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9781"/>
      </w:tblGrid>
      <w:tr w:rsidR="003978BA" w:rsidRPr="003978BA" w:rsidTr="003978BA">
        <w:trPr>
          <w:cantSplit/>
          <w:trHeight w:val="8120"/>
        </w:trPr>
        <w:tc>
          <w:tcPr>
            <w:tcW w:w="426" w:type="dxa"/>
            <w:textDirection w:val="btLr"/>
          </w:tcPr>
          <w:p w:rsidR="003978BA" w:rsidRPr="003978BA" w:rsidRDefault="003978BA" w:rsidP="005A0168">
            <w:pPr>
              <w:pStyle w:val="OnemliNot"/>
              <w:spacing w:before="60" w:line="276" w:lineRule="auto"/>
              <w:ind w:left="113" w:right="113"/>
              <w:jc w:val="center"/>
              <w:rPr>
                <w:rFonts w:ascii="Calibri" w:eastAsia="Calibri" w:hAnsi="Calibri" w:cs="Calibri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bookmarkStart w:id="0" w:name="_GoBack"/>
            <w:bookmarkEnd w:id="0"/>
            <w:r w:rsidRPr="003978BA">
              <w:rPr>
                <w:rFonts w:ascii="Calibri" w:eastAsia="Calibri" w:hAnsi="Calibri" w:cs="Calibri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SÖZLEŞME</w:t>
            </w:r>
          </w:p>
        </w:tc>
        <w:tc>
          <w:tcPr>
            <w:tcW w:w="9781" w:type="dxa"/>
          </w:tcPr>
          <w:p w:rsidR="003978BA" w:rsidRPr="003978BA" w:rsidRDefault="003978BA" w:rsidP="005A0168">
            <w:pPr>
              <w:pStyle w:val="OnemliNot"/>
              <w:spacing w:before="0" w:line="276" w:lineRule="auto"/>
              <w:jc w:val="both"/>
              <w:rPr>
                <w:rFonts w:ascii="Calibri" w:eastAsia="Calibri" w:hAnsi="Calibri" w:cs="Calibri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3978BA" w:rsidRPr="003978BA" w:rsidRDefault="003978BA" w:rsidP="005A0168">
            <w:pPr>
              <w:pStyle w:val="OnemliNot"/>
              <w:spacing w:before="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Bu sözleşme </w:t>
            </w:r>
            <w:r w:rsidR="00C15D26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Ömer </w:t>
            </w:r>
            <w:proofErr w:type="spellStart"/>
            <w:r w:rsidR="00C15D26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Halisdemir</w:t>
            </w:r>
            <w:proofErr w:type="spellEnd"/>
            <w:r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Üniversitesi</w:t>
            </w:r>
            <w:r w:rsidRPr="003978BA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Merkez</w:t>
            </w:r>
            <w:r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i Araştırma</w:t>
            </w:r>
            <w:r w:rsidRPr="003978BA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Laboratuvarı ile Müşteri arasındaki Hizmet Sözleşmesidir. </w:t>
            </w:r>
            <w:r w:rsidR="00C15D26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Ömer </w:t>
            </w:r>
            <w:proofErr w:type="spellStart"/>
            <w:r w:rsidR="00C15D26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Halisdemir</w:t>
            </w:r>
            <w:proofErr w:type="spellEnd"/>
            <w:r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Üniversitesi</w:t>
            </w:r>
            <w:r w:rsidRPr="003978BA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Merkez</w:t>
            </w:r>
            <w:r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i Araştırma</w:t>
            </w:r>
            <w:r w:rsidRPr="003978BA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3978BA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Laboratuvar</w:t>
            </w:r>
            <w:r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ın</w:t>
            </w:r>
            <w:r w:rsidRPr="003978BA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’dan</w:t>
            </w:r>
            <w:proofErr w:type="spellEnd"/>
            <w:r w:rsidRPr="003978BA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hizmet talebinde bulunan tüm kişi ve kuruluşlar “MÜŞTERİ”, </w:t>
            </w:r>
            <w:r w:rsidR="00C15D26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Ömer </w:t>
            </w:r>
            <w:proofErr w:type="spellStart"/>
            <w:r w:rsidR="00C15D26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Halisdemir</w:t>
            </w:r>
            <w:proofErr w:type="spellEnd"/>
            <w:r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Üniversitesi</w:t>
            </w:r>
            <w:r w:rsidRPr="003978BA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Merkez</w:t>
            </w:r>
            <w:r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i Araştırma</w:t>
            </w:r>
            <w:r w:rsidRPr="003978BA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Laboratuvarı</w:t>
            </w:r>
            <w:r w:rsidR="00D41669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ise “NUMERLAB</w:t>
            </w:r>
            <w:r w:rsidRPr="003978BA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” olarak adlandırılmıştır. </w:t>
            </w:r>
          </w:p>
          <w:p w:rsidR="003978BA" w:rsidRPr="003978BA" w:rsidRDefault="003978BA" w:rsidP="005A0168">
            <w:pPr>
              <w:pStyle w:val="OnemliNot"/>
              <w:spacing w:before="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3978BA" w:rsidRPr="003978BA" w:rsidRDefault="003314B1" w:rsidP="005A0168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="003978BA"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şartlarına uygun şekilde numune alma işlemi müşteriye aittir.</w:t>
            </w:r>
          </w:p>
          <w:p w:rsidR="003978BA" w:rsidRPr="003978BA" w:rsidRDefault="003978BA" w:rsidP="005A0168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Numunenin </w:t>
            </w:r>
            <w:proofErr w:type="spellStart"/>
            <w:r w:rsidR="00D4166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NUMERLAB</w:t>
            </w: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’a</w:t>
            </w:r>
            <w:proofErr w:type="spellEnd"/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kabulüne kadar geçen süre zarfında taşınması, ambalajlanması ve muhafazası müşterinin sorumluluğundadır. Bu etkenlerden dolayı </w:t>
            </w:r>
            <w:r w:rsidR="003314B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sonuçlarında oluşacak olumsuzluklardan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</w:t>
            </w:r>
            <w:r w:rsidR="00D4166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MERLAB</w:t>
            </w: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sorumlu tutulamaz.</w:t>
            </w:r>
          </w:p>
          <w:p w:rsidR="003978BA" w:rsidRPr="003978BA" w:rsidRDefault="003978BA" w:rsidP="005A0168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Numune kabul </w:t>
            </w:r>
            <w:proofErr w:type="gramStart"/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kriterlerine</w:t>
            </w:r>
            <w:proofErr w:type="gramEnd"/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uygun olmayan numunelerin başvurusu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</w:t>
            </w:r>
            <w:r w:rsidR="00D4166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MERLAB</w:t>
            </w: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tarafından kabul edilmez. </w:t>
            </w:r>
          </w:p>
          <w:p w:rsidR="003978BA" w:rsidRPr="003978BA" w:rsidRDefault="003978BA" w:rsidP="005A0168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Müşteri, numuneleri 01‘den başlayarak kodlamalı ve sıralamalıdır. Kodlama silinmeyecek şekilde numunelerin üzerine yazılmalıdır.</w:t>
            </w:r>
          </w:p>
          <w:p w:rsidR="003978BA" w:rsidRPr="003978BA" w:rsidRDefault="003978BA" w:rsidP="005A0168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Başvuruların kabul edilebilmesi için ilgili </w:t>
            </w:r>
            <w:r w:rsidR="003314B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İstek </w:t>
            </w:r>
            <w:proofErr w:type="spellStart"/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Formu’nun</w:t>
            </w:r>
            <w:proofErr w:type="spellEnd"/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eksiksiz olarak doldurulması ve yetkili kişi tarafından imzalanması gerekmektedir. </w:t>
            </w:r>
          </w:p>
          <w:p w:rsidR="003978BA" w:rsidRPr="003978BA" w:rsidRDefault="003314B1" w:rsidP="005A0168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="003978BA"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İstek </w:t>
            </w:r>
            <w:proofErr w:type="spellStart"/>
            <w:r w:rsidR="003978BA"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Formu’nun</w:t>
            </w:r>
            <w:proofErr w:type="spellEnd"/>
            <w:r w:rsidR="003978BA"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doldurulup imzalanmasıyla müşteri,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="003978BA"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e gönderilen numunenin (varsa) insan ve çevre sağlığına olan zararlı etkilerini beyan ettiğini, etmediği takdirde oluşacak uygunsuzluklardan sorumlu olacağını kabul eder.</w:t>
            </w:r>
          </w:p>
          <w:p w:rsidR="003978BA" w:rsidRPr="003978BA" w:rsidRDefault="003314B1" w:rsidP="005A0168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="003978BA"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ler ve ücretlerinin listesi, numune kabul </w:t>
            </w:r>
            <w:proofErr w:type="gramStart"/>
            <w:r w:rsidR="003978BA"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kriterleri</w:t>
            </w:r>
            <w:proofErr w:type="gramEnd"/>
            <w:r w:rsidR="003978BA"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ve ödeme şartları web sitesinde (merlab.odtu.edu.tr) ayrıntılı olarak yayınlanmıştır.</w:t>
            </w:r>
          </w:p>
          <w:p w:rsidR="003978BA" w:rsidRPr="003978BA" w:rsidRDefault="003978BA" w:rsidP="005A0168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Beyan edilen </w:t>
            </w:r>
            <w:r w:rsidR="003314B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süreleri tahmini süre olup elde olmayan nedenlerden dolayı olabilecek gecikmelerden </w:t>
            </w:r>
            <w:r w:rsidR="00D4166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</w:t>
            </w: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MERLAB sorumlu tutulamaz. Taahhüt edilen şartlardan sapma olduğunda müşteri yazılı veya sözlü olarak bilgilendirilir.</w:t>
            </w:r>
          </w:p>
          <w:p w:rsidR="003978BA" w:rsidRPr="003978BA" w:rsidRDefault="003978BA" w:rsidP="005A0168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Müşteri randevulu </w:t>
            </w:r>
            <w:r w:rsidR="003314B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lerde; randevu zamanında belirtilen laboratuvarda hazır olacağını, zorunlu sebeplerle hazır olamadığı durumlarda en az bir gün önce haber vereceğini, aksi durumlarda </w:t>
            </w:r>
            <w:r w:rsidR="003314B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ücretini ödeyeceğini taahhüt eder. </w:t>
            </w:r>
          </w:p>
          <w:p w:rsidR="003978BA" w:rsidRPr="003978BA" w:rsidRDefault="003978BA" w:rsidP="005A0168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Müşteri tarafından iadesi talep edilen numuneler </w:t>
            </w:r>
            <w:r w:rsidR="003314B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raporu ile birlikte iade edilir. Bu numuneler </w:t>
            </w:r>
            <w:proofErr w:type="spellStart"/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onbeş</w:t>
            </w:r>
            <w:proofErr w:type="spellEnd"/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gün içinde teslim alınmadığı takdirde atığa gönderilir. </w:t>
            </w:r>
            <w:r w:rsidR="003314B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işlemleri tamamlandıktan sonra, müşteri tarafından aksi belirtilmediği sürece saklanması mümkün olan numuneler üç ay süreyle uygun şartlarda saklanır, bu süre sonunda atığa gönderilir. </w:t>
            </w:r>
          </w:p>
          <w:p w:rsidR="003978BA" w:rsidRPr="003978BA" w:rsidRDefault="003978BA" w:rsidP="005A0168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Her türlü kargo masrafı müşteriye aittir. </w:t>
            </w:r>
          </w:p>
          <w:p w:rsidR="003978BA" w:rsidRPr="003978BA" w:rsidRDefault="003314B1" w:rsidP="005A0168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="003978BA"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ve hizmet ücr</w:t>
            </w:r>
            <w:r w:rsid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et</w:t>
            </w:r>
            <w:r w:rsidR="00D4166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inin ödendiğine dair belge </w:t>
            </w:r>
            <w:proofErr w:type="spellStart"/>
            <w:r w:rsidR="00D4166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NUMERLAB</w:t>
            </w:r>
            <w:r w:rsidR="003978BA"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’a</w:t>
            </w:r>
            <w:proofErr w:type="spellEnd"/>
            <w:r w:rsidR="003978BA"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ibraz edilmeden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="003978BA"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raporu düzenlenmez. </w:t>
            </w:r>
          </w:p>
          <w:p w:rsidR="003978BA" w:rsidRPr="003978BA" w:rsidRDefault="003314B1" w:rsidP="005A0168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="003978BA"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sonuçlarının bilimsel bir yayında kullanılması halinde bu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="003978BA"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lerin yapıldığı yerin </w:t>
            </w:r>
            <w:r w:rsidR="00C15D2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Ömer </w:t>
            </w:r>
            <w:proofErr w:type="spellStart"/>
            <w:r w:rsidR="00C15D2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Halisdemir</w:t>
            </w:r>
            <w:proofErr w:type="spellEnd"/>
            <w:r w:rsidR="00D4166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Üniversitesi</w:t>
            </w:r>
            <w:r w:rsidR="003978BA"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Merkez Laboratuvarı olduğunun yayında belirtilmesi gerekmektedir.</w:t>
            </w:r>
          </w:p>
          <w:p w:rsidR="003978BA" w:rsidRPr="003978BA" w:rsidRDefault="003978BA" w:rsidP="005A0168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Müşteri, </w:t>
            </w:r>
            <w:r w:rsidR="003314B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sonuçlarının sadece </w:t>
            </w:r>
            <w:r w:rsidR="003314B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i yapılan numuneye ait olduğunu, ticari bir amaçla kullanılmayacağını ve reklamlarda </w:t>
            </w:r>
            <w:r w:rsidR="00C15D2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Ömer </w:t>
            </w:r>
            <w:proofErr w:type="spellStart"/>
            <w:r w:rsidR="00C15D2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Halisdemir</w:t>
            </w:r>
            <w:proofErr w:type="spellEnd"/>
            <w:r w:rsidR="00C15D2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="00D4166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Üniversitesi’ni</w:t>
            </w: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n adının zikredilerek ve/veya </w:t>
            </w:r>
            <w:proofErr w:type="spellStart"/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sözkonusu</w:t>
            </w:r>
            <w:proofErr w:type="spellEnd"/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ürünün </w:t>
            </w:r>
            <w:r w:rsidR="00C15D2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Ömer </w:t>
            </w:r>
            <w:proofErr w:type="spellStart"/>
            <w:r w:rsidR="00C15D2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Halisdemir</w:t>
            </w:r>
            <w:proofErr w:type="spellEnd"/>
            <w:r w:rsidR="00D4166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Üniversitesi</w:t>
            </w: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tarafından onaylandığı anlamına gelecek şekilde kullanılmayacağını taahhüt eder.</w:t>
            </w:r>
          </w:p>
          <w:p w:rsidR="003978BA" w:rsidRPr="003978BA" w:rsidRDefault="003978BA" w:rsidP="005A0168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Her </w:t>
            </w:r>
            <w:r w:rsidR="003314B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sonucunda bir adet </w:t>
            </w:r>
            <w:r w:rsidR="003314B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raporu düzenlenir. İlave raporlar ve farklı sonuç formatları ek ücrete tabiidir. </w:t>
            </w:r>
          </w:p>
          <w:p w:rsidR="003978BA" w:rsidRPr="003978BA" w:rsidRDefault="003978BA" w:rsidP="005A0168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Müşterinin </w:t>
            </w:r>
            <w:r w:rsidR="003314B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sonuçlarına itirazı durumunda yapılan </w:t>
            </w:r>
            <w:r w:rsidR="003314B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analiz</w:t>
            </w:r>
            <w:r w:rsidRPr="003978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tekrarlarında aynı sonuçların bulunması durumunda müşteriden tam hizmet bedeli tahsil edilir. </w:t>
            </w:r>
          </w:p>
          <w:p w:rsidR="003978BA" w:rsidRPr="003978BA" w:rsidRDefault="00D41669" w:rsidP="005A0168">
            <w:pPr>
              <w:pStyle w:val="GrupYazi"/>
              <w:numPr>
                <w:ilvl w:val="1"/>
                <w:numId w:val="1"/>
              </w:numPr>
              <w:tabs>
                <w:tab w:val="clear" w:pos="6031"/>
              </w:tabs>
              <w:spacing w:before="0" w:after="0" w:line="276" w:lineRule="auto"/>
              <w:ind w:left="425" w:hanging="425"/>
              <w:rPr>
                <w:rFonts w:ascii="Calibri" w:eastAsia="Calibri" w:hAnsi="Calibri" w:cs="Calibri"/>
                <w:szCs w:val="18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Cs w:val="18"/>
                <w:lang w:eastAsia="en-US"/>
              </w:rPr>
              <w:t>NU</w:t>
            </w:r>
            <w:r w:rsidR="003978BA" w:rsidRPr="003978BA">
              <w:rPr>
                <w:rFonts w:ascii="Calibri" w:eastAsia="Calibri" w:hAnsi="Calibri" w:cs="Calibri"/>
                <w:szCs w:val="18"/>
                <w:lang w:eastAsia="en-US"/>
              </w:rPr>
              <w:t>MERLAB’a</w:t>
            </w:r>
            <w:proofErr w:type="spellEnd"/>
            <w:r w:rsidR="003978BA" w:rsidRPr="003978BA">
              <w:rPr>
                <w:rFonts w:ascii="Calibri" w:eastAsia="Calibri" w:hAnsi="Calibri" w:cs="Calibri"/>
                <w:szCs w:val="18"/>
                <w:lang w:eastAsia="en-US"/>
              </w:rPr>
              <w:t xml:space="preserve"> </w:t>
            </w:r>
            <w:r w:rsidR="003314B1">
              <w:rPr>
                <w:rFonts w:ascii="Calibri" w:eastAsia="Calibri" w:hAnsi="Calibri" w:cs="Calibri"/>
                <w:szCs w:val="18"/>
                <w:lang w:eastAsia="en-US"/>
              </w:rPr>
              <w:t>analiz</w:t>
            </w:r>
            <w:r w:rsidR="003978BA" w:rsidRPr="003978BA">
              <w:rPr>
                <w:rFonts w:ascii="Calibri" w:eastAsia="Calibri" w:hAnsi="Calibri" w:cs="Calibri"/>
                <w:szCs w:val="18"/>
                <w:lang w:eastAsia="en-US"/>
              </w:rPr>
              <w:t xml:space="preserve"> talebinde bulunulan SANTEZ, KOSGEB, BAP, AB, TÜBİTAK vb. kapsamında yürütülen projelerin içerik, süre ve </w:t>
            </w:r>
            <w:r w:rsidR="003314B1">
              <w:rPr>
                <w:rFonts w:ascii="Calibri" w:eastAsia="Calibri" w:hAnsi="Calibri" w:cs="Calibri"/>
                <w:szCs w:val="18"/>
                <w:lang w:eastAsia="en-US"/>
              </w:rPr>
              <w:t>analiz</w:t>
            </w:r>
            <w:r w:rsidR="003978BA" w:rsidRPr="003978BA">
              <w:rPr>
                <w:rFonts w:ascii="Calibri" w:eastAsia="Calibri" w:hAnsi="Calibri" w:cs="Calibri"/>
                <w:szCs w:val="18"/>
                <w:lang w:eastAsia="en-US"/>
              </w:rPr>
              <w:t xml:space="preserve"> bilgileri </w:t>
            </w:r>
            <w:r>
              <w:rPr>
                <w:rFonts w:ascii="Calibri" w:eastAsia="Calibri" w:hAnsi="Calibri" w:cs="Calibri"/>
                <w:szCs w:val="18"/>
                <w:lang w:eastAsia="en-US"/>
              </w:rPr>
              <w:t>NU</w:t>
            </w:r>
            <w:r w:rsidR="003978BA" w:rsidRPr="003978BA">
              <w:rPr>
                <w:rFonts w:ascii="Calibri" w:eastAsia="Calibri" w:hAnsi="Calibri" w:cs="Calibri"/>
                <w:szCs w:val="18"/>
                <w:lang w:eastAsia="en-US"/>
              </w:rPr>
              <w:t xml:space="preserve">MERLAB tarafından bilinmemekte ve takibi yapılmamaktadır. </w:t>
            </w:r>
            <w:proofErr w:type="spellStart"/>
            <w:r>
              <w:rPr>
                <w:rFonts w:ascii="Calibri" w:eastAsia="Calibri" w:hAnsi="Calibri" w:cs="Calibri"/>
                <w:szCs w:val="18"/>
                <w:lang w:eastAsia="en-US"/>
              </w:rPr>
              <w:t>NU</w:t>
            </w:r>
            <w:r w:rsidR="003978BA" w:rsidRPr="003978BA">
              <w:rPr>
                <w:rFonts w:ascii="Calibri" w:eastAsia="Calibri" w:hAnsi="Calibri" w:cs="Calibri"/>
                <w:szCs w:val="18"/>
                <w:lang w:eastAsia="en-US"/>
              </w:rPr>
              <w:t>MERLAB’da</w:t>
            </w:r>
            <w:proofErr w:type="spellEnd"/>
            <w:r w:rsidR="003978BA" w:rsidRPr="003978BA">
              <w:rPr>
                <w:rFonts w:ascii="Calibri" w:eastAsia="Calibri" w:hAnsi="Calibri" w:cs="Calibri"/>
                <w:szCs w:val="18"/>
                <w:lang w:eastAsia="en-US"/>
              </w:rPr>
              <w:t xml:space="preserve"> yapılması talep edilen </w:t>
            </w:r>
            <w:r w:rsidR="003314B1">
              <w:rPr>
                <w:rFonts w:ascii="Calibri" w:eastAsia="Calibri" w:hAnsi="Calibri" w:cs="Calibri"/>
                <w:szCs w:val="18"/>
                <w:lang w:eastAsia="en-US"/>
              </w:rPr>
              <w:t>analiz</w:t>
            </w:r>
            <w:r w:rsidR="003978BA" w:rsidRPr="003978BA">
              <w:rPr>
                <w:rFonts w:ascii="Calibri" w:eastAsia="Calibri" w:hAnsi="Calibri" w:cs="Calibri"/>
                <w:szCs w:val="18"/>
                <w:lang w:eastAsia="en-US"/>
              </w:rPr>
              <w:t xml:space="preserve">lerin ilgili </w:t>
            </w:r>
            <w:r w:rsidR="003314B1">
              <w:rPr>
                <w:rFonts w:ascii="Calibri" w:eastAsia="Calibri" w:hAnsi="Calibri" w:cs="Calibri"/>
                <w:szCs w:val="18"/>
                <w:lang w:eastAsia="en-US"/>
              </w:rPr>
              <w:t>Analiz</w:t>
            </w:r>
            <w:r w:rsidR="003978BA" w:rsidRPr="003978BA">
              <w:rPr>
                <w:rFonts w:ascii="Calibri" w:eastAsia="Calibri" w:hAnsi="Calibri" w:cs="Calibri"/>
                <w:szCs w:val="18"/>
                <w:lang w:eastAsia="en-US"/>
              </w:rPr>
              <w:t xml:space="preserve"> İstek </w:t>
            </w:r>
            <w:proofErr w:type="spellStart"/>
            <w:r w:rsidR="003978BA" w:rsidRPr="003978BA">
              <w:rPr>
                <w:rFonts w:ascii="Calibri" w:eastAsia="Calibri" w:hAnsi="Calibri" w:cs="Calibri"/>
                <w:szCs w:val="18"/>
                <w:lang w:eastAsia="en-US"/>
              </w:rPr>
              <w:t>Formu’nda</w:t>
            </w:r>
            <w:proofErr w:type="spellEnd"/>
            <w:r w:rsidR="003978BA" w:rsidRPr="003978BA">
              <w:rPr>
                <w:rFonts w:ascii="Calibri" w:eastAsia="Calibri" w:hAnsi="Calibri" w:cs="Calibri"/>
                <w:szCs w:val="18"/>
                <w:lang w:eastAsia="en-US"/>
              </w:rPr>
              <w:t xml:space="preserve"> ve/veya Para Aktarma </w:t>
            </w:r>
            <w:proofErr w:type="spellStart"/>
            <w:r w:rsidR="003978BA" w:rsidRPr="003978BA">
              <w:rPr>
                <w:rFonts w:ascii="Calibri" w:eastAsia="Calibri" w:hAnsi="Calibri" w:cs="Calibri"/>
                <w:szCs w:val="18"/>
                <w:lang w:eastAsia="en-US"/>
              </w:rPr>
              <w:t>Formu’nda</w:t>
            </w:r>
            <w:proofErr w:type="spellEnd"/>
            <w:r w:rsidR="003978BA" w:rsidRPr="003978BA">
              <w:rPr>
                <w:rFonts w:ascii="Calibri" w:eastAsia="Calibri" w:hAnsi="Calibri" w:cs="Calibri"/>
                <w:szCs w:val="18"/>
                <w:lang w:eastAsia="en-US"/>
              </w:rPr>
              <w:t xml:space="preserve"> numarası belirtilen proje şartlarına uygunluğunun olmamasından doğabilecek hukuki ve cezai sorumluluk proje yürütücüsü ve müşterilere aittir. </w:t>
            </w:r>
            <w:proofErr w:type="gramStart"/>
            <w:r w:rsidR="003978BA" w:rsidRPr="003978BA">
              <w:rPr>
                <w:rFonts w:ascii="Calibri" w:eastAsia="Calibri" w:hAnsi="Calibri" w:cs="Calibri"/>
                <w:szCs w:val="18"/>
                <w:lang w:eastAsia="en-US"/>
              </w:rPr>
              <w:t xml:space="preserve">Süresi bitmiş proje ücretlerinin kullanılması, projede belirtilen </w:t>
            </w:r>
            <w:r w:rsidR="003314B1">
              <w:rPr>
                <w:rFonts w:ascii="Calibri" w:eastAsia="Calibri" w:hAnsi="Calibri" w:cs="Calibri"/>
                <w:szCs w:val="18"/>
                <w:lang w:eastAsia="en-US"/>
              </w:rPr>
              <w:t>analiz</w:t>
            </w:r>
            <w:r w:rsidR="003978BA" w:rsidRPr="003978BA">
              <w:rPr>
                <w:rFonts w:ascii="Calibri" w:eastAsia="Calibri" w:hAnsi="Calibri" w:cs="Calibri"/>
                <w:szCs w:val="18"/>
                <w:lang w:eastAsia="en-US"/>
              </w:rPr>
              <w:t xml:space="preserve">ler harici olan ve proje kapsamındaymış gibi talep edilecek </w:t>
            </w:r>
            <w:r w:rsidR="003314B1">
              <w:rPr>
                <w:rFonts w:ascii="Calibri" w:eastAsia="Calibri" w:hAnsi="Calibri" w:cs="Calibri"/>
                <w:szCs w:val="18"/>
                <w:lang w:eastAsia="en-US"/>
              </w:rPr>
              <w:t>analiz</w:t>
            </w:r>
            <w:r w:rsidR="003978BA" w:rsidRPr="003978BA">
              <w:rPr>
                <w:rFonts w:ascii="Calibri" w:eastAsia="Calibri" w:hAnsi="Calibri" w:cs="Calibri"/>
                <w:szCs w:val="18"/>
                <w:lang w:eastAsia="en-US"/>
              </w:rPr>
              <w:t xml:space="preserve"> yaptırılması ve yapılan </w:t>
            </w:r>
            <w:r w:rsidR="003314B1">
              <w:rPr>
                <w:rFonts w:ascii="Calibri" w:eastAsia="Calibri" w:hAnsi="Calibri" w:cs="Calibri"/>
                <w:szCs w:val="18"/>
                <w:lang w:eastAsia="en-US"/>
              </w:rPr>
              <w:t>analiz</w:t>
            </w:r>
            <w:r w:rsidR="003978BA" w:rsidRPr="003978BA">
              <w:rPr>
                <w:rFonts w:ascii="Calibri" w:eastAsia="Calibri" w:hAnsi="Calibri" w:cs="Calibri"/>
                <w:szCs w:val="18"/>
                <w:lang w:eastAsia="en-US"/>
              </w:rPr>
              <w:t xml:space="preserve"> ile </w:t>
            </w:r>
            <w:r w:rsidR="00C15D26">
              <w:rPr>
                <w:rFonts w:ascii="Calibri" w:eastAsia="Calibri" w:hAnsi="Calibri" w:cs="Calibri"/>
                <w:szCs w:val="18"/>
                <w:lang w:eastAsia="en-US"/>
              </w:rPr>
              <w:t xml:space="preserve">Ömer </w:t>
            </w:r>
            <w:proofErr w:type="spellStart"/>
            <w:r w:rsidR="00C15D26">
              <w:rPr>
                <w:rFonts w:ascii="Calibri" w:eastAsia="Calibri" w:hAnsi="Calibri" w:cs="Calibri"/>
                <w:szCs w:val="18"/>
                <w:lang w:eastAsia="en-US"/>
              </w:rPr>
              <w:t>Halisdemir</w:t>
            </w:r>
            <w:proofErr w:type="spellEnd"/>
            <w:r w:rsidR="00C15D26">
              <w:rPr>
                <w:rFonts w:ascii="Calibri" w:eastAsia="Calibri" w:hAnsi="Calibri" w:cs="Calibri"/>
                <w:szCs w:val="18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Cs w:val="18"/>
                <w:lang w:eastAsia="en-US"/>
              </w:rPr>
              <w:t>Üniversitesi</w:t>
            </w:r>
            <w:r w:rsidR="003978BA" w:rsidRPr="003978BA">
              <w:rPr>
                <w:rFonts w:ascii="Calibri" w:eastAsia="Calibri" w:hAnsi="Calibri" w:cs="Calibri"/>
                <w:szCs w:val="18"/>
                <w:lang w:eastAsia="en-US"/>
              </w:rPr>
              <w:t xml:space="preserve"> Döner Sermaye İşletmesi’nden alınacak fatura içeriğinin birbiriyle farklı olmasında doğabilecek hukuki ve cezai sorumluluklar </w:t>
            </w:r>
            <w:r>
              <w:rPr>
                <w:rFonts w:ascii="Calibri" w:eastAsia="Calibri" w:hAnsi="Calibri" w:cs="Calibri"/>
                <w:szCs w:val="18"/>
                <w:lang w:eastAsia="en-US"/>
              </w:rPr>
              <w:t>NU</w:t>
            </w:r>
            <w:r w:rsidR="003978BA" w:rsidRPr="003978BA">
              <w:rPr>
                <w:rFonts w:ascii="Calibri" w:eastAsia="Calibri" w:hAnsi="Calibri" w:cs="Calibri"/>
                <w:szCs w:val="18"/>
                <w:lang w:eastAsia="en-US"/>
              </w:rPr>
              <w:t xml:space="preserve">MERLAB tarafından tanzim edilen işbu sözleşme gereğince proje yürütücüsü ve müşterilere aittir. </w:t>
            </w:r>
            <w:proofErr w:type="gramEnd"/>
          </w:p>
          <w:p w:rsidR="003978BA" w:rsidRPr="003978BA" w:rsidRDefault="00D41669" w:rsidP="005A0168">
            <w:pPr>
              <w:pStyle w:val="GrupYazi"/>
              <w:numPr>
                <w:ilvl w:val="1"/>
                <w:numId w:val="1"/>
              </w:numPr>
              <w:tabs>
                <w:tab w:val="clear" w:pos="6031"/>
              </w:tabs>
              <w:spacing w:before="0" w:after="0" w:line="276" w:lineRule="auto"/>
              <w:ind w:left="425" w:hanging="425"/>
              <w:rPr>
                <w:rFonts w:ascii="Calibri" w:eastAsia="Calibri" w:hAnsi="Calibri" w:cs="Calibri"/>
                <w:i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Cs w:val="18"/>
                <w:lang w:eastAsia="en-US"/>
              </w:rPr>
              <w:t>Anlaşmazlık durumlarında Niğde</w:t>
            </w:r>
            <w:r w:rsidR="003978BA" w:rsidRPr="003978BA">
              <w:rPr>
                <w:rFonts w:ascii="Calibri" w:eastAsia="Calibri" w:hAnsi="Calibri" w:cs="Calibri"/>
                <w:szCs w:val="18"/>
                <w:lang w:eastAsia="en-US"/>
              </w:rPr>
              <w:t xml:space="preserve"> Mahkemeleri yetkilidir.</w:t>
            </w:r>
          </w:p>
        </w:tc>
      </w:tr>
    </w:tbl>
    <w:p w:rsidR="00247E78" w:rsidRDefault="00247E78"/>
    <w:sectPr w:rsidR="00247E78" w:rsidSect="003978BA">
      <w:headerReference w:type="default" r:id="rId7"/>
      <w:pgSz w:w="11906" w:h="16838"/>
      <w:pgMar w:top="1417" w:right="1417" w:bottom="1417" w:left="1417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21D" w:rsidRDefault="00A7421D" w:rsidP="003978BA">
      <w:r>
        <w:separator/>
      </w:r>
    </w:p>
  </w:endnote>
  <w:endnote w:type="continuationSeparator" w:id="0">
    <w:p w:rsidR="00A7421D" w:rsidRDefault="00A7421D" w:rsidP="0039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21D" w:rsidRDefault="00A7421D" w:rsidP="003978BA">
      <w:r>
        <w:separator/>
      </w:r>
    </w:p>
  </w:footnote>
  <w:footnote w:type="continuationSeparator" w:id="0">
    <w:p w:rsidR="00A7421D" w:rsidRDefault="00A7421D" w:rsidP="00397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1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8364"/>
    </w:tblGrid>
    <w:tr w:rsidR="003978BA" w:rsidRPr="006164B5" w:rsidTr="00C15D26">
      <w:trPr>
        <w:trHeight w:hRule="exact" w:val="1563"/>
      </w:trPr>
      <w:tc>
        <w:tcPr>
          <w:tcW w:w="1843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3978BA" w:rsidRPr="006164B5" w:rsidRDefault="003978BA" w:rsidP="003978BA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7923A4">
            <w:rPr>
              <w:noProof/>
            </w:rPr>
            <w:drawing>
              <wp:inline distT="0" distB="0" distL="0" distR="0" wp14:anchorId="257D0EFD" wp14:editId="49B4D481">
                <wp:extent cx="972000" cy="97200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3978BA" w:rsidRPr="006164B5" w:rsidRDefault="00C15D26" w:rsidP="003978BA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>ÖMER HALİSDEMİR</w:t>
          </w:r>
          <w:r w:rsidR="003978BA" w:rsidRPr="006164B5">
            <w:rPr>
              <w:rFonts w:ascii="Calibri" w:hAnsi="Calibri" w:cs="Calibri"/>
              <w:sz w:val="28"/>
              <w:szCs w:val="28"/>
            </w:rPr>
            <w:t xml:space="preserve"> ÜNİVERSİTESİ</w:t>
          </w:r>
        </w:p>
        <w:p w:rsidR="003978BA" w:rsidRDefault="003978BA" w:rsidP="003978BA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MERKEZ</w:t>
          </w:r>
          <w:r>
            <w:rPr>
              <w:rFonts w:ascii="Calibri" w:hAnsi="Calibri" w:cs="Calibri"/>
              <w:sz w:val="28"/>
              <w:szCs w:val="28"/>
            </w:rPr>
            <w:t>İ ARAŞTIRMA</w:t>
          </w:r>
          <w:r w:rsidRPr="006164B5">
            <w:rPr>
              <w:rFonts w:ascii="Calibri" w:hAnsi="Calibri" w:cs="Calibri"/>
              <w:sz w:val="28"/>
              <w:szCs w:val="28"/>
            </w:rPr>
            <w:t xml:space="preserve"> LABORATUVARI </w:t>
          </w:r>
        </w:p>
        <w:p w:rsidR="003978BA" w:rsidRDefault="00C15D26" w:rsidP="003978BA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Ömer </w:t>
          </w:r>
          <w:proofErr w:type="spellStart"/>
          <w:r>
            <w:rPr>
              <w:rFonts w:ascii="Calibri" w:hAnsi="Calibri" w:cs="Calibri"/>
              <w:sz w:val="16"/>
              <w:szCs w:val="16"/>
            </w:rPr>
            <w:t>Halisdemir</w:t>
          </w:r>
          <w:proofErr w:type="spellEnd"/>
          <w:r w:rsidR="003978BA">
            <w:rPr>
              <w:rFonts w:ascii="Calibri" w:hAnsi="Calibri" w:cs="Calibri"/>
              <w:sz w:val="16"/>
              <w:szCs w:val="16"/>
            </w:rPr>
            <w:t xml:space="preserve"> Üniversitesi </w:t>
          </w:r>
          <w:r w:rsidR="003978BA" w:rsidRPr="00EB36CB">
            <w:rPr>
              <w:rFonts w:ascii="Calibri" w:hAnsi="Calibri" w:cs="Calibri"/>
              <w:sz w:val="16"/>
              <w:szCs w:val="16"/>
            </w:rPr>
            <w:t>Merkez Yerleşke, Bor yolu üzeri, 51240, Niğde-Türkiye</w:t>
          </w:r>
        </w:p>
        <w:p w:rsidR="003978BA" w:rsidRPr="006164B5" w:rsidRDefault="003978BA" w:rsidP="00B07D0A">
          <w:pPr>
            <w:pStyle w:val="Telefon"/>
            <w:ind w:left="-1667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                              Tel: +90 388 225 45 </w:t>
          </w:r>
          <w:proofErr w:type="gramStart"/>
          <w:r>
            <w:rPr>
              <w:rFonts w:ascii="Calibri" w:hAnsi="Calibri" w:cs="Calibri"/>
              <w:sz w:val="16"/>
              <w:szCs w:val="16"/>
            </w:rPr>
            <w:t>00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proofErr w:type="gramEnd"/>
          <w:r w:rsidRPr="006164B5">
            <w:rPr>
              <w:rFonts w:ascii="Calibri" w:hAnsi="Calibri" w:cs="Calibri"/>
              <w:sz w:val="16"/>
              <w:szCs w:val="16"/>
            </w:rPr>
            <w:t>: +90 3</w:t>
          </w:r>
          <w:r>
            <w:rPr>
              <w:rFonts w:ascii="Calibri" w:hAnsi="Calibri" w:cs="Calibri"/>
              <w:sz w:val="16"/>
              <w:szCs w:val="16"/>
            </w:rPr>
            <w:t>88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2</w:t>
          </w:r>
          <w:r>
            <w:rPr>
              <w:rFonts w:ascii="Calibri" w:hAnsi="Calibri" w:cs="Calibri"/>
              <w:sz w:val="16"/>
              <w:szCs w:val="16"/>
            </w:rPr>
            <w:t>25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sz w:val="16"/>
              <w:szCs w:val="16"/>
            </w:rPr>
            <w:t>26 13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e-posta: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r w:rsidR="00B07D0A" w:rsidRPr="00B07D0A">
            <w:rPr>
              <w:rFonts w:ascii="Calibri" w:hAnsi="Calibri" w:cs="Calibri"/>
              <w:sz w:val="16"/>
              <w:szCs w:val="16"/>
            </w:rPr>
            <w:t>numerlab@nigde.edu.tr</w:t>
          </w:r>
          <w:r>
            <w:rPr>
              <w:rFonts w:ascii="Calibri" w:hAnsi="Calibri" w:cs="Calibri"/>
              <w:sz w:val="16"/>
              <w:szCs w:val="16"/>
            </w:rPr>
            <w:t xml:space="preserve">  </w:t>
          </w:r>
          <w:r w:rsidR="00D41669">
            <w:rPr>
              <w:rFonts w:ascii="Calibri" w:hAnsi="Calibri" w:cs="Calibri"/>
              <w:sz w:val="16"/>
              <w:szCs w:val="16"/>
            </w:rPr>
            <w:t xml:space="preserve">web: </w:t>
          </w:r>
          <w:r w:rsidR="00D35E61">
            <w:rPr>
              <w:rFonts w:ascii="Calibri" w:hAnsi="Calibri" w:cs="Calibri"/>
              <w:sz w:val="16"/>
              <w:szCs w:val="16"/>
            </w:rPr>
            <w:t>http://numerlab.nigde.edu.tr</w:t>
          </w:r>
        </w:p>
      </w:tc>
    </w:tr>
    <w:tr w:rsidR="003978BA" w:rsidRPr="006164B5" w:rsidTr="003978BA">
      <w:trPr>
        <w:trHeight w:val="265"/>
      </w:trPr>
      <w:tc>
        <w:tcPr>
          <w:tcW w:w="10207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978BA" w:rsidRPr="00CC3A91" w:rsidRDefault="00D41669" w:rsidP="003978BA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</w:rPr>
          </w:pPr>
          <w:r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NUMERLAB</w:t>
          </w:r>
          <w:r w:rsidR="003978BA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ANALİZ HİZMET SÖZLEŞMESİ</w:t>
          </w:r>
        </w:p>
      </w:tc>
    </w:tr>
  </w:tbl>
  <w:p w:rsidR="003978BA" w:rsidRDefault="003978B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F9C446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B7"/>
    <w:rsid w:val="0000726A"/>
    <w:rsid w:val="000509DC"/>
    <w:rsid w:val="001C0D7B"/>
    <w:rsid w:val="00247E78"/>
    <w:rsid w:val="003314B1"/>
    <w:rsid w:val="003978BA"/>
    <w:rsid w:val="003D4E22"/>
    <w:rsid w:val="00451F1C"/>
    <w:rsid w:val="00A7421D"/>
    <w:rsid w:val="00B07D0A"/>
    <w:rsid w:val="00C15D26"/>
    <w:rsid w:val="00D35E61"/>
    <w:rsid w:val="00D41669"/>
    <w:rsid w:val="00E23A5B"/>
    <w:rsid w:val="00E55CB7"/>
    <w:rsid w:val="00F3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9D6371-F72B-4D8F-BFCA-8FB5D75B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8BA"/>
    <w:pPr>
      <w:widowControl w:val="0"/>
      <w:suppressAutoHyphens/>
      <w:spacing w:after="0" w:line="240" w:lineRule="auto"/>
    </w:pPr>
    <w:rPr>
      <w:rFonts w:eastAsia="Bitstream Vera Sans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rsid w:val="003978BA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3978BA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oKlavuzu">
    <w:name w:val="Table Grid"/>
    <w:basedOn w:val="NormalTablo"/>
    <w:uiPriority w:val="59"/>
    <w:rsid w:val="003978BA"/>
    <w:pPr>
      <w:spacing w:after="0" w:line="240" w:lineRule="auto"/>
    </w:pPr>
    <w:rPr>
      <w:rFonts w:eastAsia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978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78BA"/>
    <w:rPr>
      <w:rFonts w:eastAsia="Bitstream Vera Sans" w:cs="Times New Roman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978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78BA"/>
    <w:rPr>
      <w:rFonts w:eastAsia="Bitstream Vera Sans" w:cs="Times New Roman"/>
      <w:szCs w:val="24"/>
      <w:lang w:eastAsia="tr-TR"/>
    </w:rPr>
  </w:style>
  <w:style w:type="paragraph" w:customStyle="1" w:styleId="MerkeziLab">
    <w:name w:val="Merkezi Lab"/>
    <w:rsid w:val="003978BA"/>
    <w:pPr>
      <w:widowControl w:val="0"/>
      <w:suppressAutoHyphens/>
      <w:spacing w:after="0" w:line="240" w:lineRule="auto"/>
      <w:jc w:val="center"/>
    </w:pPr>
    <w:rPr>
      <w:rFonts w:ascii="Arial" w:eastAsia="Bitstream Vera Sans" w:hAnsi="Arial" w:cs="Times New Roman"/>
      <w:b/>
      <w:szCs w:val="24"/>
      <w:lang w:eastAsia="tr-TR"/>
    </w:rPr>
  </w:style>
  <w:style w:type="paragraph" w:customStyle="1" w:styleId="Telefon">
    <w:name w:val="Telefon"/>
    <w:rsid w:val="003978BA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3978BA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Nebi</dc:creator>
  <cp:keywords/>
  <dc:description/>
  <cp:lastModifiedBy>merkez_lab</cp:lastModifiedBy>
  <cp:revision>2</cp:revision>
  <dcterms:created xsi:type="dcterms:W3CDTF">2017-07-18T11:32:00Z</dcterms:created>
  <dcterms:modified xsi:type="dcterms:W3CDTF">2017-07-18T11:32:00Z</dcterms:modified>
</cp:coreProperties>
</file>