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7657" w14:textId="77777777" w:rsidR="00031952" w:rsidRPr="00A76313" w:rsidRDefault="00031952" w:rsidP="00A76313">
      <w:pPr>
        <w:jc w:val="center"/>
        <w:rPr>
          <w:b/>
          <w:lang w:val="en-GB"/>
        </w:rPr>
      </w:pPr>
      <w:r w:rsidRPr="00A76313">
        <w:rPr>
          <w:b/>
          <w:lang w:val="en-GB"/>
        </w:rPr>
        <w:t>REPUBLIC OF TURKEY</w:t>
      </w:r>
    </w:p>
    <w:p w14:paraId="1DE9B2FC" w14:textId="77777777" w:rsidR="00031952" w:rsidRPr="00A76313" w:rsidRDefault="00031952" w:rsidP="00A76313">
      <w:pPr>
        <w:jc w:val="center"/>
        <w:rPr>
          <w:b/>
          <w:lang w:val="en-GB"/>
        </w:rPr>
      </w:pPr>
      <w:r w:rsidRPr="00A76313">
        <w:rPr>
          <w:b/>
          <w:bCs/>
          <w:color w:val="000000"/>
          <w:lang w:val="en-GB"/>
        </w:rPr>
        <w:t xml:space="preserve">NİĞDE </w:t>
      </w:r>
      <w:r w:rsidRPr="00A76313">
        <w:rPr>
          <w:b/>
          <w:lang w:val="en-GB"/>
        </w:rPr>
        <w:t>ÖMER HALİSDEMİR UNIVERSITY</w:t>
      </w:r>
    </w:p>
    <w:p w14:paraId="29843D0C" w14:textId="77777777" w:rsidR="00031952" w:rsidRPr="00A76313" w:rsidRDefault="00031952" w:rsidP="00A76313">
      <w:pPr>
        <w:jc w:val="center"/>
        <w:rPr>
          <w:b/>
          <w:lang w:val="en-GB"/>
        </w:rPr>
      </w:pPr>
      <w:r w:rsidRPr="00A76313">
        <w:rPr>
          <w:b/>
          <w:lang w:val="en-GB"/>
        </w:rPr>
        <w:t>GRADUATE SCHOOL OF SOCIAL</w:t>
      </w:r>
      <w:r w:rsidR="002C68D7" w:rsidRPr="00A76313">
        <w:rPr>
          <w:b/>
          <w:lang w:val="en-GB"/>
        </w:rPr>
        <w:t xml:space="preserve"> SCIENCES</w:t>
      </w:r>
    </w:p>
    <w:p w14:paraId="5126C47C" w14:textId="77777777" w:rsidR="0027265A" w:rsidRPr="00031952" w:rsidRDefault="0027265A" w:rsidP="00A76313">
      <w:pPr>
        <w:spacing w:line="0" w:lineRule="atLeast"/>
        <w:jc w:val="center"/>
        <w:rPr>
          <w:b/>
          <w:i/>
          <w:lang w:val="en-GB"/>
        </w:rPr>
      </w:pPr>
    </w:p>
    <w:p w14:paraId="574C9BB1" w14:textId="422B1032" w:rsidR="00031952" w:rsidRPr="00031952" w:rsidRDefault="00031952" w:rsidP="0027265A">
      <w:pPr>
        <w:ind w:firstLine="709"/>
        <w:jc w:val="both"/>
        <w:rPr>
          <w:color w:val="000000"/>
          <w:lang w:val="en-GB"/>
        </w:rPr>
      </w:pPr>
      <w:r w:rsidRPr="00031952">
        <w:rPr>
          <w:color w:val="000000"/>
          <w:lang w:val="en-GB"/>
        </w:rPr>
        <w:t xml:space="preserve">According to the relevant provisions of Article </w:t>
      </w:r>
      <w:r w:rsidRPr="00031952">
        <w:rPr>
          <w:lang w:val="en-GB"/>
        </w:rPr>
        <w:t xml:space="preserve">8/(2)(k) </w:t>
      </w:r>
      <w:r w:rsidRPr="00031952">
        <w:rPr>
          <w:color w:val="000000"/>
          <w:lang w:val="en-GB"/>
        </w:rPr>
        <w:t>of “Niğde Ömer Halisdemir University Graduate Education, Training and Exam Regulation” and the Articles 5, 6, 7, 8 and 9 of “Regulation for Admitting Intern</w:t>
      </w:r>
      <w:r w:rsidR="006B2BE4">
        <w:rPr>
          <w:color w:val="000000"/>
          <w:lang w:val="en-GB"/>
        </w:rPr>
        <w:t>ational Students to Graduate</w:t>
      </w:r>
      <w:r w:rsidRPr="00031952">
        <w:rPr>
          <w:color w:val="000000"/>
          <w:lang w:val="en-GB"/>
        </w:rPr>
        <w:t xml:space="preserve"> Programs of </w:t>
      </w:r>
      <w:r w:rsidR="002049C0" w:rsidRPr="00EA1822">
        <w:rPr>
          <w:color w:val="000000"/>
          <w:lang w:val="en-GB"/>
        </w:rPr>
        <w:t xml:space="preserve">Niğde </w:t>
      </w:r>
      <w:r w:rsidRPr="00031952">
        <w:rPr>
          <w:color w:val="000000"/>
          <w:lang w:val="en-GB"/>
        </w:rPr>
        <w:t>Ömer Halisdemir University” Graduate School of S</w:t>
      </w:r>
      <w:r w:rsidR="00F659F4">
        <w:rPr>
          <w:color w:val="000000"/>
          <w:lang w:val="en-GB"/>
        </w:rPr>
        <w:t>o</w:t>
      </w:r>
      <w:r w:rsidRPr="00031952">
        <w:rPr>
          <w:color w:val="000000"/>
          <w:lang w:val="en-GB"/>
        </w:rPr>
        <w:t xml:space="preserve">cial Sciences of </w:t>
      </w:r>
      <w:r w:rsidR="002049C0" w:rsidRPr="00EA1822">
        <w:rPr>
          <w:color w:val="000000"/>
          <w:lang w:val="en-GB"/>
        </w:rPr>
        <w:t xml:space="preserve">Niğde </w:t>
      </w:r>
      <w:r w:rsidRPr="00031952">
        <w:rPr>
          <w:color w:val="000000"/>
          <w:lang w:val="en-GB"/>
        </w:rPr>
        <w:t>Ömer Halisdemir University will admit Foreign Students to Master’s Degree</w:t>
      </w:r>
      <w:r w:rsidR="00950E30">
        <w:rPr>
          <w:color w:val="000000"/>
          <w:lang w:val="en-GB"/>
        </w:rPr>
        <w:t xml:space="preserve"> and Doctorate</w:t>
      </w:r>
      <w:r w:rsidRPr="00031952">
        <w:rPr>
          <w:color w:val="000000"/>
          <w:lang w:val="en-GB"/>
        </w:rPr>
        <w:t xml:space="preserve"> Programs with Thesis </w:t>
      </w:r>
      <w:r w:rsidR="002049C0">
        <w:rPr>
          <w:color w:val="000000"/>
          <w:lang w:val="en-GB"/>
        </w:rPr>
        <w:t>to</w:t>
      </w:r>
      <w:r w:rsidRPr="00031952">
        <w:rPr>
          <w:color w:val="000000"/>
          <w:lang w:val="en-GB"/>
        </w:rPr>
        <w:t xml:space="preserve"> the below men</w:t>
      </w:r>
      <w:r w:rsidR="00950E30">
        <w:rPr>
          <w:color w:val="000000"/>
          <w:lang w:val="en-GB"/>
        </w:rPr>
        <w:t>tioned divisions for 20</w:t>
      </w:r>
      <w:r w:rsidR="00880542">
        <w:rPr>
          <w:color w:val="000000"/>
          <w:lang w:val="en-GB"/>
        </w:rPr>
        <w:t>20</w:t>
      </w:r>
      <w:r w:rsidR="00950E30">
        <w:rPr>
          <w:color w:val="000000"/>
          <w:lang w:val="en-GB"/>
        </w:rPr>
        <w:t>-20</w:t>
      </w:r>
      <w:r w:rsidR="00734059">
        <w:rPr>
          <w:color w:val="000000"/>
          <w:lang w:val="en-GB"/>
        </w:rPr>
        <w:t>2</w:t>
      </w:r>
      <w:r w:rsidR="00880542">
        <w:rPr>
          <w:color w:val="000000"/>
          <w:lang w:val="en-GB"/>
        </w:rPr>
        <w:t>1</w:t>
      </w:r>
      <w:r w:rsidR="00950E30">
        <w:rPr>
          <w:color w:val="000000"/>
          <w:lang w:val="en-GB"/>
        </w:rPr>
        <w:t xml:space="preserve"> academic y</w:t>
      </w:r>
      <w:r w:rsidRPr="00031952">
        <w:rPr>
          <w:color w:val="000000"/>
          <w:lang w:val="en-GB"/>
        </w:rPr>
        <w:t>ear.</w:t>
      </w:r>
    </w:p>
    <w:p w14:paraId="30FDBC8E" w14:textId="77777777" w:rsidR="0027265A" w:rsidRPr="00031952" w:rsidRDefault="0027265A" w:rsidP="0027265A">
      <w:pPr>
        <w:ind w:firstLine="709"/>
        <w:jc w:val="both"/>
        <w:rPr>
          <w:b/>
          <w:lang w:val="en-G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261"/>
        <w:gridCol w:w="1701"/>
        <w:gridCol w:w="1286"/>
      </w:tblGrid>
      <w:tr w:rsidR="0027265A" w:rsidRPr="00031952" w14:paraId="52CE5196" w14:textId="77777777" w:rsidTr="00014874">
        <w:trPr>
          <w:trHeight w:val="258"/>
          <w:jc w:val="center"/>
        </w:trPr>
        <w:tc>
          <w:tcPr>
            <w:tcW w:w="3397" w:type="dxa"/>
            <w:tcBorders>
              <w:top w:val="single" w:sz="4" w:space="0" w:color="auto"/>
              <w:left w:val="single" w:sz="4" w:space="0" w:color="auto"/>
              <w:bottom w:val="single" w:sz="4" w:space="0" w:color="auto"/>
              <w:right w:val="single" w:sz="4" w:space="0" w:color="auto"/>
            </w:tcBorders>
            <w:hideMark/>
          </w:tcPr>
          <w:p w14:paraId="1137529B" w14:textId="77777777" w:rsidR="0027265A" w:rsidRPr="00031952" w:rsidRDefault="00031952">
            <w:pPr>
              <w:spacing w:line="0" w:lineRule="atLeast"/>
              <w:jc w:val="center"/>
              <w:rPr>
                <w:b/>
                <w:lang w:val="en-GB" w:eastAsia="en-US"/>
              </w:rPr>
            </w:pPr>
            <w:r w:rsidRPr="00031952">
              <w:rPr>
                <w:b/>
                <w:lang w:val="en-GB"/>
              </w:rPr>
              <w:t>Major Discipline</w:t>
            </w:r>
          </w:p>
        </w:tc>
        <w:tc>
          <w:tcPr>
            <w:tcW w:w="3261" w:type="dxa"/>
            <w:tcBorders>
              <w:top w:val="single" w:sz="4" w:space="0" w:color="auto"/>
              <w:left w:val="single" w:sz="4" w:space="0" w:color="auto"/>
              <w:bottom w:val="single" w:sz="4" w:space="0" w:color="auto"/>
              <w:right w:val="single" w:sz="4" w:space="0" w:color="auto"/>
            </w:tcBorders>
            <w:hideMark/>
          </w:tcPr>
          <w:p w14:paraId="1268AE92" w14:textId="77777777" w:rsidR="0027265A" w:rsidRPr="00031952" w:rsidRDefault="00031952">
            <w:pPr>
              <w:spacing w:line="0" w:lineRule="atLeast"/>
              <w:jc w:val="center"/>
              <w:rPr>
                <w:b/>
                <w:lang w:val="en-GB" w:eastAsia="en-US"/>
              </w:rPr>
            </w:pPr>
            <w:r w:rsidRPr="00031952">
              <w:rPr>
                <w:b/>
                <w:lang w:val="en-GB"/>
              </w:rPr>
              <w:t>Discipline</w:t>
            </w:r>
          </w:p>
        </w:tc>
        <w:tc>
          <w:tcPr>
            <w:tcW w:w="1701" w:type="dxa"/>
            <w:tcBorders>
              <w:top w:val="single" w:sz="4" w:space="0" w:color="auto"/>
              <w:left w:val="single" w:sz="4" w:space="0" w:color="auto"/>
              <w:bottom w:val="single" w:sz="4" w:space="0" w:color="auto"/>
              <w:right w:val="single" w:sz="4" w:space="0" w:color="auto"/>
            </w:tcBorders>
            <w:hideMark/>
          </w:tcPr>
          <w:p w14:paraId="54FDDB99" w14:textId="77777777" w:rsidR="0027265A" w:rsidRPr="00031952" w:rsidRDefault="00031952">
            <w:pPr>
              <w:spacing w:line="0" w:lineRule="atLeast"/>
              <w:jc w:val="center"/>
              <w:rPr>
                <w:b/>
                <w:lang w:val="en-GB" w:eastAsia="en-US"/>
              </w:rPr>
            </w:pPr>
            <w:r w:rsidRPr="00031952">
              <w:rPr>
                <w:b/>
                <w:lang w:val="en-GB" w:eastAsia="en-US"/>
              </w:rPr>
              <w:t>Programme</w:t>
            </w:r>
          </w:p>
        </w:tc>
        <w:tc>
          <w:tcPr>
            <w:tcW w:w="1286" w:type="dxa"/>
            <w:tcBorders>
              <w:top w:val="single" w:sz="4" w:space="0" w:color="auto"/>
              <w:left w:val="single" w:sz="4" w:space="0" w:color="auto"/>
              <w:bottom w:val="single" w:sz="4" w:space="0" w:color="auto"/>
              <w:right w:val="single" w:sz="4" w:space="0" w:color="auto"/>
            </w:tcBorders>
            <w:hideMark/>
          </w:tcPr>
          <w:p w14:paraId="29DE5E24" w14:textId="77777777" w:rsidR="0027265A" w:rsidRPr="00F64F42" w:rsidRDefault="00031952">
            <w:pPr>
              <w:spacing w:line="0" w:lineRule="atLeast"/>
              <w:jc w:val="center"/>
              <w:rPr>
                <w:b/>
                <w:lang w:val="en-GB" w:eastAsia="en-US"/>
              </w:rPr>
            </w:pPr>
            <w:r w:rsidRPr="00F64F42">
              <w:rPr>
                <w:b/>
                <w:lang w:val="en-GB"/>
              </w:rPr>
              <w:t>Quota</w:t>
            </w:r>
          </w:p>
        </w:tc>
      </w:tr>
      <w:tr w:rsidR="00F02067" w:rsidRPr="00031952" w14:paraId="643C4871" w14:textId="77777777" w:rsidTr="00014874">
        <w:trPr>
          <w:trHeight w:val="253"/>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501CBE69" w14:textId="77777777" w:rsidR="00F02067" w:rsidRPr="00031952" w:rsidRDefault="00F02067" w:rsidP="00352B7F">
            <w:pPr>
              <w:spacing w:line="0" w:lineRule="atLeast"/>
              <w:jc w:val="both"/>
              <w:rPr>
                <w:lang w:val="en-GB" w:eastAsia="en-US"/>
              </w:rPr>
            </w:pPr>
            <w:r w:rsidRPr="00031952">
              <w:rPr>
                <w:lang w:val="en-GB"/>
              </w:rPr>
              <w:t>Business Administration</w:t>
            </w:r>
          </w:p>
        </w:tc>
        <w:tc>
          <w:tcPr>
            <w:tcW w:w="3261" w:type="dxa"/>
            <w:vMerge w:val="restart"/>
            <w:tcBorders>
              <w:top w:val="single" w:sz="4" w:space="0" w:color="auto"/>
              <w:left w:val="single" w:sz="4" w:space="0" w:color="auto"/>
              <w:right w:val="single" w:sz="4" w:space="0" w:color="auto"/>
            </w:tcBorders>
            <w:vAlign w:val="center"/>
            <w:hideMark/>
          </w:tcPr>
          <w:p w14:paraId="79C19097" w14:textId="77777777" w:rsidR="00F02067" w:rsidRPr="00031952" w:rsidRDefault="00F02067" w:rsidP="00352B7F">
            <w:pPr>
              <w:spacing w:line="0" w:lineRule="atLeast"/>
              <w:jc w:val="center"/>
              <w:rPr>
                <w:lang w:val="en-GB" w:eastAsia="en-US"/>
              </w:rPr>
            </w:pPr>
            <w:r>
              <w:rPr>
                <w:lang w:val="en-GB" w:eastAsia="en-US"/>
              </w:rPr>
              <w:t>Production Management and Marketing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4F7E1" w14:textId="13808EEC"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32363281" w14:textId="191C71CD" w:rsidR="00F02067" w:rsidRPr="00F64F42" w:rsidRDefault="00297862" w:rsidP="00F02067">
            <w:pPr>
              <w:spacing w:line="0" w:lineRule="atLeast"/>
              <w:jc w:val="center"/>
              <w:rPr>
                <w:lang w:val="en-GB" w:eastAsia="en-US"/>
              </w:rPr>
            </w:pPr>
            <w:r>
              <w:rPr>
                <w:lang w:val="en-GB" w:eastAsia="en-US"/>
              </w:rPr>
              <w:t>3</w:t>
            </w:r>
          </w:p>
        </w:tc>
      </w:tr>
      <w:tr w:rsidR="00F02067" w:rsidRPr="00031952" w14:paraId="1A078CF3" w14:textId="77777777" w:rsidTr="00014874">
        <w:trPr>
          <w:trHeight w:val="253"/>
          <w:jc w:val="center"/>
        </w:trPr>
        <w:tc>
          <w:tcPr>
            <w:tcW w:w="3397" w:type="dxa"/>
            <w:vMerge/>
            <w:tcBorders>
              <w:top w:val="single" w:sz="4" w:space="0" w:color="auto"/>
              <w:left w:val="single" w:sz="4" w:space="0" w:color="auto"/>
              <w:bottom w:val="single" w:sz="4" w:space="0" w:color="auto"/>
              <w:right w:val="single" w:sz="4" w:space="0" w:color="auto"/>
            </w:tcBorders>
            <w:vAlign w:val="center"/>
          </w:tcPr>
          <w:p w14:paraId="77B3FF20" w14:textId="77777777" w:rsidR="00F02067" w:rsidRPr="00031952" w:rsidRDefault="00F02067" w:rsidP="00352B7F">
            <w:pPr>
              <w:spacing w:line="0" w:lineRule="atLeast"/>
              <w:jc w:val="both"/>
              <w:rPr>
                <w:lang w:val="en-GB" w:eastAsia="en-US"/>
              </w:rPr>
            </w:pPr>
          </w:p>
        </w:tc>
        <w:tc>
          <w:tcPr>
            <w:tcW w:w="3261" w:type="dxa"/>
            <w:vMerge/>
            <w:tcBorders>
              <w:left w:val="single" w:sz="4" w:space="0" w:color="auto"/>
              <w:bottom w:val="single" w:sz="4" w:space="0" w:color="auto"/>
              <w:right w:val="single" w:sz="4" w:space="0" w:color="auto"/>
            </w:tcBorders>
            <w:vAlign w:val="center"/>
          </w:tcPr>
          <w:p w14:paraId="4F4F53ED" w14:textId="77777777" w:rsidR="00F02067" w:rsidRPr="00031952" w:rsidRDefault="00F02067" w:rsidP="00352B7F">
            <w:pPr>
              <w:spacing w:line="0" w:lineRule="atLeast"/>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1539B1E" w14:textId="77777777" w:rsidR="00F02067" w:rsidRDefault="00F02067" w:rsidP="00352B7F">
            <w:pPr>
              <w:spacing w:line="0" w:lineRule="atLeast"/>
              <w:jc w:val="center"/>
              <w:rPr>
                <w:lang w:eastAsia="en-US"/>
              </w:rPr>
            </w:pPr>
            <w:r>
              <w:rPr>
                <w:lang w:val="en-GB"/>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6F729694" w14:textId="73468409" w:rsidR="00F02067" w:rsidRPr="00F64F42" w:rsidRDefault="00297862" w:rsidP="00F02067">
            <w:pPr>
              <w:spacing w:line="0" w:lineRule="atLeast"/>
              <w:jc w:val="center"/>
              <w:rPr>
                <w:lang w:val="en-GB" w:eastAsia="en-US"/>
              </w:rPr>
            </w:pPr>
            <w:r>
              <w:rPr>
                <w:lang w:val="en-GB" w:eastAsia="en-US"/>
              </w:rPr>
              <w:t>3</w:t>
            </w:r>
          </w:p>
        </w:tc>
      </w:tr>
      <w:tr w:rsidR="00F02067" w:rsidRPr="00031952" w14:paraId="6490EDB3" w14:textId="77777777" w:rsidTr="00014874">
        <w:trPr>
          <w:trHeight w:val="162"/>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EB71062" w14:textId="77777777" w:rsidR="00F02067" w:rsidRPr="00031952" w:rsidRDefault="00F02067" w:rsidP="00352B7F">
            <w:pPr>
              <w:jc w:val="both"/>
              <w:rPr>
                <w:lang w:val="en-GB" w:eastAsia="en-US"/>
              </w:rPr>
            </w:pPr>
          </w:p>
        </w:tc>
        <w:tc>
          <w:tcPr>
            <w:tcW w:w="3261" w:type="dxa"/>
            <w:vMerge w:val="restart"/>
            <w:tcBorders>
              <w:top w:val="single" w:sz="4" w:space="0" w:color="auto"/>
              <w:left w:val="single" w:sz="4" w:space="0" w:color="auto"/>
              <w:right w:val="single" w:sz="4" w:space="0" w:color="auto"/>
            </w:tcBorders>
            <w:vAlign w:val="center"/>
            <w:hideMark/>
          </w:tcPr>
          <w:p w14:paraId="3FFC4BBB" w14:textId="77777777" w:rsidR="00F02067" w:rsidRPr="00031952" w:rsidRDefault="00F02067" w:rsidP="00352B7F">
            <w:pPr>
              <w:spacing w:line="0" w:lineRule="atLeast"/>
              <w:jc w:val="center"/>
              <w:rPr>
                <w:lang w:val="en-GB" w:eastAsia="en-US"/>
              </w:rPr>
            </w:pPr>
            <w:r>
              <w:rPr>
                <w:lang w:val="en-GB" w:eastAsia="en-US"/>
              </w:rPr>
              <w:t>Accounting and Finance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F20D64"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7CF8819A" w14:textId="734440CE" w:rsidR="00F02067" w:rsidRPr="00F64F42" w:rsidRDefault="00297862" w:rsidP="00F02067">
            <w:pPr>
              <w:spacing w:line="0" w:lineRule="atLeast"/>
              <w:jc w:val="center"/>
              <w:rPr>
                <w:lang w:val="en-GB" w:eastAsia="en-US"/>
              </w:rPr>
            </w:pPr>
            <w:r>
              <w:rPr>
                <w:lang w:val="en-GB" w:eastAsia="en-US"/>
              </w:rPr>
              <w:t>3</w:t>
            </w:r>
          </w:p>
        </w:tc>
      </w:tr>
      <w:tr w:rsidR="00F02067" w:rsidRPr="00031952" w14:paraId="7AB7EEDB" w14:textId="77777777" w:rsidTr="00014874">
        <w:trPr>
          <w:trHeight w:val="64"/>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6FBD681" w14:textId="77777777" w:rsidR="00F02067" w:rsidRPr="00031952" w:rsidRDefault="00F02067" w:rsidP="00352B7F">
            <w:pPr>
              <w:jc w:val="both"/>
              <w:rPr>
                <w:lang w:val="en-GB" w:eastAsia="en-US"/>
              </w:rPr>
            </w:pPr>
          </w:p>
        </w:tc>
        <w:tc>
          <w:tcPr>
            <w:tcW w:w="3261" w:type="dxa"/>
            <w:vMerge/>
            <w:tcBorders>
              <w:left w:val="single" w:sz="4" w:space="0" w:color="auto"/>
              <w:right w:val="single" w:sz="4" w:space="0" w:color="auto"/>
            </w:tcBorders>
            <w:vAlign w:val="center"/>
            <w:hideMark/>
          </w:tcPr>
          <w:p w14:paraId="2660CA9D" w14:textId="77777777" w:rsidR="00F02067" w:rsidRPr="00031952" w:rsidRDefault="00F02067" w:rsidP="00352B7F">
            <w:pPr>
              <w:spacing w:line="0" w:lineRule="atLeast"/>
              <w:jc w:val="center"/>
              <w:rPr>
                <w:lang w:val="en-GB" w:eastAsia="en-US"/>
              </w:rPr>
            </w:pPr>
          </w:p>
        </w:tc>
        <w:tc>
          <w:tcPr>
            <w:tcW w:w="1701" w:type="dxa"/>
            <w:tcBorders>
              <w:top w:val="single" w:sz="4" w:space="0" w:color="auto"/>
              <w:left w:val="single" w:sz="4" w:space="0" w:color="auto"/>
              <w:right w:val="single" w:sz="4" w:space="0" w:color="auto"/>
            </w:tcBorders>
            <w:vAlign w:val="center"/>
            <w:hideMark/>
          </w:tcPr>
          <w:p w14:paraId="6A49A1E7" w14:textId="77777777" w:rsidR="00F02067" w:rsidRDefault="00F02067" w:rsidP="00352B7F">
            <w:pPr>
              <w:spacing w:line="0" w:lineRule="atLeast"/>
              <w:jc w:val="center"/>
              <w:rPr>
                <w:lang w:eastAsia="en-US"/>
              </w:rPr>
            </w:pPr>
            <w:r>
              <w:rPr>
                <w:lang w:val="en-GB"/>
              </w:rPr>
              <w:t>Ph.D.</w:t>
            </w:r>
          </w:p>
        </w:tc>
        <w:tc>
          <w:tcPr>
            <w:tcW w:w="1286" w:type="dxa"/>
            <w:tcBorders>
              <w:top w:val="single" w:sz="4" w:space="0" w:color="auto"/>
              <w:left w:val="single" w:sz="4" w:space="0" w:color="auto"/>
              <w:right w:val="single" w:sz="4" w:space="0" w:color="auto"/>
            </w:tcBorders>
            <w:vAlign w:val="center"/>
          </w:tcPr>
          <w:p w14:paraId="25D515F4" w14:textId="1C7722A3" w:rsidR="00F02067" w:rsidRPr="00F64F42" w:rsidRDefault="00297862" w:rsidP="00F02067">
            <w:pPr>
              <w:spacing w:line="0" w:lineRule="atLeast"/>
              <w:jc w:val="center"/>
              <w:rPr>
                <w:lang w:val="en-GB" w:eastAsia="en-US"/>
              </w:rPr>
            </w:pPr>
            <w:r>
              <w:rPr>
                <w:lang w:val="en-GB" w:eastAsia="en-US"/>
              </w:rPr>
              <w:t>3</w:t>
            </w:r>
          </w:p>
        </w:tc>
      </w:tr>
      <w:tr w:rsidR="00F02067" w:rsidRPr="00031952" w14:paraId="10785D61" w14:textId="77777777" w:rsidTr="00014874">
        <w:trPr>
          <w:trHeight w:val="230"/>
          <w:jc w:val="center"/>
        </w:trPr>
        <w:tc>
          <w:tcPr>
            <w:tcW w:w="3397" w:type="dxa"/>
            <w:vMerge w:val="restart"/>
            <w:tcBorders>
              <w:top w:val="single" w:sz="4" w:space="0" w:color="auto"/>
              <w:left w:val="single" w:sz="4" w:space="0" w:color="auto"/>
              <w:right w:val="single" w:sz="4" w:space="0" w:color="auto"/>
            </w:tcBorders>
            <w:hideMark/>
          </w:tcPr>
          <w:p w14:paraId="7D5330C1" w14:textId="77777777" w:rsidR="00F02067" w:rsidRPr="00031952" w:rsidRDefault="00F02067" w:rsidP="00352B7F">
            <w:pPr>
              <w:spacing w:line="0" w:lineRule="atLeast"/>
              <w:jc w:val="both"/>
              <w:rPr>
                <w:lang w:val="en-GB"/>
              </w:rPr>
            </w:pPr>
            <w:r w:rsidRPr="00031952">
              <w:rPr>
                <w:lang w:val="en-GB"/>
              </w:rPr>
              <w:t>Economics</w:t>
            </w:r>
          </w:p>
        </w:tc>
        <w:tc>
          <w:tcPr>
            <w:tcW w:w="3261" w:type="dxa"/>
            <w:vMerge w:val="restart"/>
            <w:tcBorders>
              <w:top w:val="single" w:sz="4" w:space="0" w:color="auto"/>
              <w:left w:val="single" w:sz="4" w:space="0" w:color="auto"/>
              <w:right w:val="single" w:sz="4" w:space="0" w:color="auto"/>
            </w:tcBorders>
            <w:vAlign w:val="center"/>
            <w:hideMark/>
          </w:tcPr>
          <w:p w14:paraId="7B825D36"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EDF9F"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2E15AC1B" w14:textId="31297A8B" w:rsidR="00F02067" w:rsidRPr="00F64F42" w:rsidRDefault="00297862" w:rsidP="00F02067">
            <w:pPr>
              <w:spacing w:line="0" w:lineRule="atLeast"/>
              <w:jc w:val="center"/>
              <w:rPr>
                <w:lang w:val="en-GB" w:eastAsia="en-US"/>
              </w:rPr>
            </w:pPr>
            <w:r>
              <w:rPr>
                <w:lang w:val="en-GB" w:eastAsia="en-US"/>
              </w:rPr>
              <w:t>5</w:t>
            </w:r>
          </w:p>
        </w:tc>
      </w:tr>
      <w:tr w:rsidR="00F02067" w:rsidRPr="00031952" w14:paraId="6A935E04" w14:textId="77777777" w:rsidTr="00014874">
        <w:trPr>
          <w:trHeight w:val="230"/>
          <w:jc w:val="center"/>
        </w:trPr>
        <w:tc>
          <w:tcPr>
            <w:tcW w:w="3397" w:type="dxa"/>
            <w:vMerge/>
            <w:tcBorders>
              <w:left w:val="single" w:sz="4" w:space="0" w:color="auto"/>
              <w:bottom w:val="single" w:sz="4" w:space="0" w:color="auto"/>
              <w:right w:val="single" w:sz="4" w:space="0" w:color="auto"/>
            </w:tcBorders>
            <w:vAlign w:val="center"/>
          </w:tcPr>
          <w:p w14:paraId="74A31658" w14:textId="77777777" w:rsidR="00F02067" w:rsidRPr="00031952" w:rsidRDefault="00F02067" w:rsidP="00352B7F">
            <w:pPr>
              <w:spacing w:line="0" w:lineRule="atLeast"/>
              <w:jc w:val="both"/>
              <w:rPr>
                <w:lang w:val="en-GB" w:eastAsia="en-US"/>
              </w:rPr>
            </w:pPr>
          </w:p>
        </w:tc>
        <w:tc>
          <w:tcPr>
            <w:tcW w:w="3261" w:type="dxa"/>
            <w:vMerge/>
            <w:tcBorders>
              <w:left w:val="single" w:sz="4" w:space="0" w:color="auto"/>
              <w:bottom w:val="single" w:sz="4" w:space="0" w:color="auto"/>
              <w:right w:val="single" w:sz="4" w:space="0" w:color="auto"/>
            </w:tcBorders>
            <w:vAlign w:val="center"/>
          </w:tcPr>
          <w:p w14:paraId="2F9D3271" w14:textId="77777777" w:rsidR="00F02067" w:rsidRPr="00031952" w:rsidRDefault="00F02067" w:rsidP="00352B7F">
            <w:pPr>
              <w:spacing w:line="0" w:lineRule="atLeast"/>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CA4F849" w14:textId="77777777" w:rsidR="00F02067" w:rsidRDefault="00F02067" w:rsidP="00352B7F">
            <w:pPr>
              <w:spacing w:line="0" w:lineRule="atLeast"/>
              <w:jc w:val="center"/>
              <w:rPr>
                <w:lang w:eastAsia="en-US"/>
              </w:rPr>
            </w:pPr>
            <w:r>
              <w:rPr>
                <w:lang w:eastAsia="en-US"/>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1FD5DD31" w14:textId="1F4EFBD7" w:rsidR="00F02067" w:rsidRPr="00F64F42" w:rsidRDefault="00297862" w:rsidP="00F02067">
            <w:pPr>
              <w:spacing w:line="0" w:lineRule="atLeast"/>
              <w:jc w:val="center"/>
              <w:rPr>
                <w:lang w:val="en-GB" w:eastAsia="en-US"/>
              </w:rPr>
            </w:pPr>
            <w:r>
              <w:rPr>
                <w:lang w:val="en-GB" w:eastAsia="en-US"/>
              </w:rPr>
              <w:t>3</w:t>
            </w:r>
          </w:p>
        </w:tc>
      </w:tr>
      <w:tr w:rsidR="00F02067" w:rsidRPr="00031952" w14:paraId="4CD518A6" w14:textId="77777777" w:rsidTr="00014874">
        <w:trPr>
          <w:trHeight w:val="270"/>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328AA8A7" w14:textId="77777777" w:rsidR="00F02067" w:rsidRPr="00031952" w:rsidRDefault="00F02067" w:rsidP="00352B7F">
            <w:pPr>
              <w:spacing w:line="0" w:lineRule="atLeast"/>
              <w:jc w:val="both"/>
              <w:rPr>
                <w:lang w:val="en-GB" w:eastAsia="en-US"/>
              </w:rPr>
            </w:pPr>
            <w:r w:rsidRPr="00031952">
              <w:rPr>
                <w:lang w:val="en-GB"/>
              </w:rPr>
              <w:t>Eurasia Studies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C74E969"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2B1358"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1B920BA2" w14:textId="2BA3C8AA" w:rsidR="00F02067" w:rsidRPr="00F64F42" w:rsidRDefault="00297862" w:rsidP="00F02067">
            <w:pPr>
              <w:spacing w:line="0" w:lineRule="atLeast"/>
              <w:jc w:val="center"/>
              <w:rPr>
                <w:lang w:val="en-GB" w:eastAsia="en-US"/>
              </w:rPr>
            </w:pPr>
            <w:r>
              <w:rPr>
                <w:lang w:val="en-GB" w:eastAsia="en-US"/>
              </w:rPr>
              <w:t>10</w:t>
            </w:r>
          </w:p>
        </w:tc>
      </w:tr>
      <w:tr w:rsidR="00F02067" w:rsidRPr="00031952" w14:paraId="67B1B6A9" w14:textId="77777777" w:rsidTr="00014874">
        <w:trPr>
          <w:trHeight w:val="221"/>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61F6722" w14:textId="77777777" w:rsidR="00F02067" w:rsidRPr="00031952" w:rsidRDefault="00F02067" w:rsidP="00352B7F">
            <w:pPr>
              <w:jc w:val="both"/>
              <w:rPr>
                <w:lang w:val="en-GB"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DC43A20" w14:textId="77777777" w:rsidR="00F02067" w:rsidRPr="00031952" w:rsidRDefault="00F02067" w:rsidP="00352B7F">
            <w:pPr>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F6AF00" w14:textId="77777777" w:rsidR="00F02067" w:rsidRDefault="00F02067" w:rsidP="00352B7F">
            <w:pPr>
              <w:spacing w:line="0" w:lineRule="atLeast"/>
              <w:jc w:val="center"/>
              <w:rPr>
                <w:lang w:eastAsia="en-US"/>
              </w:rPr>
            </w:pPr>
            <w:r>
              <w:rPr>
                <w:lang w:eastAsia="en-US"/>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11A45085" w14:textId="4555EE1C" w:rsidR="00F02067" w:rsidRPr="00F64F42" w:rsidRDefault="00297862" w:rsidP="00F02067">
            <w:pPr>
              <w:spacing w:line="0" w:lineRule="atLeast"/>
              <w:jc w:val="center"/>
              <w:rPr>
                <w:lang w:val="en-GB" w:eastAsia="en-US"/>
              </w:rPr>
            </w:pPr>
            <w:r>
              <w:rPr>
                <w:lang w:val="en-GB" w:eastAsia="en-US"/>
              </w:rPr>
              <w:t>5</w:t>
            </w:r>
          </w:p>
        </w:tc>
      </w:tr>
      <w:tr w:rsidR="00F02067" w:rsidRPr="00031952" w14:paraId="205F9EDC" w14:textId="77777777" w:rsidTr="00014874">
        <w:trPr>
          <w:trHeight w:val="70"/>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27B96203" w14:textId="77777777" w:rsidR="00F02067" w:rsidRPr="00031952" w:rsidRDefault="00F02067" w:rsidP="00352B7F">
            <w:pPr>
              <w:spacing w:line="0" w:lineRule="atLeast"/>
              <w:jc w:val="both"/>
              <w:rPr>
                <w:lang w:val="en-GB" w:eastAsia="en-US"/>
              </w:rPr>
            </w:pPr>
            <w:r w:rsidRPr="00031952">
              <w:rPr>
                <w:lang w:val="en-GB"/>
              </w:rPr>
              <w:t>History</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DF1E728"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3DA9BF"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1CA5D16A" w14:textId="25D1327E" w:rsidR="00F02067" w:rsidRPr="00F64F42" w:rsidRDefault="00297862" w:rsidP="00F02067">
            <w:pPr>
              <w:spacing w:line="0" w:lineRule="atLeast"/>
              <w:jc w:val="center"/>
              <w:rPr>
                <w:lang w:val="en-GB" w:eastAsia="en-US"/>
              </w:rPr>
            </w:pPr>
            <w:r>
              <w:rPr>
                <w:lang w:val="en-GB" w:eastAsia="en-US"/>
              </w:rPr>
              <w:t>2</w:t>
            </w:r>
          </w:p>
        </w:tc>
      </w:tr>
      <w:tr w:rsidR="00F02067" w:rsidRPr="00031952" w14:paraId="31DA8180" w14:textId="77777777" w:rsidTr="00014874">
        <w:trPr>
          <w:trHeight w:val="70"/>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F5E1F1D" w14:textId="77777777" w:rsidR="00F02067" w:rsidRPr="00031952" w:rsidRDefault="00F02067" w:rsidP="00352B7F">
            <w:pPr>
              <w:jc w:val="both"/>
              <w:rPr>
                <w:lang w:val="en-GB"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8DC5010" w14:textId="77777777" w:rsidR="00F02067" w:rsidRPr="00031952" w:rsidRDefault="00F02067" w:rsidP="00352B7F">
            <w:pPr>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F835F4" w14:textId="77777777" w:rsidR="00F02067" w:rsidRDefault="00F02067" w:rsidP="00352B7F">
            <w:pPr>
              <w:spacing w:line="0" w:lineRule="atLeast"/>
              <w:jc w:val="center"/>
              <w:rPr>
                <w:lang w:eastAsia="en-US"/>
              </w:rPr>
            </w:pPr>
            <w:r>
              <w:rPr>
                <w:lang w:eastAsia="en-US"/>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1B3A97B3" w14:textId="658ACE62" w:rsidR="00F02067" w:rsidRPr="00F64F42" w:rsidRDefault="00297862" w:rsidP="00F02067">
            <w:pPr>
              <w:spacing w:line="0" w:lineRule="atLeast"/>
              <w:jc w:val="center"/>
              <w:rPr>
                <w:lang w:val="en-GB" w:eastAsia="en-US"/>
              </w:rPr>
            </w:pPr>
            <w:r>
              <w:rPr>
                <w:lang w:val="en-GB" w:eastAsia="en-US"/>
              </w:rPr>
              <w:t>2</w:t>
            </w:r>
          </w:p>
        </w:tc>
      </w:tr>
      <w:tr w:rsidR="00031952" w:rsidRPr="00031952" w14:paraId="2D628E7B"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6A6CC51" w14:textId="77777777" w:rsidR="00031952" w:rsidRDefault="00031952" w:rsidP="00352B7F">
            <w:pPr>
              <w:spacing w:line="0" w:lineRule="atLeast"/>
              <w:jc w:val="both"/>
              <w:rPr>
                <w:lang w:eastAsia="en-US"/>
              </w:rPr>
            </w:pPr>
            <w:r>
              <w:rPr>
                <w:lang w:val="en-GB"/>
              </w:rPr>
              <w:t>Public Administration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7F8F778" w14:textId="77777777" w:rsidR="00031952" w:rsidRPr="00031952" w:rsidRDefault="00031952"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3AB1B3" w14:textId="77777777" w:rsidR="00031952" w:rsidRPr="00031952" w:rsidRDefault="00090683"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47C00A93" w14:textId="6F086C23" w:rsidR="00031952" w:rsidRPr="00F64F42" w:rsidRDefault="00297862" w:rsidP="00031952">
            <w:pPr>
              <w:spacing w:line="0" w:lineRule="atLeast"/>
              <w:jc w:val="center"/>
              <w:rPr>
                <w:lang w:val="en-GB" w:eastAsia="en-US"/>
              </w:rPr>
            </w:pPr>
            <w:r>
              <w:rPr>
                <w:lang w:val="en-GB" w:eastAsia="en-US"/>
              </w:rPr>
              <w:t>2</w:t>
            </w:r>
          </w:p>
        </w:tc>
      </w:tr>
      <w:tr w:rsidR="00F02067" w:rsidRPr="00031952" w14:paraId="1805F11D" w14:textId="77777777" w:rsidTr="00014874">
        <w:trPr>
          <w:trHeight w:val="222"/>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3900DFCC" w14:textId="77777777" w:rsidR="00F02067" w:rsidRDefault="00F02067" w:rsidP="00352B7F">
            <w:pPr>
              <w:spacing w:line="0" w:lineRule="atLeast"/>
              <w:jc w:val="both"/>
              <w:rPr>
                <w:lang w:eastAsia="en-US"/>
              </w:rPr>
            </w:pPr>
            <w:r w:rsidRPr="0094566E">
              <w:rPr>
                <w:lang w:val="en-GB"/>
              </w:rPr>
              <w:t>Turkish Language and Literature</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1966A26"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733A3A"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098D97D1" w14:textId="69ABB261" w:rsidR="00F02067" w:rsidRPr="00F64F42" w:rsidRDefault="00150231" w:rsidP="00F02067">
            <w:pPr>
              <w:spacing w:line="0" w:lineRule="atLeast"/>
              <w:jc w:val="center"/>
              <w:rPr>
                <w:lang w:val="en-GB" w:eastAsia="en-US"/>
              </w:rPr>
            </w:pPr>
            <w:r>
              <w:rPr>
                <w:lang w:val="en-GB" w:eastAsia="en-US"/>
              </w:rPr>
              <w:t>5</w:t>
            </w:r>
          </w:p>
        </w:tc>
      </w:tr>
      <w:tr w:rsidR="00F02067" w:rsidRPr="00031952" w14:paraId="29AEA080" w14:textId="77777777" w:rsidTr="00014874">
        <w:trPr>
          <w:trHeight w:val="222"/>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36FFA440" w14:textId="77777777" w:rsidR="00F02067" w:rsidRPr="00031952" w:rsidRDefault="00F02067" w:rsidP="00352B7F">
            <w:pPr>
              <w:jc w:val="both"/>
              <w:rPr>
                <w:lang w:val="en-GB"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84D065E" w14:textId="77777777" w:rsidR="00F02067" w:rsidRPr="00031952" w:rsidRDefault="00F02067" w:rsidP="00352B7F">
            <w:pPr>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F9F2D5" w14:textId="77777777" w:rsidR="00F02067" w:rsidRDefault="00F02067" w:rsidP="00352B7F">
            <w:pPr>
              <w:spacing w:line="0" w:lineRule="atLeast"/>
              <w:jc w:val="center"/>
              <w:rPr>
                <w:lang w:eastAsia="en-US"/>
              </w:rPr>
            </w:pPr>
            <w:r>
              <w:rPr>
                <w:lang w:val="en-GB"/>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48E58F13" w14:textId="32D9D421" w:rsidR="00F02067" w:rsidRPr="00F64F42" w:rsidRDefault="00150231" w:rsidP="00F02067">
            <w:pPr>
              <w:spacing w:line="0" w:lineRule="atLeast"/>
              <w:jc w:val="center"/>
              <w:rPr>
                <w:lang w:val="en-GB" w:eastAsia="en-US"/>
              </w:rPr>
            </w:pPr>
            <w:r>
              <w:rPr>
                <w:lang w:val="en-GB" w:eastAsia="en-US"/>
              </w:rPr>
              <w:t>3</w:t>
            </w:r>
          </w:p>
        </w:tc>
      </w:tr>
      <w:tr w:rsidR="00F02067" w:rsidRPr="00031952" w14:paraId="4EF0A274"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B5004C0" w14:textId="77777777" w:rsidR="00F02067" w:rsidRPr="00031952" w:rsidRDefault="00F02067" w:rsidP="00352B7F">
            <w:pPr>
              <w:spacing w:line="0" w:lineRule="atLeast"/>
              <w:jc w:val="both"/>
              <w:rPr>
                <w:lang w:val="en-GB" w:eastAsia="en-US"/>
              </w:rPr>
            </w:pPr>
            <w:r w:rsidRPr="0094566E">
              <w:rPr>
                <w:lang w:val="en-GB"/>
              </w:rPr>
              <w:t>Musicology</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7D300B5"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CEFA1E"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035E2CFD" w14:textId="28F3085A" w:rsidR="00F02067" w:rsidRPr="00F64F42" w:rsidRDefault="00297862" w:rsidP="00F02067">
            <w:pPr>
              <w:spacing w:line="0" w:lineRule="atLeast"/>
              <w:jc w:val="center"/>
              <w:rPr>
                <w:lang w:val="en-GB" w:eastAsia="en-US"/>
              </w:rPr>
            </w:pPr>
            <w:r>
              <w:rPr>
                <w:lang w:val="en-GB" w:eastAsia="en-US"/>
              </w:rPr>
              <w:t>2</w:t>
            </w:r>
          </w:p>
        </w:tc>
      </w:tr>
      <w:tr w:rsidR="00F02067" w:rsidRPr="00031952" w14:paraId="411BD55E"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00950CFE" w14:textId="77777777" w:rsidR="00F02067" w:rsidRPr="00031952" w:rsidRDefault="00F02067" w:rsidP="00352B7F">
            <w:pPr>
              <w:spacing w:line="0" w:lineRule="atLeast"/>
              <w:jc w:val="both"/>
              <w:rPr>
                <w:lang w:val="en-GB" w:eastAsia="en-US"/>
              </w:rPr>
            </w:pPr>
            <w:r w:rsidRPr="0094566E">
              <w:rPr>
                <w:lang w:val="en-GB"/>
              </w:rPr>
              <w:t>Sociology</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1201F5F"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607B11"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285E34C9" w14:textId="0E941A6C" w:rsidR="00F02067" w:rsidRPr="00F64F42" w:rsidRDefault="00297862" w:rsidP="00F02067">
            <w:pPr>
              <w:spacing w:line="0" w:lineRule="atLeast"/>
              <w:jc w:val="center"/>
              <w:rPr>
                <w:lang w:val="en-GB" w:eastAsia="en-US"/>
              </w:rPr>
            </w:pPr>
            <w:r>
              <w:rPr>
                <w:lang w:val="en-GB" w:eastAsia="en-US"/>
              </w:rPr>
              <w:t>5</w:t>
            </w:r>
          </w:p>
        </w:tc>
      </w:tr>
      <w:tr w:rsidR="00F02067" w:rsidRPr="00031952" w14:paraId="4BEEDA1B"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63D54286" w14:textId="77777777" w:rsidR="00F02067" w:rsidRPr="00031952" w:rsidRDefault="00F02067" w:rsidP="00352B7F">
            <w:pPr>
              <w:spacing w:line="0" w:lineRule="atLeast"/>
              <w:jc w:val="both"/>
              <w:rPr>
                <w:lang w:val="en-GB" w:eastAsia="en-US"/>
              </w:rPr>
            </w:pPr>
            <w:r w:rsidRPr="00031952">
              <w:rPr>
                <w:lang w:val="en-GB" w:eastAsia="en-US"/>
              </w:rPr>
              <w:t>Contemporary Turkish Dialects and Literatures</w:t>
            </w:r>
          </w:p>
        </w:tc>
        <w:tc>
          <w:tcPr>
            <w:tcW w:w="3261" w:type="dxa"/>
            <w:tcBorders>
              <w:top w:val="single" w:sz="4" w:space="0" w:color="auto"/>
              <w:left w:val="single" w:sz="4" w:space="0" w:color="auto"/>
              <w:bottom w:val="single" w:sz="4" w:space="0" w:color="auto"/>
              <w:right w:val="single" w:sz="4" w:space="0" w:color="auto"/>
            </w:tcBorders>
            <w:vAlign w:val="center"/>
          </w:tcPr>
          <w:p w14:paraId="0766048C"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6FC9179E"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109C0169" w14:textId="16DD4918" w:rsidR="00F02067" w:rsidRPr="00F64F42" w:rsidRDefault="00297862" w:rsidP="00F02067">
            <w:pPr>
              <w:spacing w:line="0" w:lineRule="atLeast"/>
              <w:jc w:val="center"/>
              <w:rPr>
                <w:lang w:val="en-GB" w:eastAsia="en-US"/>
              </w:rPr>
            </w:pPr>
            <w:r>
              <w:rPr>
                <w:lang w:val="en-GB" w:eastAsia="en-US"/>
              </w:rPr>
              <w:t>10</w:t>
            </w:r>
          </w:p>
        </w:tc>
      </w:tr>
      <w:tr w:rsidR="00F02067" w:rsidRPr="00031952" w14:paraId="62AD335D"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25322A28" w14:textId="77777777" w:rsidR="00F02067" w:rsidRPr="00D00133" w:rsidRDefault="00F02067" w:rsidP="00352B7F">
            <w:pPr>
              <w:spacing w:line="0" w:lineRule="atLeast"/>
              <w:jc w:val="both"/>
              <w:rPr>
                <w:lang w:val="en-GB" w:eastAsia="en-US"/>
              </w:rPr>
            </w:pPr>
            <w:r w:rsidRPr="00D00133">
              <w:rPr>
                <w:lang w:val="en-GB" w:eastAsia="en-US"/>
              </w:rPr>
              <w:t>International Trade and Logistics Management</w:t>
            </w:r>
          </w:p>
        </w:tc>
        <w:tc>
          <w:tcPr>
            <w:tcW w:w="3261" w:type="dxa"/>
            <w:tcBorders>
              <w:top w:val="single" w:sz="4" w:space="0" w:color="auto"/>
              <w:left w:val="single" w:sz="4" w:space="0" w:color="auto"/>
              <w:bottom w:val="single" w:sz="4" w:space="0" w:color="auto"/>
              <w:right w:val="single" w:sz="4" w:space="0" w:color="auto"/>
            </w:tcBorders>
            <w:vAlign w:val="center"/>
          </w:tcPr>
          <w:p w14:paraId="10880D09"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4E68D734"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2714C3ED" w14:textId="21788E2D" w:rsidR="00F02067" w:rsidRPr="00F64F42" w:rsidRDefault="00297862" w:rsidP="00F02067">
            <w:pPr>
              <w:spacing w:line="0" w:lineRule="atLeast"/>
              <w:jc w:val="center"/>
              <w:rPr>
                <w:lang w:val="en-GB" w:eastAsia="en-US"/>
              </w:rPr>
            </w:pPr>
            <w:r>
              <w:rPr>
                <w:lang w:val="en-GB" w:eastAsia="en-US"/>
              </w:rPr>
              <w:t>3</w:t>
            </w:r>
          </w:p>
        </w:tc>
      </w:tr>
      <w:tr w:rsidR="00F02067" w:rsidRPr="00031952" w14:paraId="6552BA28"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984F94" w14:textId="77777777" w:rsidR="00F02067" w:rsidRPr="00D00133" w:rsidRDefault="00F02067" w:rsidP="00352B7F">
            <w:pPr>
              <w:spacing w:line="0" w:lineRule="atLeast"/>
              <w:jc w:val="both"/>
              <w:rPr>
                <w:lang w:val="en-GB" w:eastAsia="en-US"/>
              </w:rPr>
            </w:pPr>
            <w:r w:rsidRPr="00D00133">
              <w:rPr>
                <w:lang w:val="en-GB" w:eastAsia="en-US"/>
              </w:rPr>
              <w:t>Banking and Finance</w:t>
            </w:r>
          </w:p>
        </w:tc>
        <w:tc>
          <w:tcPr>
            <w:tcW w:w="3261" w:type="dxa"/>
            <w:tcBorders>
              <w:top w:val="single" w:sz="4" w:space="0" w:color="auto"/>
              <w:left w:val="single" w:sz="4" w:space="0" w:color="auto"/>
              <w:bottom w:val="single" w:sz="4" w:space="0" w:color="auto"/>
              <w:right w:val="single" w:sz="4" w:space="0" w:color="auto"/>
            </w:tcBorders>
            <w:vAlign w:val="center"/>
          </w:tcPr>
          <w:p w14:paraId="53319D9B"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31783008"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6AD76BE2" w14:textId="0C9C8589" w:rsidR="00F02067" w:rsidRPr="00F64F42" w:rsidRDefault="00297862" w:rsidP="00F02067">
            <w:pPr>
              <w:spacing w:line="0" w:lineRule="atLeast"/>
              <w:jc w:val="center"/>
              <w:rPr>
                <w:lang w:val="en-GB" w:eastAsia="en-US"/>
              </w:rPr>
            </w:pPr>
            <w:r>
              <w:rPr>
                <w:lang w:val="en-GB" w:eastAsia="en-US"/>
              </w:rPr>
              <w:t>5</w:t>
            </w:r>
          </w:p>
        </w:tc>
      </w:tr>
      <w:tr w:rsidR="00F02067" w:rsidRPr="00031952" w14:paraId="0CD85B84"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BC7084" w14:textId="77777777" w:rsidR="00F02067" w:rsidRPr="00D00133" w:rsidRDefault="00F02067" w:rsidP="00352B7F">
            <w:pPr>
              <w:spacing w:line="0" w:lineRule="atLeast"/>
              <w:jc w:val="both"/>
              <w:rPr>
                <w:lang w:val="en-GB" w:eastAsia="en-US"/>
              </w:rPr>
            </w:pPr>
            <w:r>
              <w:rPr>
                <w:lang w:val="en-GB" w:eastAsia="en-US"/>
              </w:rPr>
              <w:t>Political Science a</w:t>
            </w:r>
            <w:r w:rsidRPr="00D00133">
              <w:rPr>
                <w:lang w:val="en-GB" w:eastAsia="en-US"/>
              </w:rPr>
              <w:t>nd International Relations</w:t>
            </w:r>
          </w:p>
        </w:tc>
        <w:tc>
          <w:tcPr>
            <w:tcW w:w="3261" w:type="dxa"/>
            <w:tcBorders>
              <w:top w:val="single" w:sz="4" w:space="0" w:color="auto"/>
              <w:left w:val="single" w:sz="4" w:space="0" w:color="auto"/>
              <w:bottom w:val="single" w:sz="4" w:space="0" w:color="auto"/>
              <w:right w:val="single" w:sz="4" w:space="0" w:color="auto"/>
            </w:tcBorders>
            <w:vAlign w:val="center"/>
          </w:tcPr>
          <w:p w14:paraId="25354595"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07BB1F80"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30B43815" w14:textId="34203CAD" w:rsidR="00F02067" w:rsidRPr="00F64F42" w:rsidRDefault="00297862" w:rsidP="00F02067">
            <w:pPr>
              <w:spacing w:line="0" w:lineRule="atLeast"/>
              <w:jc w:val="center"/>
              <w:rPr>
                <w:lang w:val="en-GB" w:eastAsia="en-US"/>
              </w:rPr>
            </w:pPr>
            <w:r>
              <w:rPr>
                <w:lang w:val="en-GB" w:eastAsia="en-US"/>
              </w:rPr>
              <w:t>5</w:t>
            </w:r>
          </w:p>
        </w:tc>
      </w:tr>
      <w:tr w:rsidR="00F02067" w:rsidRPr="00031952" w14:paraId="5303378B" w14:textId="77777777" w:rsidTr="00014874">
        <w:trPr>
          <w:trHeight w:val="222"/>
          <w:jc w:val="center"/>
        </w:trPr>
        <w:tc>
          <w:tcPr>
            <w:tcW w:w="3397" w:type="dxa"/>
            <w:tcBorders>
              <w:top w:val="single" w:sz="4" w:space="0" w:color="auto"/>
              <w:left w:val="single" w:sz="4" w:space="0" w:color="auto"/>
              <w:bottom w:val="single" w:sz="4" w:space="0" w:color="auto"/>
              <w:right w:val="single" w:sz="4" w:space="0" w:color="auto"/>
            </w:tcBorders>
            <w:vAlign w:val="center"/>
          </w:tcPr>
          <w:p w14:paraId="633BA148" w14:textId="77777777" w:rsidR="00F02067" w:rsidRPr="00D141D8" w:rsidRDefault="00F02067" w:rsidP="00352B7F">
            <w:pPr>
              <w:spacing w:line="0" w:lineRule="atLeast"/>
              <w:jc w:val="both"/>
              <w:rPr>
                <w:highlight w:val="yellow"/>
                <w:lang w:val="en-GB" w:eastAsia="en-US"/>
              </w:rPr>
            </w:pPr>
            <w:r w:rsidRPr="00D141D8">
              <w:rPr>
                <w:lang w:val="en-GB" w:eastAsia="en-US"/>
              </w:rPr>
              <w:t>Public Finance</w:t>
            </w:r>
          </w:p>
        </w:tc>
        <w:tc>
          <w:tcPr>
            <w:tcW w:w="3261" w:type="dxa"/>
            <w:tcBorders>
              <w:top w:val="single" w:sz="4" w:space="0" w:color="auto"/>
              <w:left w:val="single" w:sz="4" w:space="0" w:color="auto"/>
              <w:bottom w:val="single" w:sz="4" w:space="0" w:color="auto"/>
              <w:right w:val="single" w:sz="4" w:space="0" w:color="auto"/>
            </w:tcBorders>
            <w:vAlign w:val="center"/>
          </w:tcPr>
          <w:p w14:paraId="01A72831" w14:textId="77777777" w:rsidR="00F02067" w:rsidRPr="00031952" w:rsidRDefault="00F02067" w:rsidP="00352B7F">
            <w:pPr>
              <w:spacing w:line="0" w:lineRule="atLeast"/>
              <w:jc w:val="center"/>
              <w:rPr>
                <w:lang w:val="en-GB" w:eastAsia="en-US"/>
              </w:rPr>
            </w:pPr>
            <w:r w:rsidRPr="0003195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04BD9BE6" w14:textId="77777777" w:rsidR="00F02067" w:rsidRPr="00031952" w:rsidRDefault="00F02067" w:rsidP="00352B7F">
            <w:pPr>
              <w:spacing w:line="0" w:lineRule="atLeast"/>
              <w:jc w:val="center"/>
              <w:rPr>
                <w:lang w:val="en-GB" w:eastAsia="en-US"/>
              </w:rPr>
            </w:pPr>
            <w:r>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79126D97" w14:textId="62C65DC6" w:rsidR="00F02067" w:rsidRPr="00F64F42" w:rsidRDefault="00297862" w:rsidP="00F02067">
            <w:pPr>
              <w:spacing w:line="0" w:lineRule="atLeast"/>
              <w:jc w:val="center"/>
              <w:rPr>
                <w:lang w:val="en-GB" w:eastAsia="en-US"/>
              </w:rPr>
            </w:pPr>
            <w:r>
              <w:rPr>
                <w:lang w:val="en-GB" w:eastAsia="en-US"/>
              </w:rPr>
              <w:t>5</w:t>
            </w:r>
          </w:p>
        </w:tc>
      </w:tr>
      <w:tr w:rsidR="000A386B" w:rsidRPr="00031952" w14:paraId="0686A274" w14:textId="77777777" w:rsidTr="007F2377">
        <w:trPr>
          <w:trHeight w:val="225"/>
          <w:jc w:val="center"/>
        </w:trPr>
        <w:tc>
          <w:tcPr>
            <w:tcW w:w="3397" w:type="dxa"/>
            <w:vMerge w:val="restart"/>
            <w:tcBorders>
              <w:top w:val="single" w:sz="4" w:space="0" w:color="auto"/>
              <w:left w:val="single" w:sz="4" w:space="0" w:color="auto"/>
              <w:right w:val="single" w:sz="4" w:space="0" w:color="auto"/>
            </w:tcBorders>
            <w:vAlign w:val="center"/>
          </w:tcPr>
          <w:p w14:paraId="786E2102" w14:textId="53B2C99E" w:rsidR="000A386B" w:rsidRPr="00F64F42" w:rsidRDefault="000A386B" w:rsidP="00352B7F">
            <w:pPr>
              <w:spacing w:line="0" w:lineRule="atLeast"/>
              <w:jc w:val="both"/>
              <w:rPr>
                <w:lang w:val="en-GB" w:eastAsia="en-US"/>
              </w:rPr>
            </w:pPr>
            <w:r w:rsidRPr="00F64F42">
              <w:rPr>
                <w:lang w:val="en-GB" w:eastAsia="en-US"/>
              </w:rPr>
              <w:t>Physical Education and Sports</w:t>
            </w:r>
          </w:p>
        </w:tc>
        <w:tc>
          <w:tcPr>
            <w:tcW w:w="3261" w:type="dxa"/>
            <w:vMerge w:val="restart"/>
            <w:tcBorders>
              <w:top w:val="single" w:sz="4" w:space="0" w:color="auto"/>
              <w:left w:val="single" w:sz="4" w:space="0" w:color="auto"/>
              <w:right w:val="single" w:sz="4" w:space="0" w:color="auto"/>
            </w:tcBorders>
            <w:vAlign w:val="center"/>
          </w:tcPr>
          <w:p w14:paraId="33F54A74" w14:textId="0CED8DF7" w:rsidR="000A386B" w:rsidRPr="00F64F42" w:rsidRDefault="000A386B" w:rsidP="00352B7F">
            <w:pPr>
              <w:spacing w:line="0" w:lineRule="atLeast"/>
              <w:jc w:val="center"/>
              <w:rPr>
                <w:lang w:val="en-GB" w:eastAsia="en-US"/>
              </w:rPr>
            </w:pPr>
            <w:r w:rsidRPr="00F64F42">
              <w:rPr>
                <w:lang w:val="en-GB"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64362060" w14:textId="421BFCA1" w:rsidR="000A386B" w:rsidRPr="00F64F42" w:rsidRDefault="000A386B" w:rsidP="00352B7F">
            <w:pPr>
              <w:spacing w:line="0" w:lineRule="atLeast"/>
              <w:jc w:val="center"/>
              <w:rPr>
                <w:lang w:val="en-GB" w:eastAsia="en-US"/>
              </w:rPr>
            </w:pPr>
            <w:r w:rsidRPr="00F64F42">
              <w:rPr>
                <w:lang w:val="en-GB" w:eastAsia="en-US"/>
              </w:rPr>
              <w:t>M.A.</w:t>
            </w:r>
          </w:p>
        </w:tc>
        <w:tc>
          <w:tcPr>
            <w:tcW w:w="1286" w:type="dxa"/>
            <w:tcBorders>
              <w:top w:val="single" w:sz="4" w:space="0" w:color="auto"/>
              <w:left w:val="single" w:sz="4" w:space="0" w:color="auto"/>
              <w:bottom w:val="single" w:sz="4" w:space="0" w:color="auto"/>
              <w:right w:val="single" w:sz="4" w:space="0" w:color="auto"/>
            </w:tcBorders>
            <w:vAlign w:val="center"/>
          </w:tcPr>
          <w:p w14:paraId="0B84F3B8" w14:textId="2A4A04A2" w:rsidR="000A386B" w:rsidRPr="00F64F42" w:rsidRDefault="00F64F42" w:rsidP="00F02067">
            <w:pPr>
              <w:spacing w:line="0" w:lineRule="atLeast"/>
              <w:jc w:val="center"/>
            </w:pPr>
            <w:r w:rsidRPr="00F64F42">
              <w:t>1</w:t>
            </w:r>
          </w:p>
        </w:tc>
      </w:tr>
      <w:tr w:rsidR="000A386B" w:rsidRPr="00031952" w14:paraId="1E0B8395" w14:textId="77777777" w:rsidTr="007F2377">
        <w:trPr>
          <w:trHeight w:val="225"/>
          <w:jc w:val="center"/>
        </w:trPr>
        <w:tc>
          <w:tcPr>
            <w:tcW w:w="3397" w:type="dxa"/>
            <w:vMerge/>
            <w:tcBorders>
              <w:left w:val="single" w:sz="4" w:space="0" w:color="auto"/>
              <w:bottom w:val="single" w:sz="4" w:space="0" w:color="auto"/>
              <w:right w:val="single" w:sz="4" w:space="0" w:color="auto"/>
            </w:tcBorders>
            <w:vAlign w:val="center"/>
          </w:tcPr>
          <w:p w14:paraId="794B1FE3" w14:textId="77777777" w:rsidR="000A386B" w:rsidRPr="00F64F42" w:rsidRDefault="000A386B" w:rsidP="00352B7F">
            <w:pPr>
              <w:spacing w:line="0" w:lineRule="atLeast"/>
              <w:jc w:val="both"/>
              <w:rPr>
                <w:lang w:val="en-GB" w:eastAsia="en-US"/>
              </w:rPr>
            </w:pPr>
          </w:p>
        </w:tc>
        <w:tc>
          <w:tcPr>
            <w:tcW w:w="3261" w:type="dxa"/>
            <w:vMerge/>
            <w:tcBorders>
              <w:left w:val="single" w:sz="4" w:space="0" w:color="auto"/>
              <w:bottom w:val="single" w:sz="4" w:space="0" w:color="auto"/>
              <w:right w:val="single" w:sz="4" w:space="0" w:color="auto"/>
            </w:tcBorders>
            <w:vAlign w:val="center"/>
          </w:tcPr>
          <w:p w14:paraId="52132DAB" w14:textId="77777777" w:rsidR="000A386B" w:rsidRPr="00F64F42" w:rsidRDefault="000A386B" w:rsidP="00352B7F">
            <w:pPr>
              <w:spacing w:line="0" w:lineRule="atLeast"/>
              <w:jc w:val="center"/>
              <w:rPr>
                <w:lang w:val="en-GB"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4CBC9AB" w14:textId="1DAAC5BF" w:rsidR="000A386B" w:rsidRPr="00F64F42" w:rsidRDefault="000A386B" w:rsidP="00352B7F">
            <w:pPr>
              <w:spacing w:line="0" w:lineRule="atLeast"/>
              <w:jc w:val="center"/>
              <w:rPr>
                <w:lang w:val="en-GB" w:eastAsia="en-US"/>
              </w:rPr>
            </w:pPr>
            <w:r w:rsidRPr="00F64F42">
              <w:rPr>
                <w:lang w:eastAsia="en-US"/>
              </w:rPr>
              <w:t>Ph.D</w:t>
            </w:r>
          </w:p>
        </w:tc>
        <w:tc>
          <w:tcPr>
            <w:tcW w:w="1286" w:type="dxa"/>
            <w:tcBorders>
              <w:top w:val="single" w:sz="4" w:space="0" w:color="auto"/>
              <w:left w:val="single" w:sz="4" w:space="0" w:color="auto"/>
              <w:bottom w:val="single" w:sz="4" w:space="0" w:color="auto"/>
              <w:right w:val="single" w:sz="4" w:space="0" w:color="auto"/>
            </w:tcBorders>
            <w:vAlign w:val="center"/>
          </w:tcPr>
          <w:p w14:paraId="59048913" w14:textId="74A07DFC" w:rsidR="000A386B" w:rsidRPr="00F64F42" w:rsidRDefault="00F64F42" w:rsidP="00F02067">
            <w:pPr>
              <w:spacing w:line="0" w:lineRule="atLeast"/>
              <w:jc w:val="center"/>
            </w:pPr>
            <w:r w:rsidRPr="00F64F42">
              <w:t>1</w:t>
            </w:r>
          </w:p>
        </w:tc>
      </w:tr>
    </w:tbl>
    <w:p w14:paraId="3D76A97C" w14:textId="77777777" w:rsidR="00F91D59" w:rsidRPr="00031952" w:rsidRDefault="00F91D59" w:rsidP="0027265A">
      <w:pPr>
        <w:jc w:val="center"/>
        <w:rPr>
          <w:b/>
          <w:lang w:val="en-GB"/>
        </w:rPr>
      </w:pPr>
    </w:p>
    <w:p w14:paraId="0C50D9A9" w14:textId="77777777" w:rsidR="0027265A" w:rsidRPr="00031952" w:rsidRDefault="00031952" w:rsidP="0027265A">
      <w:pPr>
        <w:spacing w:line="0" w:lineRule="atLeast"/>
        <w:jc w:val="both"/>
        <w:rPr>
          <w:b/>
          <w:u w:val="single"/>
          <w:lang w:val="en-GB"/>
        </w:rPr>
      </w:pPr>
      <w:r w:rsidRPr="00000B93">
        <w:rPr>
          <w:b/>
          <w:bCs/>
          <w:u w:val="single"/>
          <w:lang w:val="en-GB"/>
        </w:rPr>
        <w:t>Documents Required for A</w:t>
      </w:r>
      <w:r w:rsidR="00A66217">
        <w:rPr>
          <w:b/>
          <w:bCs/>
          <w:u w:val="single"/>
          <w:lang w:val="en-GB"/>
        </w:rPr>
        <w:t>pplication to M.A. and Ph.D</w:t>
      </w:r>
      <w:r w:rsidRPr="00000B93">
        <w:rPr>
          <w:b/>
          <w:bCs/>
          <w:u w:val="single"/>
          <w:lang w:val="en-GB"/>
        </w:rPr>
        <w:t xml:space="preserve"> Programs</w:t>
      </w:r>
      <w:r w:rsidR="0027265A" w:rsidRPr="00031952">
        <w:rPr>
          <w:b/>
          <w:u w:val="single"/>
          <w:lang w:val="en-GB"/>
        </w:rPr>
        <w:t xml:space="preserve">: </w:t>
      </w:r>
    </w:p>
    <w:p w14:paraId="5E445AAF" w14:textId="18775444" w:rsidR="0027265A" w:rsidRPr="00031952" w:rsidRDefault="00462BF5" w:rsidP="00B42933">
      <w:pPr>
        <w:spacing w:line="0" w:lineRule="atLeast"/>
        <w:jc w:val="both"/>
        <w:rPr>
          <w:color w:val="000000"/>
          <w:lang w:val="en-GB"/>
        </w:rPr>
      </w:pPr>
      <w:r>
        <w:rPr>
          <w:b/>
          <w:color w:val="000000"/>
          <w:lang w:val="en-GB"/>
        </w:rPr>
        <w:t>1</w:t>
      </w:r>
      <w:r w:rsidR="0027265A" w:rsidRPr="00031952">
        <w:rPr>
          <w:b/>
          <w:color w:val="000000"/>
          <w:lang w:val="en-GB"/>
        </w:rPr>
        <w:t xml:space="preserve">- </w:t>
      </w:r>
      <w:r w:rsidR="00031952">
        <w:rPr>
          <w:lang w:val="en-GB"/>
        </w:rPr>
        <w:t>F</w:t>
      </w:r>
      <w:r w:rsidR="00031952" w:rsidRPr="009468C3">
        <w:rPr>
          <w:lang w:val="en-GB"/>
        </w:rPr>
        <w:t>or the master's programs</w:t>
      </w:r>
      <w:r w:rsidR="00031952">
        <w:rPr>
          <w:lang w:val="en-GB"/>
        </w:rPr>
        <w:t>,</w:t>
      </w:r>
      <w:r w:rsidR="00031952" w:rsidRPr="009468C3">
        <w:rPr>
          <w:lang w:val="en-GB"/>
        </w:rPr>
        <w:t xml:space="preserve"> </w:t>
      </w:r>
      <w:r w:rsidR="00031952">
        <w:rPr>
          <w:lang w:val="en-GB"/>
        </w:rPr>
        <w:t xml:space="preserve">a </w:t>
      </w:r>
      <w:r w:rsidR="00031952" w:rsidRPr="009468C3">
        <w:rPr>
          <w:lang w:val="en-GB"/>
        </w:rPr>
        <w:t xml:space="preserve">certified copy of the undergraduate diploma or graduation document from the foreign </w:t>
      </w:r>
      <w:r w:rsidR="003721DD">
        <w:rPr>
          <w:lang w:val="en-GB"/>
        </w:rPr>
        <w:t>delegations</w:t>
      </w:r>
      <w:r w:rsidR="00031952" w:rsidRPr="009468C3">
        <w:rPr>
          <w:lang w:val="en-GB"/>
        </w:rPr>
        <w:t xml:space="preserve"> and approved Turkish translation</w:t>
      </w:r>
      <w:r w:rsidR="00B42933" w:rsidRPr="00031952">
        <w:rPr>
          <w:color w:val="000000"/>
          <w:lang w:val="en-GB"/>
        </w:rPr>
        <w:t>,</w:t>
      </w:r>
    </w:p>
    <w:p w14:paraId="7F57D6A5" w14:textId="53DA53E8" w:rsidR="00B42933" w:rsidRPr="00031952" w:rsidRDefault="00462BF5" w:rsidP="0027265A">
      <w:pPr>
        <w:spacing w:line="0" w:lineRule="atLeast"/>
        <w:jc w:val="both"/>
        <w:rPr>
          <w:lang w:val="en-GB"/>
        </w:rPr>
      </w:pPr>
      <w:r>
        <w:rPr>
          <w:b/>
          <w:lang w:val="en-GB"/>
        </w:rPr>
        <w:t>2</w:t>
      </w:r>
      <w:r w:rsidR="00B42933" w:rsidRPr="00031952">
        <w:rPr>
          <w:b/>
          <w:lang w:val="en-GB"/>
        </w:rPr>
        <w:t>-</w:t>
      </w:r>
      <w:r w:rsidR="00B42933" w:rsidRPr="00031952">
        <w:rPr>
          <w:lang w:val="en-GB"/>
        </w:rPr>
        <w:t xml:space="preserve"> </w:t>
      </w:r>
      <w:r w:rsidR="00031952" w:rsidRPr="009468C3">
        <w:rPr>
          <w:lang w:val="en-GB"/>
        </w:rPr>
        <w:t xml:space="preserve">For qualification </w:t>
      </w:r>
      <w:r w:rsidR="00031952">
        <w:rPr>
          <w:lang w:val="en-GB"/>
        </w:rPr>
        <w:t xml:space="preserve">in art / doctoral </w:t>
      </w:r>
      <w:r w:rsidR="00031952" w:rsidRPr="009468C3">
        <w:rPr>
          <w:lang w:val="en-GB"/>
        </w:rPr>
        <w:t xml:space="preserve">programs, a copy of the bachelor's </w:t>
      </w:r>
      <w:r w:rsidR="00031952">
        <w:rPr>
          <w:lang w:val="en-GB"/>
        </w:rPr>
        <w:t xml:space="preserve">and </w:t>
      </w:r>
      <w:r w:rsidR="00031952" w:rsidRPr="009468C3">
        <w:rPr>
          <w:lang w:val="en-GB"/>
        </w:rPr>
        <w:t xml:space="preserve">master's degree diploma or graduation certificate approved by the foreign </w:t>
      </w:r>
      <w:r w:rsidR="003721DD">
        <w:rPr>
          <w:lang w:val="en-GB"/>
        </w:rPr>
        <w:t>delegations</w:t>
      </w:r>
      <w:r w:rsidR="00031952">
        <w:rPr>
          <w:lang w:val="en-GB"/>
        </w:rPr>
        <w:t xml:space="preserve"> and </w:t>
      </w:r>
      <w:r w:rsidR="00031952" w:rsidRPr="009468C3">
        <w:rPr>
          <w:lang w:val="en-GB"/>
        </w:rPr>
        <w:t>certified Turkish translation</w:t>
      </w:r>
      <w:r w:rsidR="00031952">
        <w:rPr>
          <w:lang w:val="en-GB"/>
        </w:rPr>
        <w:t xml:space="preserve"> </w:t>
      </w:r>
      <w:r w:rsidR="00031952" w:rsidRPr="009468C3">
        <w:rPr>
          <w:lang w:val="en-GB"/>
        </w:rPr>
        <w:t xml:space="preserve">from a candidate applying </w:t>
      </w:r>
      <w:r w:rsidR="00031952">
        <w:rPr>
          <w:lang w:val="en-GB"/>
        </w:rPr>
        <w:t>with</w:t>
      </w:r>
      <w:r w:rsidR="00031952" w:rsidRPr="009468C3">
        <w:rPr>
          <w:lang w:val="en-GB"/>
        </w:rPr>
        <w:t xml:space="preserve"> a bachelor's degree</w:t>
      </w:r>
      <w:r w:rsidR="00031952">
        <w:rPr>
          <w:lang w:val="en-GB"/>
        </w:rPr>
        <w:t xml:space="preserve"> and </w:t>
      </w:r>
      <w:r w:rsidR="00031952" w:rsidRPr="009468C3">
        <w:rPr>
          <w:lang w:val="en-GB"/>
        </w:rPr>
        <w:t>master's degree</w:t>
      </w:r>
      <w:r w:rsidR="00031952">
        <w:rPr>
          <w:lang w:val="en-GB"/>
        </w:rPr>
        <w:t xml:space="preserve"> to a </w:t>
      </w:r>
      <w:r w:rsidR="00031952" w:rsidRPr="009468C3">
        <w:rPr>
          <w:lang w:val="en-GB"/>
        </w:rPr>
        <w:t>doctoral program</w:t>
      </w:r>
      <w:r w:rsidR="00031952">
        <w:rPr>
          <w:lang w:val="en-GB"/>
        </w:rPr>
        <w:t xml:space="preserve"> respectively</w:t>
      </w:r>
      <w:r w:rsidR="00B42933" w:rsidRPr="00031952">
        <w:rPr>
          <w:lang w:val="en-GB"/>
        </w:rPr>
        <w:t xml:space="preserve">, </w:t>
      </w:r>
    </w:p>
    <w:p w14:paraId="67D2676F" w14:textId="012A94ED" w:rsidR="00DB22F8" w:rsidRPr="00031952" w:rsidRDefault="00462BF5" w:rsidP="0027265A">
      <w:pPr>
        <w:spacing w:line="0" w:lineRule="atLeast"/>
        <w:jc w:val="both"/>
        <w:rPr>
          <w:lang w:val="en-GB"/>
        </w:rPr>
      </w:pPr>
      <w:r>
        <w:rPr>
          <w:b/>
          <w:lang w:val="en-GB"/>
        </w:rPr>
        <w:t>3</w:t>
      </w:r>
      <w:r w:rsidR="00B42933" w:rsidRPr="00031952">
        <w:rPr>
          <w:b/>
          <w:lang w:val="en-GB"/>
        </w:rPr>
        <w:t>-</w:t>
      </w:r>
      <w:r w:rsidR="00B42933" w:rsidRPr="00031952">
        <w:rPr>
          <w:lang w:val="en-GB"/>
        </w:rPr>
        <w:t xml:space="preserve"> </w:t>
      </w:r>
      <w:r w:rsidR="00031952" w:rsidRPr="009468C3">
        <w:rPr>
          <w:lang w:val="en-GB"/>
        </w:rPr>
        <w:t>Certified copy of the transcript and certified Turkish translation</w:t>
      </w:r>
      <w:r w:rsidR="00B42933" w:rsidRPr="00031952">
        <w:rPr>
          <w:lang w:val="en-GB"/>
        </w:rPr>
        <w:t xml:space="preserve">, </w:t>
      </w:r>
    </w:p>
    <w:p w14:paraId="0DD6F1F5" w14:textId="6AA83AE2" w:rsidR="0058605B" w:rsidRPr="00031952" w:rsidRDefault="00462BF5" w:rsidP="0052539F">
      <w:pPr>
        <w:spacing w:line="0" w:lineRule="atLeast"/>
        <w:jc w:val="both"/>
        <w:rPr>
          <w:lang w:val="en-GB"/>
        </w:rPr>
      </w:pPr>
      <w:r>
        <w:rPr>
          <w:b/>
          <w:lang w:val="en-GB"/>
        </w:rPr>
        <w:t>4</w:t>
      </w:r>
      <w:r w:rsidR="0052539F" w:rsidRPr="00031952">
        <w:rPr>
          <w:b/>
          <w:lang w:val="en-GB"/>
        </w:rPr>
        <w:t>-</w:t>
      </w:r>
      <w:r w:rsidR="00096858">
        <w:rPr>
          <w:b/>
          <w:lang w:val="en-GB"/>
        </w:rPr>
        <w:t xml:space="preserve"> </w:t>
      </w:r>
      <w:r w:rsidR="00096858" w:rsidRPr="009468C3">
        <w:rPr>
          <w:lang w:val="en-GB"/>
        </w:rPr>
        <w:t xml:space="preserve">Documents showing foreign language proficiency for qualification </w:t>
      </w:r>
      <w:r w:rsidR="00096858">
        <w:rPr>
          <w:lang w:val="en-GB"/>
        </w:rPr>
        <w:t xml:space="preserve">in art / doctoral </w:t>
      </w:r>
      <w:r w:rsidR="00096858" w:rsidRPr="009468C3">
        <w:rPr>
          <w:lang w:val="en-GB"/>
        </w:rPr>
        <w:t xml:space="preserve">programs. Candidates who do not have a foreign language score for applying to qualification </w:t>
      </w:r>
      <w:r w:rsidR="00096858">
        <w:rPr>
          <w:lang w:val="en-GB"/>
        </w:rPr>
        <w:t xml:space="preserve">in art / </w:t>
      </w:r>
      <w:r w:rsidR="00096858">
        <w:rPr>
          <w:lang w:val="en-GB"/>
        </w:rPr>
        <w:lastRenderedPageBreak/>
        <w:t xml:space="preserve">doctoral </w:t>
      </w:r>
      <w:r w:rsidR="00096858" w:rsidRPr="009468C3">
        <w:rPr>
          <w:lang w:val="en-GB"/>
        </w:rPr>
        <w:t>programs</w:t>
      </w:r>
      <w:r w:rsidR="00096858">
        <w:rPr>
          <w:lang w:val="en-GB"/>
        </w:rPr>
        <w:t xml:space="preserve"> must provide</w:t>
      </w:r>
      <w:r w:rsidR="00096858" w:rsidRPr="009468C3">
        <w:rPr>
          <w:lang w:val="en-GB"/>
        </w:rPr>
        <w:t xml:space="preserve"> foreign language </w:t>
      </w:r>
      <w:r w:rsidR="00096858">
        <w:rPr>
          <w:lang w:val="en-GB"/>
        </w:rPr>
        <w:t>requirement before the qualifying examination of the relevant program</w:t>
      </w:r>
      <w:r w:rsidR="0052539F" w:rsidRPr="00031952">
        <w:rPr>
          <w:lang w:val="en-GB"/>
        </w:rPr>
        <w:t>.</w:t>
      </w:r>
    </w:p>
    <w:p w14:paraId="0A0CF54F" w14:textId="77777777" w:rsidR="00FC0698" w:rsidRPr="00031952" w:rsidRDefault="00FC0698" w:rsidP="0052539F">
      <w:pPr>
        <w:spacing w:line="0" w:lineRule="atLeast"/>
        <w:jc w:val="both"/>
        <w:rPr>
          <w:lang w:val="en-GB"/>
        </w:rPr>
      </w:pPr>
    </w:p>
    <w:p w14:paraId="2E2B9F1B" w14:textId="77777777" w:rsidR="0027265A" w:rsidRPr="00031952" w:rsidRDefault="00096858" w:rsidP="0027265A">
      <w:pPr>
        <w:spacing w:line="0" w:lineRule="atLeast"/>
        <w:jc w:val="both"/>
        <w:rPr>
          <w:b/>
          <w:u w:val="single"/>
          <w:lang w:val="en-GB"/>
        </w:rPr>
      </w:pPr>
      <w:r w:rsidRPr="00594761">
        <w:rPr>
          <w:b/>
          <w:u w:val="single"/>
          <w:lang w:val="en-GB"/>
        </w:rPr>
        <w:t>Application</w:t>
      </w:r>
      <w:r>
        <w:rPr>
          <w:b/>
          <w:u w:val="single"/>
          <w:lang w:val="en-GB"/>
        </w:rPr>
        <w:t xml:space="preserve"> Requirements</w:t>
      </w:r>
      <w:r w:rsidR="0027265A" w:rsidRPr="00031952">
        <w:rPr>
          <w:b/>
          <w:u w:val="single"/>
          <w:lang w:val="en-GB"/>
        </w:rPr>
        <w:t>:</w:t>
      </w:r>
    </w:p>
    <w:p w14:paraId="5A83AC9E" w14:textId="77777777" w:rsidR="00DB22F8" w:rsidRPr="00031952" w:rsidRDefault="00DB22F8" w:rsidP="00DB22F8">
      <w:pPr>
        <w:spacing w:line="0" w:lineRule="atLeast"/>
        <w:jc w:val="both"/>
        <w:rPr>
          <w:lang w:val="en-GB"/>
        </w:rPr>
      </w:pPr>
      <w:r w:rsidRPr="00031952">
        <w:rPr>
          <w:b/>
          <w:lang w:val="en-GB"/>
        </w:rPr>
        <w:t>(1)</w:t>
      </w:r>
      <w:r w:rsidR="0058605B" w:rsidRPr="00031952">
        <w:rPr>
          <w:b/>
          <w:lang w:val="en-GB"/>
        </w:rPr>
        <w:t xml:space="preserve"> </w:t>
      </w:r>
      <w:r w:rsidR="00096858" w:rsidRPr="00F7127B">
        <w:rPr>
          <w:lang w:val="en-GB"/>
        </w:rPr>
        <w:t>Graduated from undergraduate or graduate programs of universities</w:t>
      </w:r>
      <w:r w:rsidRPr="00031952">
        <w:rPr>
          <w:lang w:val="en-GB"/>
        </w:rPr>
        <w:t>;</w:t>
      </w:r>
    </w:p>
    <w:p w14:paraId="08821320" w14:textId="77777777" w:rsidR="00DB22F8" w:rsidRPr="00031952" w:rsidRDefault="00DB22F8" w:rsidP="0033757B">
      <w:pPr>
        <w:spacing w:line="0" w:lineRule="atLeast"/>
        <w:jc w:val="both"/>
        <w:rPr>
          <w:lang w:val="en-GB"/>
        </w:rPr>
      </w:pPr>
      <w:r w:rsidRPr="00031952">
        <w:rPr>
          <w:b/>
          <w:lang w:val="en-GB"/>
        </w:rPr>
        <w:t>a)</w:t>
      </w:r>
      <w:r w:rsidRPr="00031952">
        <w:rPr>
          <w:lang w:val="en-GB"/>
        </w:rPr>
        <w:t xml:space="preserve"> </w:t>
      </w:r>
      <w:r w:rsidR="00096858">
        <w:rPr>
          <w:lang w:val="en-GB"/>
        </w:rPr>
        <w:t xml:space="preserve">Those who have </w:t>
      </w:r>
      <w:r w:rsidR="00096858" w:rsidRPr="00F7127B">
        <w:rPr>
          <w:lang w:val="en-GB"/>
        </w:rPr>
        <w:t>acquired citizenship of the Republic of Turkey</w:t>
      </w:r>
      <w:r w:rsidR="00096858">
        <w:rPr>
          <w:lang w:val="en-GB"/>
        </w:rPr>
        <w:t xml:space="preserve"> when they are foreign citizens or the ones </w:t>
      </w:r>
      <w:r w:rsidR="00096858" w:rsidRPr="00F7127B">
        <w:rPr>
          <w:lang w:val="en-GB"/>
        </w:rPr>
        <w:t>with dual citizenship in this situation</w:t>
      </w:r>
      <w:r w:rsidRPr="00031952">
        <w:rPr>
          <w:lang w:val="en-GB"/>
        </w:rPr>
        <w:t>,</w:t>
      </w:r>
    </w:p>
    <w:p w14:paraId="0124716B" w14:textId="77777777" w:rsidR="00DB22F8" w:rsidRPr="00031952" w:rsidRDefault="00DB22F8" w:rsidP="0033757B">
      <w:pPr>
        <w:spacing w:line="0" w:lineRule="atLeast"/>
        <w:jc w:val="both"/>
        <w:rPr>
          <w:lang w:val="en-GB"/>
        </w:rPr>
      </w:pPr>
      <w:r w:rsidRPr="00031952">
        <w:rPr>
          <w:b/>
          <w:lang w:val="en-GB"/>
        </w:rPr>
        <w:t>b)</w:t>
      </w:r>
      <w:r w:rsidRPr="00031952">
        <w:rPr>
          <w:lang w:val="en-GB"/>
        </w:rPr>
        <w:t xml:space="preserve"> </w:t>
      </w:r>
      <w:r w:rsidR="00096858">
        <w:rPr>
          <w:lang w:val="en-GB"/>
        </w:rPr>
        <w:t xml:space="preserve">Those who are </w:t>
      </w:r>
      <w:r w:rsidR="00096858" w:rsidRPr="00F7127B">
        <w:rPr>
          <w:lang w:val="en-GB"/>
        </w:rPr>
        <w:t xml:space="preserve">citizens of the Republic of Turkey </w:t>
      </w:r>
      <w:r w:rsidR="00096858">
        <w:rPr>
          <w:lang w:val="en-GB"/>
        </w:rPr>
        <w:t>and complete</w:t>
      </w:r>
      <w:r w:rsidR="00096858" w:rsidRPr="00F7127B">
        <w:rPr>
          <w:lang w:val="en-GB"/>
        </w:rPr>
        <w:t xml:space="preserve"> undergraduate education in foreign countries</w:t>
      </w:r>
      <w:r w:rsidRPr="00031952">
        <w:rPr>
          <w:lang w:val="en-GB"/>
        </w:rPr>
        <w:t>,</w:t>
      </w:r>
    </w:p>
    <w:p w14:paraId="6E1FD196" w14:textId="77777777" w:rsidR="00DB22F8" w:rsidRPr="00031952" w:rsidRDefault="00DB22F8" w:rsidP="0033757B">
      <w:pPr>
        <w:spacing w:line="0" w:lineRule="atLeast"/>
        <w:jc w:val="both"/>
        <w:rPr>
          <w:lang w:val="en-GB"/>
        </w:rPr>
      </w:pPr>
      <w:r w:rsidRPr="00031952">
        <w:rPr>
          <w:b/>
          <w:lang w:val="en-GB"/>
        </w:rPr>
        <w:t>c)</w:t>
      </w:r>
      <w:r w:rsidRPr="00031952">
        <w:rPr>
          <w:lang w:val="en-GB"/>
        </w:rPr>
        <w:t xml:space="preserve"> </w:t>
      </w:r>
      <w:r w:rsidR="00096858">
        <w:rPr>
          <w:lang w:val="en-GB"/>
        </w:rPr>
        <w:t xml:space="preserve">Those who are </w:t>
      </w:r>
      <w:r w:rsidR="00096858" w:rsidRPr="00F7127B">
        <w:rPr>
          <w:lang w:val="en-GB"/>
        </w:rPr>
        <w:t>citizens of a foreign country may apply for international student status</w:t>
      </w:r>
      <w:r w:rsidRPr="00031952">
        <w:rPr>
          <w:lang w:val="en-GB"/>
        </w:rPr>
        <w:t>.</w:t>
      </w:r>
    </w:p>
    <w:p w14:paraId="55B85EC7" w14:textId="77777777" w:rsidR="00DB22F8" w:rsidRPr="00031952" w:rsidRDefault="00DB22F8" w:rsidP="00DB22F8">
      <w:pPr>
        <w:spacing w:line="0" w:lineRule="atLeast"/>
        <w:jc w:val="both"/>
        <w:rPr>
          <w:lang w:val="en-GB"/>
        </w:rPr>
      </w:pPr>
      <w:r w:rsidRPr="00031952">
        <w:rPr>
          <w:b/>
          <w:lang w:val="en-GB"/>
        </w:rPr>
        <w:t>(2)</w:t>
      </w:r>
      <w:r w:rsidR="0058605B" w:rsidRPr="00031952">
        <w:rPr>
          <w:lang w:val="en-GB"/>
        </w:rPr>
        <w:t xml:space="preserve"> </w:t>
      </w:r>
      <w:r w:rsidR="00096858" w:rsidRPr="00F7127B">
        <w:rPr>
          <w:lang w:val="en-GB"/>
        </w:rPr>
        <w:t xml:space="preserve">The institutions </w:t>
      </w:r>
      <w:r w:rsidR="00096858">
        <w:rPr>
          <w:lang w:val="en-GB"/>
        </w:rPr>
        <w:t xml:space="preserve">where the </w:t>
      </w:r>
      <w:r w:rsidR="00096858" w:rsidRPr="00F7127B">
        <w:rPr>
          <w:lang w:val="en-GB"/>
        </w:rPr>
        <w:t xml:space="preserve">candidates </w:t>
      </w:r>
      <w:r w:rsidR="00096858">
        <w:rPr>
          <w:lang w:val="en-GB"/>
        </w:rPr>
        <w:t>have</w:t>
      </w:r>
      <w:r w:rsidR="00096858" w:rsidRPr="00F7127B">
        <w:rPr>
          <w:lang w:val="en-GB"/>
        </w:rPr>
        <w:t xml:space="preserve"> graduated must be recognized by </w:t>
      </w:r>
      <w:r w:rsidR="00096858">
        <w:rPr>
          <w:lang w:val="en-GB"/>
        </w:rPr>
        <w:t>the Council of Higher Education</w:t>
      </w:r>
      <w:r w:rsidR="00096858" w:rsidRPr="00F7127B">
        <w:rPr>
          <w:lang w:val="en-GB"/>
        </w:rPr>
        <w:t xml:space="preserve">. Students who have graduated from the institution that is not recognized by </w:t>
      </w:r>
      <w:r w:rsidR="00096858">
        <w:rPr>
          <w:lang w:val="en-GB"/>
        </w:rPr>
        <w:t xml:space="preserve">the Council of Higher Education </w:t>
      </w:r>
      <w:r w:rsidR="00096858" w:rsidRPr="00F7127B">
        <w:rPr>
          <w:lang w:val="en-GB"/>
        </w:rPr>
        <w:t>will be dismissed from the related institute even if they have registered</w:t>
      </w:r>
      <w:r w:rsidRPr="00031952">
        <w:rPr>
          <w:lang w:val="en-GB"/>
        </w:rPr>
        <w:t>.</w:t>
      </w:r>
    </w:p>
    <w:p w14:paraId="1D18E444" w14:textId="77777777" w:rsidR="00DC393A" w:rsidRPr="00031952" w:rsidRDefault="00DC393A" w:rsidP="00DB22F8">
      <w:pPr>
        <w:spacing w:line="0" w:lineRule="atLeast"/>
        <w:jc w:val="both"/>
        <w:rPr>
          <w:color w:val="FF0000"/>
          <w:lang w:val="en-GB"/>
        </w:rPr>
      </w:pPr>
    </w:p>
    <w:p w14:paraId="5EF9D4BA" w14:textId="77777777" w:rsidR="0027265A" w:rsidRPr="00031952" w:rsidRDefault="00096858" w:rsidP="0027265A">
      <w:pPr>
        <w:spacing w:line="0" w:lineRule="atLeast"/>
        <w:jc w:val="both"/>
        <w:rPr>
          <w:b/>
          <w:u w:val="single"/>
          <w:lang w:val="en-GB"/>
        </w:rPr>
      </w:pPr>
      <w:r w:rsidRPr="002C13DF">
        <w:rPr>
          <w:b/>
          <w:u w:val="single"/>
          <w:lang w:val="en-GB"/>
        </w:rPr>
        <w:t>Evaluation of Applications</w:t>
      </w:r>
      <w:r w:rsidR="0027265A" w:rsidRPr="00031952">
        <w:rPr>
          <w:b/>
          <w:u w:val="single"/>
          <w:lang w:val="en-GB"/>
        </w:rPr>
        <w:t>:</w:t>
      </w:r>
    </w:p>
    <w:p w14:paraId="3162BD1C" w14:textId="54C8355C" w:rsidR="00DB22F8" w:rsidRPr="00031952" w:rsidRDefault="0033757B" w:rsidP="0033757B">
      <w:pPr>
        <w:spacing w:line="0" w:lineRule="atLeast"/>
        <w:jc w:val="both"/>
        <w:rPr>
          <w:lang w:val="en-GB"/>
        </w:rPr>
      </w:pPr>
      <w:r>
        <w:rPr>
          <w:b/>
          <w:lang w:val="en-GB"/>
        </w:rPr>
        <w:t>1</w:t>
      </w:r>
      <w:r w:rsidR="00DB22F8" w:rsidRPr="00031952">
        <w:rPr>
          <w:b/>
          <w:lang w:val="en-GB"/>
        </w:rPr>
        <w:t>)</w:t>
      </w:r>
      <w:r w:rsidR="00DB22F8" w:rsidRPr="00031952">
        <w:rPr>
          <w:lang w:val="en-GB"/>
        </w:rPr>
        <w:t xml:space="preserve"> </w:t>
      </w:r>
      <w:r w:rsidR="00096858" w:rsidRPr="002C13DF">
        <w:rPr>
          <w:lang w:val="en-GB"/>
        </w:rPr>
        <w:t xml:space="preserve">Application files of the applicants to graduate programs of our Institute will be evaluated as a whole by the Board of Division of the relevant program and admission of competent applicants will be determined upon the resolution of the </w:t>
      </w:r>
      <w:r w:rsidR="00096858">
        <w:rPr>
          <w:lang w:val="en-GB"/>
        </w:rPr>
        <w:t>Graduate School Board</w:t>
      </w:r>
      <w:r w:rsidR="00DB22F8" w:rsidRPr="00031952">
        <w:rPr>
          <w:lang w:val="en-GB"/>
        </w:rPr>
        <w:t xml:space="preserve">. </w:t>
      </w:r>
    </w:p>
    <w:p w14:paraId="33FDB756" w14:textId="2352F305" w:rsidR="00DB22F8" w:rsidRPr="00031952" w:rsidRDefault="00DB22F8" w:rsidP="0033757B">
      <w:pPr>
        <w:spacing w:line="0" w:lineRule="atLeast"/>
        <w:jc w:val="both"/>
        <w:rPr>
          <w:lang w:val="en-GB"/>
        </w:rPr>
      </w:pPr>
      <w:r w:rsidRPr="00031952">
        <w:rPr>
          <w:b/>
          <w:lang w:val="en-GB"/>
        </w:rPr>
        <w:t>2)</w:t>
      </w:r>
      <w:r w:rsidRPr="00031952">
        <w:rPr>
          <w:lang w:val="en-GB"/>
        </w:rPr>
        <w:t xml:space="preserve"> </w:t>
      </w:r>
      <w:r w:rsidR="00096858" w:rsidRPr="006070B3">
        <w:rPr>
          <w:lang w:val="en-GB"/>
        </w:rPr>
        <w:t>Candidates who apply to the related institute based on the bilateral agreements and who apply directly to the</w:t>
      </w:r>
      <w:r w:rsidR="00096858">
        <w:rPr>
          <w:lang w:val="en-GB"/>
        </w:rPr>
        <w:t xml:space="preserve"> relevant faculty member at the</w:t>
      </w:r>
      <w:r w:rsidR="00096858" w:rsidRPr="006070B3">
        <w:rPr>
          <w:lang w:val="en-GB"/>
        </w:rPr>
        <w:t xml:space="preserve"> department can be accepted as non-quota students to the graduate programs with the decision of the department</w:t>
      </w:r>
      <w:r w:rsidR="00096858">
        <w:rPr>
          <w:lang w:val="en-GB"/>
        </w:rPr>
        <w:t xml:space="preserve"> and the </w:t>
      </w:r>
      <w:r w:rsidR="00096858" w:rsidRPr="006070B3">
        <w:rPr>
          <w:lang w:val="en-GB"/>
        </w:rPr>
        <w:t>approval of</w:t>
      </w:r>
      <w:r w:rsidR="00096858">
        <w:rPr>
          <w:lang w:val="en-GB"/>
        </w:rPr>
        <w:t xml:space="preserve"> the Graduate School Board. </w:t>
      </w:r>
      <w:r w:rsidR="00426E34">
        <w:rPr>
          <w:lang w:val="en-GB"/>
        </w:rPr>
        <w:t>Candidates who are</w:t>
      </w:r>
      <w:r w:rsidR="00096858" w:rsidRPr="006070B3">
        <w:rPr>
          <w:lang w:val="en-GB"/>
        </w:rPr>
        <w:t>admitted</w:t>
      </w:r>
      <w:r w:rsidR="00096858" w:rsidRPr="009468C3">
        <w:rPr>
          <w:lang w:val="en-GB"/>
        </w:rPr>
        <w:t xml:space="preserve"> </w:t>
      </w:r>
      <w:r w:rsidR="00096858" w:rsidRPr="006070B3">
        <w:rPr>
          <w:lang w:val="en-GB"/>
        </w:rPr>
        <w:t>must have the exact registration and course registration procedures at the dates announced by the institute internet page in the following semester</w:t>
      </w:r>
      <w:r w:rsidRPr="00031952">
        <w:rPr>
          <w:lang w:val="en-GB"/>
        </w:rPr>
        <w:t xml:space="preserve">. </w:t>
      </w:r>
    </w:p>
    <w:p w14:paraId="276F21C1" w14:textId="4065B9FE" w:rsidR="00DB22F8" w:rsidRPr="00031952" w:rsidRDefault="00DB22F8" w:rsidP="0033757B">
      <w:pPr>
        <w:spacing w:line="0" w:lineRule="atLeast"/>
        <w:jc w:val="both"/>
        <w:rPr>
          <w:lang w:val="en-GB"/>
        </w:rPr>
      </w:pPr>
      <w:r w:rsidRPr="00031952">
        <w:rPr>
          <w:b/>
          <w:lang w:val="en-GB"/>
        </w:rPr>
        <w:t>3)</w:t>
      </w:r>
      <w:r w:rsidRPr="00031952">
        <w:rPr>
          <w:lang w:val="en-GB"/>
        </w:rPr>
        <w:t xml:space="preserve"> </w:t>
      </w:r>
      <w:r w:rsidR="00096858" w:rsidRPr="006070B3">
        <w:rPr>
          <w:lang w:val="en-GB"/>
        </w:rPr>
        <w:t>The grade</w:t>
      </w:r>
      <w:r w:rsidR="00426E34">
        <w:rPr>
          <w:lang w:val="en-GB"/>
        </w:rPr>
        <w:t xml:space="preserve"> conversion table of the YÖK is </w:t>
      </w:r>
      <w:r w:rsidR="00096858" w:rsidRPr="006070B3">
        <w:rPr>
          <w:lang w:val="en-GB"/>
        </w:rPr>
        <w:t>taken as basis for the hundred system equivalents of grade average of the candidates organized according to the graduation grade average system</w:t>
      </w:r>
      <w:r w:rsidRPr="00031952">
        <w:rPr>
          <w:lang w:val="en-GB"/>
        </w:rPr>
        <w:t xml:space="preserve">. </w:t>
      </w:r>
    </w:p>
    <w:p w14:paraId="6D6EB5D6" w14:textId="7C44E979" w:rsidR="00DB22F8" w:rsidRPr="00031952" w:rsidRDefault="00DB22F8" w:rsidP="0033757B">
      <w:pPr>
        <w:spacing w:line="0" w:lineRule="atLeast"/>
        <w:jc w:val="both"/>
        <w:rPr>
          <w:lang w:val="en-GB"/>
        </w:rPr>
      </w:pPr>
      <w:r w:rsidRPr="00031952">
        <w:rPr>
          <w:b/>
          <w:lang w:val="en-GB"/>
        </w:rPr>
        <w:t>4)</w:t>
      </w:r>
      <w:r w:rsidRPr="00031952">
        <w:rPr>
          <w:lang w:val="en-GB"/>
        </w:rPr>
        <w:t xml:space="preserve"> </w:t>
      </w:r>
      <w:r w:rsidR="00096858" w:rsidRPr="002C13DF">
        <w:rPr>
          <w:lang w:val="en-GB"/>
        </w:rPr>
        <w:t xml:space="preserve">Except for candidates graduating from a higher education institution in Turkey, and certifying C1 level of Turkish knowledge from TÖMER, </w:t>
      </w:r>
      <w:r w:rsidR="00096858" w:rsidRPr="002C13DF">
        <w:rPr>
          <w:color w:val="000000"/>
          <w:lang w:val="en-GB"/>
        </w:rPr>
        <w:t>NÖHÜTÖMER or Y</w:t>
      </w:r>
      <w:r w:rsidR="00096858" w:rsidRPr="002C13DF">
        <w:rPr>
          <w:lang w:val="en-GB"/>
        </w:rPr>
        <w:t>unus Emre Institute, Turkish proficiency of candidates who enrol</w:t>
      </w:r>
      <w:r w:rsidR="00CB1E8F">
        <w:rPr>
          <w:lang w:val="en-GB"/>
        </w:rPr>
        <w:t>l</w:t>
      </w:r>
      <w:r w:rsidR="00096858" w:rsidRPr="002C13DF">
        <w:rPr>
          <w:lang w:val="en-GB"/>
        </w:rPr>
        <w:t xml:space="preserve"> in programs where the medium of education is Turkish, is evaluated by </w:t>
      </w:r>
      <w:r w:rsidR="002D6199">
        <w:rPr>
          <w:lang w:val="en-GB"/>
        </w:rPr>
        <w:t xml:space="preserve">Niğde </w:t>
      </w:r>
      <w:r w:rsidR="00096858" w:rsidRPr="002C13DF">
        <w:rPr>
          <w:lang w:val="en-GB"/>
        </w:rPr>
        <w:t>Ömer Halisdemir University Turkish Language Teaching Practice and Research Centre (TÖMER). Candidates who are inadequate in the Turkish language are considered to be on leave for two semesters to learn Turkish. At the end of this period, the ones with the C1 level Turkish Proficiency Certificates submit documents to the Institute at the beginning of the relevant semester and start their education. Those who cannot submit the C1 level Turkish Proficiency Certificate after the period given from the students who are accepted or who cannot succeed in the Turkish proficiency exam which will be done by NÖHÜTÖMER, will be granted two additional semesters. Students who are deemed to be inadequate in Turkish level at the end of the additional period will be dismissed from the relevant Institute</w:t>
      </w:r>
      <w:r w:rsidRPr="00031952">
        <w:rPr>
          <w:lang w:val="en-GB"/>
        </w:rPr>
        <w:t xml:space="preserve">. </w:t>
      </w:r>
    </w:p>
    <w:p w14:paraId="4B42D2F2" w14:textId="739DC928" w:rsidR="00DB22F8" w:rsidRPr="00031952" w:rsidRDefault="00DB22F8" w:rsidP="0033757B">
      <w:pPr>
        <w:spacing w:line="0" w:lineRule="atLeast"/>
        <w:jc w:val="both"/>
        <w:rPr>
          <w:lang w:val="en-GB"/>
        </w:rPr>
      </w:pPr>
      <w:r w:rsidRPr="00031952">
        <w:rPr>
          <w:b/>
          <w:lang w:val="en-GB"/>
        </w:rPr>
        <w:t>5)</w:t>
      </w:r>
      <w:r w:rsidRPr="00031952">
        <w:rPr>
          <w:lang w:val="en-GB"/>
        </w:rPr>
        <w:t xml:space="preserve"> </w:t>
      </w:r>
      <w:r w:rsidR="00096858" w:rsidRPr="006070B3">
        <w:rPr>
          <w:color w:val="000000"/>
          <w:lang w:val="en-GB"/>
        </w:rPr>
        <w:t xml:space="preserve">Foreign language compulsory preparatory program is applied to students enrolling in graduate programs that offer education and training </w:t>
      </w:r>
      <w:r w:rsidR="00096858">
        <w:rPr>
          <w:color w:val="000000"/>
          <w:lang w:val="en-GB"/>
        </w:rPr>
        <w:t>in</w:t>
      </w:r>
      <w:r w:rsidR="00096858" w:rsidRPr="006070B3">
        <w:rPr>
          <w:color w:val="000000"/>
          <w:lang w:val="en-GB"/>
        </w:rPr>
        <w:t xml:space="preserve"> a foreign language. Niğde Ömer Halisdemir University School </w:t>
      </w:r>
      <w:r w:rsidR="00096858">
        <w:rPr>
          <w:color w:val="000000"/>
          <w:lang w:val="en-GB"/>
        </w:rPr>
        <w:t xml:space="preserve">of </w:t>
      </w:r>
      <w:r w:rsidR="00096858" w:rsidRPr="006070B3">
        <w:rPr>
          <w:color w:val="000000"/>
          <w:lang w:val="en-GB"/>
        </w:rPr>
        <w:t>Foreign Language</w:t>
      </w:r>
      <w:r w:rsidR="00096858">
        <w:rPr>
          <w:color w:val="000000"/>
          <w:lang w:val="en-GB"/>
        </w:rPr>
        <w:t>s</w:t>
      </w:r>
      <w:r w:rsidR="00096858" w:rsidRPr="006070B3">
        <w:rPr>
          <w:color w:val="000000"/>
          <w:lang w:val="en-GB"/>
        </w:rPr>
        <w:t xml:space="preserve"> Preparatory Program Education and Examination Regulations shall be applied in the compulsory preparatory program</w:t>
      </w:r>
      <w:r w:rsidRPr="00031952">
        <w:rPr>
          <w:lang w:val="en-GB"/>
        </w:rPr>
        <w:t xml:space="preserve">. </w:t>
      </w:r>
    </w:p>
    <w:p w14:paraId="5DA35FA9" w14:textId="4F716AE2" w:rsidR="00DB22F8" w:rsidRPr="00031952" w:rsidRDefault="0046744B" w:rsidP="0033757B">
      <w:pPr>
        <w:spacing w:line="0" w:lineRule="atLeast"/>
        <w:jc w:val="both"/>
        <w:rPr>
          <w:lang w:val="en-GB"/>
        </w:rPr>
      </w:pPr>
      <w:r w:rsidRPr="00031952">
        <w:rPr>
          <w:b/>
          <w:lang w:val="en-GB"/>
        </w:rPr>
        <w:t>6</w:t>
      </w:r>
      <w:r w:rsidR="00DB22F8" w:rsidRPr="00031952">
        <w:rPr>
          <w:b/>
          <w:lang w:val="en-GB"/>
        </w:rPr>
        <w:t>)</w:t>
      </w:r>
      <w:r w:rsidR="00DB22F8" w:rsidRPr="00031952">
        <w:rPr>
          <w:lang w:val="en-GB"/>
        </w:rPr>
        <w:t xml:space="preserve"> </w:t>
      </w:r>
      <w:r w:rsidR="00096858" w:rsidRPr="006070B3">
        <w:rPr>
          <w:color w:val="000000"/>
          <w:lang w:val="en-GB"/>
        </w:rPr>
        <w:t xml:space="preserve">Applicants who do not </w:t>
      </w:r>
      <w:r w:rsidR="00096858">
        <w:rPr>
          <w:color w:val="000000"/>
          <w:lang w:val="en-GB"/>
        </w:rPr>
        <w:t xml:space="preserve">have </w:t>
      </w:r>
      <w:r w:rsidR="00096858" w:rsidRPr="006070B3">
        <w:rPr>
          <w:color w:val="000000"/>
          <w:lang w:val="en-GB"/>
        </w:rPr>
        <w:t xml:space="preserve">the application </w:t>
      </w:r>
      <w:r w:rsidR="00096858">
        <w:rPr>
          <w:color w:val="000000"/>
          <w:lang w:val="en-GB"/>
        </w:rPr>
        <w:t>requirements</w:t>
      </w:r>
      <w:r w:rsidR="00096858" w:rsidRPr="006070B3">
        <w:rPr>
          <w:color w:val="000000"/>
          <w:lang w:val="en-GB"/>
        </w:rPr>
        <w:t xml:space="preserve"> shall not be evaluated</w:t>
      </w:r>
      <w:r w:rsidR="00DB22F8" w:rsidRPr="00031952">
        <w:rPr>
          <w:lang w:val="en-GB"/>
        </w:rPr>
        <w:t>.</w:t>
      </w:r>
    </w:p>
    <w:p w14:paraId="5F99B6C0" w14:textId="77777777" w:rsidR="00DB22F8" w:rsidRPr="00031952" w:rsidRDefault="00DB22F8" w:rsidP="0027265A">
      <w:pPr>
        <w:spacing w:line="0" w:lineRule="atLeast"/>
        <w:ind w:firstLine="708"/>
        <w:jc w:val="both"/>
        <w:rPr>
          <w:lang w:val="en-GB"/>
        </w:rPr>
      </w:pPr>
    </w:p>
    <w:p w14:paraId="2704D438" w14:textId="77777777" w:rsidR="0027265A" w:rsidRPr="00031952" w:rsidRDefault="00507928" w:rsidP="0027265A">
      <w:pPr>
        <w:spacing w:line="0" w:lineRule="atLeast"/>
        <w:jc w:val="both"/>
        <w:rPr>
          <w:lang w:val="en-GB"/>
        </w:rPr>
      </w:pPr>
      <w:r w:rsidRPr="00594761">
        <w:rPr>
          <w:b/>
          <w:u w:val="single"/>
          <w:lang w:val="en-GB"/>
        </w:rPr>
        <w:t xml:space="preserve">Announcement of the Results and </w:t>
      </w:r>
      <w:r>
        <w:rPr>
          <w:b/>
          <w:u w:val="single"/>
          <w:lang w:val="en-GB"/>
        </w:rPr>
        <w:t xml:space="preserve">Final </w:t>
      </w:r>
      <w:r w:rsidRPr="00594761">
        <w:rPr>
          <w:b/>
          <w:u w:val="single"/>
          <w:lang w:val="en-GB"/>
        </w:rPr>
        <w:t>Registration</w:t>
      </w:r>
      <w:r w:rsidR="0027265A" w:rsidRPr="00031952">
        <w:rPr>
          <w:b/>
          <w:u w:val="single"/>
          <w:lang w:val="en-GB"/>
        </w:rPr>
        <w:t>:</w:t>
      </w:r>
    </w:p>
    <w:p w14:paraId="7F4E3478" w14:textId="77777777" w:rsidR="0027265A" w:rsidRPr="00031952" w:rsidRDefault="0027265A" w:rsidP="0027265A">
      <w:pPr>
        <w:spacing w:line="0" w:lineRule="atLeast"/>
        <w:jc w:val="both"/>
        <w:rPr>
          <w:lang w:val="en-GB"/>
        </w:rPr>
      </w:pPr>
      <w:r w:rsidRPr="00031952">
        <w:rPr>
          <w:b/>
          <w:lang w:val="en-GB"/>
        </w:rPr>
        <w:t xml:space="preserve">1- </w:t>
      </w:r>
      <w:r w:rsidR="00F95E12">
        <w:rPr>
          <w:lang w:val="en-GB"/>
        </w:rPr>
        <w:t>A</w:t>
      </w:r>
      <w:r w:rsidR="00F95E12" w:rsidRPr="00594761">
        <w:rPr>
          <w:lang w:val="en-GB"/>
        </w:rPr>
        <w:t>pplication results are announced online on the website of the Graduate School</w:t>
      </w:r>
      <w:r w:rsidRPr="00031952">
        <w:rPr>
          <w:lang w:val="en-GB"/>
        </w:rPr>
        <w:t>.</w:t>
      </w:r>
    </w:p>
    <w:p w14:paraId="763FCE69" w14:textId="77777777" w:rsidR="0027265A" w:rsidRPr="00031952" w:rsidRDefault="0027265A" w:rsidP="0027265A">
      <w:pPr>
        <w:spacing w:line="0" w:lineRule="atLeast"/>
        <w:jc w:val="both"/>
        <w:rPr>
          <w:lang w:val="en-GB"/>
        </w:rPr>
      </w:pPr>
      <w:r w:rsidRPr="00031952">
        <w:rPr>
          <w:b/>
          <w:lang w:val="en-GB"/>
        </w:rPr>
        <w:t xml:space="preserve">2- </w:t>
      </w:r>
      <w:r w:rsidR="00F95E12" w:rsidRPr="00594761">
        <w:rPr>
          <w:color w:val="000000"/>
          <w:lang w:val="en-GB"/>
        </w:rPr>
        <w:t xml:space="preserve">Prospective students who are accepted to the programmes are sent an acceptance letter by the </w:t>
      </w:r>
      <w:r w:rsidR="00F95E12" w:rsidRPr="00594761">
        <w:rPr>
          <w:lang w:val="en-GB"/>
        </w:rPr>
        <w:t>Graduate School</w:t>
      </w:r>
      <w:r w:rsidRPr="00031952">
        <w:rPr>
          <w:lang w:val="en-GB"/>
        </w:rPr>
        <w:t>.</w:t>
      </w:r>
    </w:p>
    <w:p w14:paraId="08DE84DD" w14:textId="77777777" w:rsidR="0027265A" w:rsidRPr="00031952" w:rsidRDefault="00DC393A" w:rsidP="0027265A">
      <w:pPr>
        <w:spacing w:line="0" w:lineRule="atLeast"/>
        <w:jc w:val="both"/>
        <w:rPr>
          <w:lang w:val="en-GB"/>
        </w:rPr>
      </w:pPr>
      <w:r w:rsidRPr="00031952">
        <w:rPr>
          <w:b/>
          <w:lang w:val="en-GB"/>
        </w:rPr>
        <w:lastRenderedPageBreak/>
        <w:t xml:space="preserve">3- </w:t>
      </w:r>
      <w:r w:rsidR="00F95E12" w:rsidRPr="00594761">
        <w:rPr>
          <w:color w:val="000000"/>
          <w:lang w:val="en-GB"/>
        </w:rPr>
        <w:t xml:space="preserve">Registrations are carried out by Student Affairs Department of the </w:t>
      </w:r>
      <w:r w:rsidR="00F95E12" w:rsidRPr="00594761">
        <w:rPr>
          <w:lang w:val="en-GB"/>
        </w:rPr>
        <w:t>Graduate School</w:t>
      </w:r>
      <w:r w:rsidR="00F95E12" w:rsidRPr="00594761">
        <w:rPr>
          <w:color w:val="000000"/>
          <w:lang w:val="en-GB"/>
        </w:rPr>
        <w:t xml:space="preserve"> between the dates announced on the Institute website</w:t>
      </w:r>
      <w:r w:rsidR="0027265A" w:rsidRPr="00031952">
        <w:rPr>
          <w:lang w:val="en-GB"/>
        </w:rPr>
        <w:t>.</w:t>
      </w:r>
    </w:p>
    <w:p w14:paraId="5B9BC95B" w14:textId="77777777" w:rsidR="0027265A" w:rsidRPr="00031952" w:rsidRDefault="000356D5" w:rsidP="000356D5">
      <w:pPr>
        <w:spacing w:line="0" w:lineRule="atLeast"/>
        <w:jc w:val="both"/>
        <w:rPr>
          <w:lang w:val="en-GB"/>
        </w:rPr>
      </w:pPr>
      <w:r w:rsidRPr="00031952">
        <w:rPr>
          <w:b/>
          <w:lang w:val="en-GB"/>
        </w:rPr>
        <w:t>4-</w:t>
      </w:r>
      <w:r w:rsidRPr="00031952">
        <w:rPr>
          <w:lang w:val="en-GB"/>
        </w:rPr>
        <w:t xml:space="preserve"> </w:t>
      </w:r>
      <w:r w:rsidR="00F95E12" w:rsidRPr="00594761">
        <w:rPr>
          <w:lang w:val="en-GB"/>
        </w:rPr>
        <w:t>Students should pay the tuition fee determined by the Board of Directors of the University within the framework of Council of Ministries decision, unless they are exempted from payment upon the bilateral agreements</w:t>
      </w:r>
      <w:r w:rsidRPr="00031952">
        <w:rPr>
          <w:lang w:val="en-GB"/>
        </w:rPr>
        <w:t>.</w:t>
      </w:r>
    </w:p>
    <w:p w14:paraId="0288954F" w14:textId="77777777" w:rsidR="000356D5" w:rsidRPr="00031952" w:rsidRDefault="000356D5" w:rsidP="000356D5">
      <w:pPr>
        <w:spacing w:line="0" w:lineRule="atLeast"/>
        <w:jc w:val="both"/>
        <w:rPr>
          <w:lang w:val="en-GB"/>
        </w:rPr>
      </w:pPr>
    </w:p>
    <w:p w14:paraId="4CD4A4BB" w14:textId="77777777" w:rsidR="0027265A" w:rsidRPr="00031952" w:rsidRDefault="00F95E12" w:rsidP="0027265A">
      <w:pPr>
        <w:spacing w:line="0" w:lineRule="atLeast"/>
        <w:jc w:val="both"/>
        <w:rPr>
          <w:b/>
          <w:u w:val="single"/>
          <w:lang w:val="en-GB"/>
        </w:rPr>
      </w:pPr>
      <w:r w:rsidRPr="002C13DF">
        <w:rPr>
          <w:b/>
          <w:bCs/>
          <w:u w:val="single"/>
          <w:lang w:val="en-GB"/>
        </w:rPr>
        <w:t>Required Documents for Final Registration</w:t>
      </w:r>
      <w:r w:rsidR="0027265A" w:rsidRPr="00031952">
        <w:rPr>
          <w:b/>
          <w:u w:val="single"/>
          <w:lang w:val="en-GB"/>
        </w:rPr>
        <w:t xml:space="preserve">: </w:t>
      </w:r>
    </w:p>
    <w:p w14:paraId="14C07A26" w14:textId="77777777" w:rsidR="00DC393A" w:rsidRPr="00031952" w:rsidRDefault="00F36053" w:rsidP="0027265A">
      <w:pPr>
        <w:spacing w:line="0" w:lineRule="atLeast"/>
        <w:jc w:val="both"/>
        <w:rPr>
          <w:lang w:val="en-GB"/>
        </w:rPr>
      </w:pPr>
      <w:r w:rsidRPr="00031952">
        <w:rPr>
          <w:b/>
          <w:lang w:val="en-GB"/>
        </w:rPr>
        <w:t>1</w:t>
      </w:r>
      <w:r w:rsidR="00DC393A" w:rsidRPr="00031952">
        <w:rPr>
          <w:b/>
          <w:lang w:val="en-GB"/>
        </w:rPr>
        <w:t>)</w:t>
      </w:r>
      <w:r w:rsidR="00DC393A" w:rsidRPr="00031952">
        <w:rPr>
          <w:lang w:val="en-GB"/>
        </w:rPr>
        <w:t xml:space="preserve"> </w:t>
      </w:r>
      <w:r w:rsidR="00F95E12" w:rsidRPr="002C13DF">
        <w:rPr>
          <w:lang w:val="en-GB"/>
        </w:rPr>
        <w:t>Final registration form</w:t>
      </w:r>
      <w:r w:rsidR="00DC393A" w:rsidRPr="00031952">
        <w:rPr>
          <w:lang w:val="en-GB"/>
        </w:rPr>
        <w:t xml:space="preserve">, </w:t>
      </w:r>
    </w:p>
    <w:p w14:paraId="371AB09D" w14:textId="77777777" w:rsidR="00DC393A" w:rsidRPr="00031952" w:rsidRDefault="00F36053" w:rsidP="0027265A">
      <w:pPr>
        <w:spacing w:line="0" w:lineRule="atLeast"/>
        <w:jc w:val="both"/>
        <w:rPr>
          <w:lang w:val="en-GB"/>
        </w:rPr>
      </w:pPr>
      <w:r w:rsidRPr="00031952">
        <w:rPr>
          <w:b/>
          <w:lang w:val="en-GB"/>
        </w:rPr>
        <w:t>2</w:t>
      </w:r>
      <w:r w:rsidR="00411238" w:rsidRPr="00031952">
        <w:rPr>
          <w:b/>
          <w:lang w:val="en-GB"/>
        </w:rPr>
        <w:t>)</w:t>
      </w:r>
      <w:r w:rsidR="00411238" w:rsidRPr="00031952">
        <w:rPr>
          <w:lang w:val="en-GB"/>
        </w:rPr>
        <w:t xml:space="preserve"> </w:t>
      </w:r>
      <w:r w:rsidR="00F95E12" w:rsidRPr="002C13DF">
        <w:rPr>
          <w:lang w:val="en-GB"/>
        </w:rPr>
        <w:t>Original copy of the diploma or graduation document, together with a certified copy translated into Turkish by sworn translators</w:t>
      </w:r>
      <w:r w:rsidR="00DC393A" w:rsidRPr="00031952">
        <w:rPr>
          <w:lang w:val="en-GB"/>
        </w:rPr>
        <w:t xml:space="preserve">, </w:t>
      </w:r>
    </w:p>
    <w:p w14:paraId="15F64257" w14:textId="77777777" w:rsidR="00F36053" w:rsidRPr="00031952" w:rsidRDefault="00F36053" w:rsidP="0027265A">
      <w:pPr>
        <w:spacing w:line="0" w:lineRule="atLeast"/>
        <w:jc w:val="both"/>
        <w:rPr>
          <w:lang w:val="en-GB"/>
        </w:rPr>
      </w:pPr>
      <w:r w:rsidRPr="00031952">
        <w:rPr>
          <w:b/>
          <w:lang w:val="en-GB"/>
        </w:rPr>
        <w:t>3</w:t>
      </w:r>
      <w:r w:rsidR="00DC393A" w:rsidRPr="00031952">
        <w:rPr>
          <w:b/>
          <w:lang w:val="en-GB"/>
        </w:rPr>
        <w:t>)</w:t>
      </w:r>
      <w:r w:rsidR="00411238" w:rsidRPr="00031952">
        <w:rPr>
          <w:lang w:val="en-GB"/>
        </w:rPr>
        <w:t xml:space="preserve"> </w:t>
      </w:r>
      <w:r w:rsidR="00F95E12" w:rsidRPr="002C13DF">
        <w:rPr>
          <w:lang w:val="en-GB"/>
        </w:rPr>
        <w:t>Original copy of the transcript, together with the certified copy translated into Turkish by sworn translators</w:t>
      </w:r>
      <w:r w:rsidR="00DC393A" w:rsidRPr="00031952">
        <w:rPr>
          <w:lang w:val="en-GB"/>
        </w:rPr>
        <w:t xml:space="preserve">, </w:t>
      </w:r>
    </w:p>
    <w:p w14:paraId="235BCC23" w14:textId="77777777" w:rsidR="00DC393A" w:rsidRPr="00031952" w:rsidRDefault="00F36053" w:rsidP="0027265A">
      <w:pPr>
        <w:spacing w:line="0" w:lineRule="atLeast"/>
        <w:jc w:val="both"/>
        <w:rPr>
          <w:lang w:val="en-GB"/>
        </w:rPr>
      </w:pPr>
      <w:r w:rsidRPr="00031952">
        <w:rPr>
          <w:b/>
          <w:lang w:val="en-GB"/>
        </w:rPr>
        <w:t>4</w:t>
      </w:r>
      <w:r w:rsidR="00DC393A" w:rsidRPr="00031952">
        <w:rPr>
          <w:b/>
          <w:lang w:val="en-GB"/>
        </w:rPr>
        <w:t>)</w:t>
      </w:r>
      <w:r w:rsidR="00DC393A" w:rsidRPr="00031952">
        <w:rPr>
          <w:lang w:val="en-GB"/>
        </w:rPr>
        <w:t xml:space="preserve"> </w:t>
      </w:r>
      <w:r w:rsidR="00F95E12" w:rsidRPr="002C13DF">
        <w:rPr>
          <w:lang w:val="en-GB"/>
        </w:rPr>
        <w:t>Certified passport</w:t>
      </w:r>
      <w:r w:rsidR="00DC393A" w:rsidRPr="00031952">
        <w:rPr>
          <w:lang w:val="en-GB"/>
        </w:rPr>
        <w:t xml:space="preserve">, </w:t>
      </w:r>
    </w:p>
    <w:p w14:paraId="13B32DF7" w14:textId="77777777" w:rsidR="00DC393A" w:rsidRPr="00031952" w:rsidRDefault="00F36053" w:rsidP="0027265A">
      <w:pPr>
        <w:spacing w:line="0" w:lineRule="atLeast"/>
        <w:jc w:val="both"/>
        <w:rPr>
          <w:lang w:val="en-GB"/>
        </w:rPr>
      </w:pPr>
      <w:r w:rsidRPr="00031952">
        <w:rPr>
          <w:b/>
          <w:lang w:val="en-GB"/>
        </w:rPr>
        <w:t>5</w:t>
      </w:r>
      <w:r w:rsidR="00DC393A" w:rsidRPr="00031952">
        <w:rPr>
          <w:b/>
          <w:lang w:val="en-GB"/>
        </w:rPr>
        <w:t>)</w:t>
      </w:r>
      <w:r w:rsidR="00DC393A" w:rsidRPr="00031952">
        <w:rPr>
          <w:lang w:val="en-GB"/>
        </w:rPr>
        <w:t xml:space="preserve"> </w:t>
      </w:r>
      <w:r w:rsidR="00F95E12" w:rsidRPr="002C13DF">
        <w:rPr>
          <w:lang w:val="en-GB"/>
        </w:rPr>
        <w:t>Six photographs taken in the last six months</w:t>
      </w:r>
      <w:r w:rsidR="00DC393A" w:rsidRPr="00031952">
        <w:rPr>
          <w:lang w:val="en-GB"/>
        </w:rPr>
        <w:t>,</w:t>
      </w:r>
    </w:p>
    <w:p w14:paraId="5BF708A3" w14:textId="42BF8891" w:rsidR="00D41D07" w:rsidRPr="00031952" w:rsidRDefault="00F36053" w:rsidP="00D41D07">
      <w:pPr>
        <w:spacing w:line="0" w:lineRule="atLeast"/>
        <w:jc w:val="both"/>
        <w:rPr>
          <w:lang w:val="en-GB"/>
        </w:rPr>
      </w:pPr>
      <w:r w:rsidRPr="00031952">
        <w:rPr>
          <w:b/>
          <w:lang w:val="en-GB"/>
        </w:rPr>
        <w:t>6</w:t>
      </w:r>
      <w:r w:rsidR="00DC393A" w:rsidRPr="00031952">
        <w:rPr>
          <w:b/>
          <w:lang w:val="en-GB"/>
        </w:rPr>
        <w:t>)</w:t>
      </w:r>
      <w:r w:rsidR="00DC393A" w:rsidRPr="00031952">
        <w:rPr>
          <w:lang w:val="en-GB"/>
        </w:rPr>
        <w:t xml:space="preserve"> </w:t>
      </w:r>
      <w:r w:rsidR="00994FD2">
        <w:rPr>
          <w:lang w:val="en-GB"/>
        </w:rPr>
        <w:t xml:space="preserve">Document showing </w:t>
      </w:r>
      <w:r w:rsidR="00994FD2" w:rsidRPr="00BF3737">
        <w:rPr>
          <w:lang w:val="en-GB"/>
        </w:rPr>
        <w:t xml:space="preserve">the tuition fee payment </w:t>
      </w:r>
      <w:r w:rsidR="00994FD2">
        <w:rPr>
          <w:lang w:val="en-GB"/>
        </w:rPr>
        <w:t>(</w:t>
      </w:r>
      <w:r w:rsidR="00994FD2" w:rsidRPr="00BF3737">
        <w:rPr>
          <w:lang w:val="en-GB"/>
        </w:rPr>
        <w:t xml:space="preserve">The tuition fee is </w:t>
      </w:r>
      <w:r w:rsidR="00B27850">
        <w:rPr>
          <w:lang w:val="en-GB"/>
        </w:rPr>
        <w:t>1</w:t>
      </w:r>
      <w:r w:rsidR="000D0FC8">
        <w:rPr>
          <w:lang w:val="en-GB"/>
        </w:rPr>
        <w:t>1</w:t>
      </w:r>
      <w:r w:rsidR="00B27850">
        <w:rPr>
          <w:lang w:val="en-GB"/>
        </w:rPr>
        <w:t>00</w:t>
      </w:r>
      <w:r w:rsidR="00994FD2" w:rsidRPr="00BF3737">
        <w:rPr>
          <w:lang w:val="en-GB"/>
        </w:rPr>
        <w:t xml:space="preserve"> TL in accordance with the decision of the Board of Directors of our University dated </w:t>
      </w:r>
      <w:r w:rsidR="00132252">
        <w:t>28.02.2020</w:t>
      </w:r>
      <w:r w:rsidR="00994FD2" w:rsidRPr="00BF3737">
        <w:rPr>
          <w:lang w:val="en-GB"/>
        </w:rPr>
        <w:t xml:space="preserve"> </w:t>
      </w:r>
      <w:r w:rsidR="00994FD2">
        <w:rPr>
          <w:lang w:val="en-GB"/>
        </w:rPr>
        <w:t xml:space="preserve">and numbered </w:t>
      </w:r>
      <w:r w:rsidR="00132252">
        <w:t>2020/71</w:t>
      </w:r>
      <w:r w:rsidR="00994FD2" w:rsidRPr="00B27850">
        <w:rPr>
          <w:lang w:val="en-GB"/>
        </w:rPr>
        <w:t>.</w:t>
      </w:r>
      <w:r w:rsidR="00994FD2" w:rsidRPr="00BF3737">
        <w:rPr>
          <w:lang w:val="en-GB"/>
        </w:rPr>
        <w:t xml:space="preserve"> </w:t>
      </w:r>
      <w:r w:rsidR="00994FD2">
        <w:rPr>
          <w:lang w:val="en-GB"/>
        </w:rPr>
        <w:t xml:space="preserve">The </w:t>
      </w:r>
      <w:r w:rsidR="00994FD2" w:rsidRPr="00BF3737">
        <w:rPr>
          <w:lang w:val="en-GB"/>
        </w:rPr>
        <w:t xml:space="preserve">students </w:t>
      </w:r>
      <w:r w:rsidR="00994FD2">
        <w:rPr>
          <w:lang w:val="en-GB"/>
        </w:rPr>
        <w:t xml:space="preserve">from </w:t>
      </w:r>
      <w:r w:rsidR="00994FD2" w:rsidRPr="00BF3737">
        <w:rPr>
          <w:lang w:val="en-GB"/>
        </w:rPr>
        <w:t>Turkish and Relative Communities and Kosova and those who document that they are Turkish (Iraq, Iran Afghanistan, People's Republic of China</w:t>
      </w:r>
      <w:r w:rsidR="00994FD2">
        <w:rPr>
          <w:lang w:val="en-GB"/>
        </w:rPr>
        <w:t xml:space="preserve"> etc.) have 50 % discount).</w:t>
      </w:r>
    </w:p>
    <w:p w14:paraId="2F133FFD" w14:textId="77777777" w:rsidR="000356D5" w:rsidRPr="00031952" w:rsidRDefault="000356D5" w:rsidP="00F36053">
      <w:pPr>
        <w:spacing w:line="0" w:lineRule="atLeast"/>
        <w:jc w:val="both"/>
        <w:rPr>
          <w:color w:val="FF0000"/>
          <w:lang w:val="en-GB"/>
        </w:rPr>
      </w:pPr>
    </w:p>
    <w:p w14:paraId="108AA089" w14:textId="77777777" w:rsidR="00DC393A" w:rsidRPr="00031952" w:rsidRDefault="00F95E12" w:rsidP="009C1BAA">
      <w:pPr>
        <w:pStyle w:val="ListeParagraf"/>
        <w:numPr>
          <w:ilvl w:val="0"/>
          <w:numId w:val="4"/>
        </w:numPr>
        <w:spacing w:line="0" w:lineRule="atLeast"/>
        <w:jc w:val="both"/>
        <w:rPr>
          <w:rFonts w:ascii="Times New Roman" w:hAnsi="Times New Roman"/>
          <w:sz w:val="24"/>
          <w:lang w:val="en-GB"/>
        </w:rPr>
      </w:pPr>
      <w:r w:rsidRPr="00F95E12">
        <w:rPr>
          <w:rFonts w:ascii="Times New Roman" w:hAnsi="Times New Roman"/>
          <w:sz w:val="24"/>
          <w:lang w:val="en-GB"/>
        </w:rPr>
        <w:t>Students who have the right to final registration cannot register if the required documents are not complete</w:t>
      </w:r>
      <w:r w:rsidR="00DC393A" w:rsidRPr="00031952">
        <w:rPr>
          <w:rFonts w:ascii="Times New Roman" w:hAnsi="Times New Roman"/>
          <w:sz w:val="24"/>
          <w:lang w:val="en-GB"/>
        </w:rPr>
        <w:t xml:space="preserve">. </w:t>
      </w:r>
    </w:p>
    <w:p w14:paraId="313D5028" w14:textId="77777777" w:rsidR="009C1BAA" w:rsidRPr="00031952" w:rsidRDefault="00F95E12" w:rsidP="00693241">
      <w:pPr>
        <w:pStyle w:val="ListeParagraf"/>
        <w:numPr>
          <w:ilvl w:val="0"/>
          <w:numId w:val="4"/>
        </w:numPr>
        <w:spacing w:line="0" w:lineRule="atLeast"/>
        <w:jc w:val="both"/>
        <w:rPr>
          <w:rFonts w:ascii="Times New Roman" w:hAnsi="Times New Roman"/>
          <w:b/>
          <w:sz w:val="24"/>
          <w:lang w:val="en-GB"/>
        </w:rPr>
      </w:pPr>
      <w:r w:rsidRPr="00F95E12">
        <w:rPr>
          <w:rFonts w:ascii="Times New Roman" w:hAnsi="Times New Roman"/>
          <w:sz w:val="24"/>
          <w:lang w:val="en-GB"/>
        </w:rPr>
        <w:t>After the final registration, the registration of the students who have not obtained the residence permit for the purpose of education from the Provincial Directorate of Migration Administration will be deleted</w:t>
      </w:r>
      <w:r w:rsidR="00DC393A" w:rsidRPr="00031952">
        <w:rPr>
          <w:rFonts w:ascii="Times New Roman" w:hAnsi="Times New Roman"/>
          <w:sz w:val="24"/>
          <w:lang w:val="en-GB"/>
        </w:rPr>
        <w:t>.</w:t>
      </w:r>
      <w:r w:rsidR="0027265A" w:rsidRPr="00031952">
        <w:rPr>
          <w:rFonts w:ascii="Times New Roman" w:hAnsi="Times New Roman"/>
          <w:sz w:val="24"/>
          <w:lang w:val="en-GB"/>
        </w:rPr>
        <w:t xml:space="preserve"> </w:t>
      </w:r>
    </w:p>
    <w:p w14:paraId="1838E4B4" w14:textId="77777777" w:rsidR="0027265A" w:rsidRPr="00031952" w:rsidRDefault="0027265A" w:rsidP="0027265A">
      <w:pPr>
        <w:jc w:val="both"/>
        <w:rPr>
          <w:b/>
          <w:lang w:val="en-GB"/>
        </w:rPr>
      </w:pPr>
    </w:p>
    <w:p w14:paraId="59AA7C85" w14:textId="77777777" w:rsidR="0027265A" w:rsidRPr="00031952" w:rsidRDefault="0027265A" w:rsidP="0027265A">
      <w:pPr>
        <w:jc w:val="both"/>
        <w:rPr>
          <w:b/>
          <w:lang w:val="en-GB"/>
        </w:rPr>
      </w:pPr>
      <w:r w:rsidRPr="00031952">
        <w:rPr>
          <w:b/>
          <w:lang w:val="en-GB"/>
        </w:rPr>
        <w:t>**</w:t>
      </w:r>
      <w:r w:rsidR="00F95E12" w:rsidRPr="00F95E12">
        <w:rPr>
          <w:b/>
          <w:lang w:val="en-GB"/>
        </w:rPr>
        <w:t xml:space="preserve"> </w:t>
      </w:r>
      <w:r w:rsidR="00F95E12" w:rsidRPr="002C13DF">
        <w:rPr>
          <w:b/>
          <w:lang w:val="en-GB"/>
        </w:rPr>
        <w:t xml:space="preserve">Tuition shall be deposited in the Ziraat Bank’s account with </w:t>
      </w:r>
      <w:r w:rsidR="00F95E12">
        <w:rPr>
          <w:b/>
          <w:lang w:val="en-GB"/>
        </w:rPr>
        <w:t xml:space="preserve">the </w:t>
      </w:r>
      <w:r w:rsidR="00F95E12" w:rsidRPr="00031952">
        <w:rPr>
          <w:b/>
          <w:lang w:val="en-GB"/>
        </w:rPr>
        <w:t>I</w:t>
      </w:r>
      <w:r w:rsidR="00F95E12">
        <w:rPr>
          <w:b/>
          <w:lang w:val="en-GB"/>
        </w:rPr>
        <w:t>BAN</w:t>
      </w:r>
      <w:r w:rsidR="00F95E12" w:rsidRPr="002C13DF">
        <w:rPr>
          <w:b/>
          <w:lang w:val="en-GB"/>
        </w:rPr>
        <w:t xml:space="preserve"> number</w:t>
      </w:r>
      <w:r w:rsidRPr="00031952">
        <w:rPr>
          <w:b/>
          <w:lang w:val="en-GB"/>
        </w:rPr>
        <w:t xml:space="preserve"> “TR18 0001 0002 1437 9742 8650 24”  </w:t>
      </w:r>
    </w:p>
    <w:p w14:paraId="7C77DDD1" w14:textId="77777777" w:rsidR="0027265A" w:rsidRPr="00031952" w:rsidRDefault="0027265A" w:rsidP="0027265A">
      <w:pPr>
        <w:jc w:val="both"/>
        <w:rPr>
          <w:b/>
          <w:lang w:val="en-GB"/>
        </w:rPr>
      </w:pPr>
    </w:p>
    <w:p w14:paraId="1D85A386" w14:textId="5EF03903" w:rsidR="0027265A" w:rsidRPr="004B10F4" w:rsidRDefault="00F95E12" w:rsidP="0027265A">
      <w:pPr>
        <w:jc w:val="both"/>
        <w:rPr>
          <w:lang w:val="en-GB"/>
        </w:rPr>
      </w:pPr>
      <w:r w:rsidRPr="00F95E12">
        <w:rPr>
          <w:b/>
          <w:bCs/>
          <w:u w:val="single"/>
          <w:lang w:val="en-GB"/>
        </w:rPr>
        <w:t>Dates for Application</w:t>
      </w:r>
      <w:r w:rsidR="0027265A" w:rsidRPr="00031952">
        <w:rPr>
          <w:b/>
          <w:u w:val="single"/>
          <w:lang w:val="en-GB"/>
        </w:rPr>
        <w:t xml:space="preserve"> </w:t>
      </w:r>
      <w:r w:rsidR="0027265A" w:rsidRPr="00031952">
        <w:rPr>
          <w:b/>
          <w:u w:val="single"/>
          <w:lang w:val="en-GB"/>
        </w:rPr>
        <w:tab/>
      </w:r>
      <w:r w:rsidR="0027265A" w:rsidRPr="00031952">
        <w:rPr>
          <w:b/>
          <w:u w:val="single"/>
          <w:lang w:val="en-GB"/>
        </w:rPr>
        <w:tab/>
        <w:t xml:space="preserve">               </w:t>
      </w:r>
      <w:r w:rsidR="0027265A" w:rsidRPr="00031952">
        <w:rPr>
          <w:b/>
          <w:lang w:val="en-GB"/>
        </w:rPr>
        <w:t>:</w:t>
      </w:r>
      <w:r w:rsidR="0027265A" w:rsidRPr="00031952">
        <w:rPr>
          <w:lang w:val="en-GB"/>
        </w:rPr>
        <w:t xml:space="preserve"> </w:t>
      </w:r>
      <w:r w:rsidR="004B10F4" w:rsidRPr="004B10F4">
        <w:rPr>
          <w:lang w:val="en-GB"/>
        </w:rPr>
        <w:t>22</w:t>
      </w:r>
      <w:r w:rsidR="00187F66" w:rsidRPr="004B10F4">
        <w:rPr>
          <w:lang w:val="en-GB"/>
        </w:rPr>
        <w:t xml:space="preserve"> </w:t>
      </w:r>
      <w:r w:rsidR="005954DF" w:rsidRPr="004B10F4">
        <w:rPr>
          <w:lang w:val="en-GB"/>
        </w:rPr>
        <w:t>Ju</w:t>
      </w:r>
      <w:r w:rsidR="00A3732C" w:rsidRPr="004B10F4">
        <w:rPr>
          <w:lang w:val="en-GB"/>
        </w:rPr>
        <w:t>ne</w:t>
      </w:r>
      <w:r w:rsidR="00187F66" w:rsidRPr="004B10F4">
        <w:rPr>
          <w:lang w:val="en-GB"/>
        </w:rPr>
        <w:t xml:space="preserve"> </w:t>
      </w:r>
      <w:r w:rsidR="001A6F7C">
        <w:rPr>
          <w:lang w:val="en-GB"/>
        </w:rPr>
        <w:t>-</w:t>
      </w:r>
      <w:r w:rsidR="004B10F4" w:rsidRPr="004B10F4">
        <w:rPr>
          <w:lang w:val="en-GB"/>
        </w:rPr>
        <w:t xml:space="preserve"> 0</w:t>
      </w:r>
      <w:r w:rsidR="00C17F86">
        <w:rPr>
          <w:lang w:val="en-GB"/>
        </w:rPr>
        <w:t>5</w:t>
      </w:r>
      <w:bookmarkStart w:id="0" w:name="_GoBack"/>
      <w:bookmarkEnd w:id="0"/>
      <w:r w:rsidR="004B10F4" w:rsidRPr="004B10F4">
        <w:rPr>
          <w:lang w:val="en-GB"/>
        </w:rPr>
        <w:t xml:space="preserve"> July </w:t>
      </w:r>
      <w:r w:rsidR="00187F66" w:rsidRPr="004B10F4">
        <w:rPr>
          <w:lang w:val="en-GB"/>
        </w:rPr>
        <w:t>20</w:t>
      </w:r>
      <w:r w:rsidR="004B10F4" w:rsidRPr="004B10F4">
        <w:rPr>
          <w:lang w:val="en-GB"/>
        </w:rPr>
        <w:t>20</w:t>
      </w:r>
    </w:p>
    <w:p w14:paraId="2ADF0441" w14:textId="40047D4B" w:rsidR="0027265A" w:rsidRPr="004B10F4" w:rsidRDefault="00F95E12" w:rsidP="0027265A">
      <w:pPr>
        <w:ind w:left="2832" w:hanging="2832"/>
        <w:jc w:val="both"/>
        <w:rPr>
          <w:lang w:val="en-GB"/>
        </w:rPr>
      </w:pPr>
      <w:r w:rsidRPr="004B10F4">
        <w:rPr>
          <w:b/>
          <w:u w:val="single"/>
          <w:lang w:val="en-GB"/>
        </w:rPr>
        <w:t xml:space="preserve">Announcement of the Results   </w:t>
      </w:r>
      <w:r w:rsidR="0027265A" w:rsidRPr="004B10F4">
        <w:rPr>
          <w:b/>
          <w:u w:val="single"/>
          <w:lang w:val="en-GB"/>
        </w:rPr>
        <w:tab/>
        <w:t xml:space="preserve">               </w:t>
      </w:r>
      <w:r w:rsidR="0027265A" w:rsidRPr="004B10F4">
        <w:rPr>
          <w:b/>
          <w:lang w:val="en-GB"/>
        </w:rPr>
        <w:t>:</w:t>
      </w:r>
      <w:r w:rsidR="0027265A" w:rsidRPr="004B10F4">
        <w:rPr>
          <w:lang w:val="en-GB"/>
        </w:rPr>
        <w:t xml:space="preserve"> </w:t>
      </w:r>
      <w:r w:rsidR="004B10F4" w:rsidRPr="004B10F4">
        <w:rPr>
          <w:lang w:val="en-GB"/>
        </w:rPr>
        <w:t>13</w:t>
      </w:r>
      <w:r w:rsidR="00187F66" w:rsidRPr="004B10F4">
        <w:rPr>
          <w:lang w:val="en-GB"/>
        </w:rPr>
        <w:t xml:space="preserve"> </w:t>
      </w:r>
      <w:r w:rsidR="00A3732C" w:rsidRPr="004B10F4">
        <w:rPr>
          <w:lang w:val="en-GB"/>
        </w:rPr>
        <w:t>July</w:t>
      </w:r>
      <w:r w:rsidR="00187F66" w:rsidRPr="004B10F4">
        <w:rPr>
          <w:lang w:val="en-GB"/>
        </w:rPr>
        <w:t xml:space="preserve"> 20</w:t>
      </w:r>
      <w:r w:rsidR="004B10F4" w:rsidRPr="004B10F4">
        <w:rPr>
          <w:lang w:val="en-GB"/>
        </w:rPr>
        <w:t>20</w:t>
      </w:r>
    </w:p>
    <w:p w14:paraId="48B2EA69" w14:textId="61F9C631" w:rsidR="0027265A" w:rsidRPr="00031952" w:rsidRDefault="00F95E12" w:rsidP="0027265A">
      <w:pPr>
        <w:jc w:val="both"/>
        <w:rPr>
          <w:lang w:val="en-GB"/>
        </w:rPr>
      </w:pPr>
      <w:r w:rsidRPr="004B10F4">
        <w:rPr>
          <w:b/>
          <w:u w:val="single"/>
          <w:lang w:val="en-GB"/>
        </w:rPr>
        <w:t>Final Registration Dates</w:t>
      </w:r>
      <w:r w:rsidR="0027265A" w:rsidRPr="004B10F4">
        <w:rPr>
          <w:b/>
          <w:u w:val="single"/>
          <w:lang w:val="en-GB"/>
        </w:rPr>
        <w:tab/>
        <w:t xml:space="preserve">              </w:t>
      </w:r>
      <w:r w:rsidR="00AF6630" w:rsidRPr="004B10F4">
        <w:rPr>
          <w:b/>
          <w:u w:val="single"/>
          <w:lang w:val="en-GB"/>
        </w:rPr>
        <w:t xml:space="preserve">            </w:t>
      </w:r>
      <w:r w:rsidR="0027265A" w:rsidRPr="004B10F4">
        <w:rPr>
          <w:b/>
          <w:u w:val="single"/>
          <w:lang w:val="en-GB"/>
        </w:rPr>
        <w:t xml:space="preserve"> </w:t>
      </w:r>
      <w:r w:rsidR="0027265A" w:rsidRPr="004B10F4">
        <w:rPr>
          <w:b/>
          <w:lang w:val="en-GB"/>
        </w:rPr>
        <w:t>:</w:t>
      </w:r>
      <w:r w:rsidR="0027265A" w:rsidRPr="004B10F4">
        <w:rPr>
          <w:lang w:val="en-GB"/>
        </w:rPr>
        <w:t xml:space="preserve"> </w:t>
      </w:r>
      <w:r w:rsidR="004B10F4" w:rsidRPr="004B10F4">
        <w:rPr>
          <w:lang w:val="en-GB"/>
        </w:rPr>
        <w:t>31 August</w:t>
      </w:r>
      <w:r w:rsidR="001A6F7C">
        <w:rPr>
          <w:lang w:val="en-GB"/>
        </w:rPr>
        <w:t xml:space="preserve"> </w:t>
      </w:r>
      <w:r w:rsidR="004B10F4" w:rsidRPr="004B10F4">
        <w:rPr>
          <w:lang w:val="en-GB"/>
        </w:rPr>
        <w:t>- 04</w:t>
      </w:r>
      <w:r w:rsidR="00187F66" w:rsidRPr="004B10F4">
        <w:rPr>
          <w:lang w:val="en-GB"/>
        </w:rPr>
        <w:t xml:space="preserve"> </w:t>
      </w:r>
      <w:r w:rsidR="005954DF" w:rsidRPr="004B10F4">
        <w:rPr>
          <w:lang w:val="en-GB"/>
        </w:rPr>
        <w:t>September</w:t>
      </w:r>
      <w:r w:rsidR="004B10F4" w:rsidRPr="004B10F4">
        <w:rPr>
          <w:lang w:val="en-GB"/>
        </w:rPr>
        <w:t xml:space="preserve"> 2020</w:t>
      </w:r>
    </w:p>
    <w:p w14:paraId="12D78BD9" w14:textId="77777777" w:rsidR="0027265A" w:rsidRPr="00031952" w:rsidRDefault="0027265A" w:rsidP="00187F66">
      <w:pPr>
        <w:jc w:val="both"/>
        <w:rPr>
          <w:b/>
          <w:u w:val="single"/>
          <w:lang w:val="en-GB"/>
        </w:rPr>
      </w:pPr>
      <w:r w:rsidRPr="00031952">
        <w:rPr>
          <w:b/>
          <w:u w:val="single"/>
          <w:lang w:val="en-GB"/>
        </w:rPr>
        <w:t>E-</w:t>
      </w:r>
      <w:r w:rsidR="00F95E12" w:rsidRPr="00F95E12">
        <w:rPr>
          <w:b/>
          <w:u w:val="single"/>
          <w:lang w:val="en-GB"/>
        </w:rPr>
        <w:t>mail</w:t>
      </w:r>
      <w:r w:rsidRPr="00031952">
        <w:rPr>
          <w:b/>
          <w:u w:val="single"/>
          <w:lang w:val="en-GB"/>
        </w:rPr>
        <w:tab/>
      </w:r>
      <w:r w:rsidRPr="00031952">
        <w:rPr>
          <w:b/>
          <w:u w:val="single"/>
          <w:lang w:val="en-GB"/>
        </w:rPr>
        <w:tab/>
        <w:t xml:space="preserve">               </w:t>
      </w:r>
      <w:r w:rsidR="00AF6630">
        <w:rPr>
          <w:b/>
          <w:u w:val="single"/>
          <w:lang w:val="en-GB"/>
        </w:rPr>
        <w:t xml:space="preserve">                                    </w:t>
      </w:r>
      <w:r w:rsidRPr="00AF6630">
        <w:rPr>
          <w:b/>
          <w:lang w:val="en-GB"/>
        </w:rPr>
        <w:t>:</w:t>
      </w:r>
      <w:r w:rsidRPr="00031952">
        <w:rPr>
          <w:b/>
          <w:lang w:val="en-GB"/>
        </w:rPr>
        <w:t xml:space="preserve"> </w:t>
      </w:r>
      <w:r w:rsidRPr="00031952">
        <w:rPr>
          <w:lang w:val="en-GB"/>
        </w:rPr>
        <w:t>sosbil@ohu.edu.tr</w:t>
      </w:r>
    </w:p>
    <w:p w14:paraId="721CC52B" w14:textId="77777777" w:rsidR="0027265A" w:rsidRPr="00031952" w:rsidRDefault="000E0E93" w:rsidP="0027265A">
      <w:pPr>
        <w:spacing w:line="0" w:lineRule="atLeast"/>
        <w:rPr>
          <w:b/>
          <w:lang w:val="en-GB"/>
        </w:rPr>
      </w:pPr>
      <w:r>
        <w:rPr>
          <w:b/>
          <w:u w:val="single"/>
          <w:lang w:val="en-GB"/>
        </w:rPr>
        <w:t xml:space="preserve">Telephone     </w:t>
      </w:r>
      <w:r w:rsidR="0027265A" w:rsidRPr="00031952">
        <w:rPr>
          <w:b/>
          <w:i/>
          <w:u w:val="single"/>
          <w:lang w:val="en-GB"/>
        </w:rPr>
        <w:tab/>
      </w:r>
      <w:r w:rsidR="0027265A" w:rsidRPr="00031952">
        <w:rPr>
          <w:b/>
          <w:i/>
          <w:u w:val="single"/>
          <w:lang w:val="en-GB"/>
        </w:rPr>
        <w:tab/>
        <w:t xml:space="preserve">              </w:t>
      </w:r>
      <w:r w:rsidR="00AF6630">
        <w:rPr>
          <w:b/>
          <w:i/>
          <w:u w:val="single"/>
          <w:lang w:val="en-GB"/>
        </w:rPr>
        <w:t xml:space="preserve">             </w:t>
      </w:r>
      <w:r w:rsidR="0027265A" w:rsidRPr="00031952">
        <w:rPr>
          <w:b/>
          <w:i/>
          <w:u w:val="single"/>
          <w:lang w:val="en-GB"/>
        </w:rPr>
        <w:t xml:space="preserve"> </w:t>
      </w:r>
      <w:r>
        <w:rPr>
          <w:b/>
          <w:i/>
          <w:u w:val="single"/>
          <w:lang w:val="en-GB"/>
        </w:rPr>
        <w:t xml:space="preserve">           </w:t>
      </w:r>
      <w:r w:rsidR="0027265A" w:rsidRPr="00031952">
        <w:rPr>
          <w:b/>
          <w:lang w:val="en-GB"/>
        </w:rPr>
        <w:t>:</w:t>
      </w:r>
      <w:r w:rsidR="0027265A" w:rsidRPr="00031952">
        <w:rPr>
          <w:b/>
          <w:i/>
          <w:lang w:val="en-GB"/>
        </w:rPr>
        <w:t xml:space="preserve"> </w:t>
      </w:r>
      <w:r w:rsidR="0027265A" w:rsidRPr="000E0E93">
        <w:rPr>
          <w:lang w:val="en-GB"/>
        </w:rPr>
        <w:t>+90 388 225 24 0</w:t>
      </w:r>
      <w:r w:rsidR="00F40FD1" w:rsidRPr="000E0E93">
        <w:rPr>
          <w:lang w:val="en-GB"/>
        </w:rPr>
        <w:t>2</w:t>
      </w:r>
    </w:p>
    <w:p w14:paraId="54C4EB72" w14:textId="77777777" w:rsidR="002841BF" w:rsidRDefault="000E0E93" w:rsidP="005648B9">
      <w:pPr>
        <w:jc w:val="both"/>
        <w:rPr>
          <w:lang w:val="en-GB"/>
        </w:rPr>
      </w:pPr>
      <w:r>
        <w:rPr>
          <w:b/>
          <w:u w:val="single"/>
          <w:lang w:val="en-GB"/>
        </w:rPr>
        <w:t xml:space="preserve">Correspondence </w:t>
      </w:r>
      <w:r w:rsidR="00187F66" w:rsidRPr="00031952">
        <w:rPr>
          <w:b/>
          <w:u w:val="single"/>
          <w:lang w:val="en-GB"/>
        </w:rPr>
        <w:t>Ad</w:t>
      </w:r>
      <w:r>
        <w:rPr>
          <w:b/>
          <w:u w:val="single"/>
          <w:lang w:val="en-GB"/>
        </w:rPr>
        <w:t>d</w:t>
      </w:r>
      <w:r w:rsidR="00187F66" w:rsidRPr="00031952">
        <w:rPr>
          <w:b/>
          <w:u w:val="single"/>
          <w:lang w:val="en-GB"/>
        </w:rPr>
        <w:t>res</w:t>
      </w:r>
      <w:r w:rsidR="00F95E12">
        <w:rPr>
          <w:b/>
          <w:u w:val="single"/>
          <w:lang w:val="en-GB"/>
        </w:rPr>
        <w:t>s</w:t>
      </w:r>
      <w:r w:rsidR="00187F66" w:rsidRPr="00031952">
        <w:rPr>
          <w:b/>
          <w:u w:val="single"/>
          <w:lang w:val="en-GB"/>
        </w:rPr>
        <w:t>:</w:t>
      </w:r>
      <w:r w:rsidR="00187F66" w:rsidRPr="00031952">
        <w:rPr>
          <w:lang w:val="en-GB"/>
        </w:rPr>
        <w:t xml:space="preserve"> Niğde Ömer Halisdemir Üniversitesi Sosyal Bilimler Enstitüsü, Merkez Yerleşke Bor Yolu Üzeri 51240 Niğde</w:t>
      </w:r>
    </w:p>
    <w:p w14:paraId="218952C0" w14:textId="77777777" w:rsidR="000E5249" w:rsidRDefault="000E5249" w:rsidP="005648B9">
      <w:pPr>
        <w:jc w:val="both"/>
        <w:rPr>
          <w:lang w:val="en-GB"/>
        </w:rPr>
      </w:pPr>
    </w:p>
    <w:sectPr w:rsidR="000E5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3A62" w14:textId="77777777" w:rsidR="00B63128" w:rsidRDefault="00B63128" w:rsidP="00563F97">
      <w:r>
        <w:separator/>
      </w:r>
    </w:p>
  </w:endnote>
  <w:endnote w:type="continuationSeparator" w:id="0">
    <w:p w14:paraId="35692AAE" w14:textId="77777777" w:rsidR="00B63128" w:rsidRDefault="00B63128" w:rsidP="0056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EF05" w14:textId="77777777" w:rsidR="00B63128" w:rsidRDefault="00B63128" w:rsidP="00563F97">
      <w:r>
        <w:separator/>
      </w:r>
    </w:p>
  </w:footnote>
  <w:footnote w:type="continuationSeparator" w:id="0">
    <w:p w14:paraId="72B30E0B" w14:textId="77777777" w:rsidR="00B63128" w:rsidRDefault="00B63128" w:rsidP="0056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7B6"/>
    <w:multiLevelType w:val="hybridMultilevel"/>
    <w:tmpl w:val="F44E1994"/>
    <w:lvl w:ilvl="0" w:tplc="6050731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F7A35C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09113F2"/>
    <w:multiLevelType w:val="multilevel"/>
    <w:tmpl w:val="7F242E9A"/>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A91D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87479CC"/>
    <w:multiLevelType w:val="hybridMultilevel"/>
    <w:tmpl w:val="B26A15C6"/>
    <w:lvl w:ilvl="0" w:tplc="041F000B">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13A64ED"/>
    <w:multiLevelType w:val="hybridMultilevel"/>
    <w:tmpl w:val="536A9D5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Q3NTE1NDczMjJU0lEKTi0uzszPAykwrAUAZs8ozCwAAAA="/>
  </w:docVars>
  <w:rsids>
    <w:rsidRoot w:val="001A5203"/>
    <w:rsid w:val="00014874"/>
    <w:rsid w:val="00031952"/>
    <w:rsid w:val="000356D5"/>
    <w:rsid w:val="00037639"/>
    <w:rsid w:val="00070B23"/>
    <w:rsid w:val="00090683"/>
    <w:rsid w:val="0009587D"/>
    <w:rsid w:val="00096858"/>
    <w:rsid w:val="000A386B"/>
    <w:rsid w:val="000D0FC8"/>
    <w:rsid w:val="000E0E93"/>
    <w:rsid w:val="000E5249"/>
    <w:rsid w:val="000F1D88"/>
    <w:rsid w:val="001017B6"/>
    <w:rsid w:val="00132252"/>
    <w:rsid w:val="00150231"/>
    <w:rsid w:val="00187F66"/>
    <w:rsid w:val="001A4BB8"/>
    <w:rsid w:val="001A5203"/>
    <w:rsid w:val="001A6F7C"/>
    <w:rsid w:val="001C270C"/>
    <w:rsid w:val="001E436E"/>
    <w:rsid w:val="002049C0"/>
    <w:rsid w:val="00225DA8"/>
    <w:rsid w:val="00250CBF"/>
    <w:rsid w:val="0027265A"/>
    <w:rsid w:val="002841BF"/>
    <w:rsid w:val="00297862"/>
    <w:rsid w:val="002C68D7"/>
    <w:rsid w:val="002D6199"/>
    <w:rsid w:val="002F25F2"/>
    <w:rsid w:val="0033757B"/>
    <w:rsid w:val="00352B7F"/>
    <w:rsid w:val="00362DE0"/>
    <w:rsid w:val="003721DD"/>
    <w:rsid w:val="003A7E5F"/>
    <w:rsid w:val="003B1472"/>
    <w:rsid w:val="00411238"/>
    <w:rsid w:val="004211D3"/>
    <w:rsid w:val="00426E34"/>
    <w:rsid w:val="00462BF5"/>
    <w:rsid w:val="0046744B"/>
    <w:rsid w:val="004B10F4"/>
    <w:rsid w:val="004D33E3"/>
    <w:rsid w:val="004E6530"/>
    <w:rsid w:val="004E6B5A"/>
    <w:rsid w:val="004F0A3A"/>
    <w:rsid w:val="00507928"/>
    <w:rsid w:val="0052539F"/>
    <w:rsid w:val="00556846"/>
    <w:rsid w:val="00563F97"/>
    <w:rsid w:val="005648B9"/>
    <w:rsid w:val="0058605B"/>
    <w:rsid w:val="005954DF"/>
    <w:rsid w:val="005E3609"/>
    <w:rsid w:val="00616B85"/>
    <w:rsid w:val="006B178D"/>
    <w:rsid w:val="006B2BE4"/>
    <w:rsid w:val="006B478A"/>
    <w:rsid w:val="006C534D"/>
    <w:rsid w:val="00723540"/>
    <w:rsid w:val="00734059"/>
    <w:rsid w:val="008174FB"/>
    <w:rsid w:val="00824E7C"/>
    <w:rsid w:val="0082534A"/>
    <w:rsid w:val="00880542"/>
    <w:rsid w:val="008922EB"/>
    <w:rsid w:val="008F64E5"/>
    <w:rsid w:val="00950E30"/>
    <w:rsid w:val="00994FD2"/>
    <w:rsid w:val="009C1BAA"/>
    <w:rsid w:val="00A025D8"/>
    <w:rsid w:val="00A3732C"/>
    <w:rsid w:val="00A66217"/>
    <w:rsid w:val="00A76313"/>
    <w:rsid w:val="00AC63B7"/>
    <w:rsid w:val="00AD3956"/>
    <w:rsid w:val="00AF6630"/>
    <w:rsid w:val="00B02F8A"/>
    <w:rsid w:val="00B27850"/>
    <w:rsid w:val="00B42933"/>
    <w:rsid w:val="00B570A9"/>
    <w:rsid w:val="00B63128"/>
    <w:rsid w:val="00B67A05"/>
    <w:rsid w:val="00B8212A"/>
    <w:rsid w:val="00B91578"/>
    <w:rsid w:val="00C124AA"/>
    <w:rsid w:val="00C13478"/>
    <w:rsid w:val="00C17F86"/>
    <w:rsid w:val="00C24DC3"/>
    <w:rsid w:val="00CB1E8F"/>
    <w:rsid w:val="00CC3ACD"/>
    <w:rsid w:val="00CD61EC"/>
    <w:rsid w:val="00D00133"/>
    <w:rsid w:val="00D141D8"/>
    <w:rsid w:val="00D41D07"/>
    <w:rsid w:val="00DB22F8"/>
    <w:rsid w:val="00DC393A"/>
    <w:rsid w:val="00E161BD"/>
    <w:rsid w:val="00EA7328"/>
    <w:rsid w:val="00EB2FC5"/>
    <w:rsid w:val="00F02067"/>
    <w:rsid w:val="00F36053"/>
    <w:rsid w:val="00F40FD1"/>
    <w:rsid w:val="00F42F3B"/>
    <w:rsid w:val="00F5211D"/>
    <w:rsid w:val="00F64F42"/>
    <w:rsid w:val="00F659F4"/>
    <w:rsid w:val="00F91D59"/>
    <w:rsid w:val="00F95E12"/>
    <w:rsid w:val="00FA6CDD"/>
    <w:rsid w:val="00FC0698"/>
    <w:rsid w:val="00FC6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285DC"/>
  <w15:docId w15:val="{768982AF-DA97-438B-8878-1491FD4D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265A"/>
    <w:pPr>
      <w:spacing w:after="200" w:line="276" w:lineRule="auto"/>
      <w:ind w:left="720"/>
      <w:contextualSpacing/>
    </w:pPr>
    <w:rPr>
      <w:rFonts w:ascii="Calibri" w:hAnsi="Calibri"/>
      <w:sz w:val="22"/>
      <w:szCs w:val="22"/>
    </w:rPr>
  </w:style>
  <w:style w:type="paragraph" w:styleId="stBilgi">
    <w:name w:val="header"/>
    <w:basedOn w:val="Normal"/>
    <w:link w:val="stBilgiChar"/>
    <w:uiPriority w:val="99"/>
    <w:unhideWhenUsed/>
    <w:rsid w:val="00563F97"/>
    <w:pPr>
      <w:tabs>
        <w:tab w:val="center" w:pos="4536"/>
        <w:tab w:val="right" w:pos="9072"/>
      </w:tabs>
    </w:pPr>
  </w:style>
  <w:style w:type="character" w:customStyle="1" w:styleId="stBilgiChar">
    <w:name w:val="Üst Bilgi Char"/>
    <w:basedOn w:val="VarsaylanParagrafYazTipi"/>
    <w:link w:val="stBilgi"/>
    <w:uiPriority w:val="99"/>
    <w:rsid w:val="00563F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3F97"/>
    <w:pPr>
      <w:tabs>
        <w:tab w:val="center" w:pos="4536"/>
        <w:tab w:val="right" w:pos="9072"/>
      </w:tabs>
    </w:pPr>
  </w:style>
  <w:style w:type="character" w:customStyle="1" w:styleId="AltBilgiChar">
    <w:name w:val="Alt Bilgi Char"/>
    <w:basedOn w:val="VarsaylanParagrafYazTipi"/>
    <w:link w:val="AltBilgi"/>
    <w:uiPriority w:val="99"/>
    <w:rsid w:val="00563F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90980">
      <w:bodyDiv w:val="1"/>
      <w:marLeft w:val="0"/>
      <w:marRight w:val="0"/>
      <w:marTop w:val="0"/>
      <w:marBottom w:val="0"/>
      <w:divBdr>
        <w:top w:val="none" w:sz="0" w:space="0" w:color="auto"/>
        <w:left w:val="none" w:sz="0" w:space="0" w:color="auto"/>
        <w:bottom w:val="none" w:sz="0" w:space="0" w:color="auto"/>
        <w:right w:val="none" w:sz="0" w:space="0" w:color="auto"/>
      </w:divBdr>
    </w:div>
    <w:div w:id="10286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1148</Words>
  <Characters>6547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2020-06-18T11:08:00Z</dcterms:created>
  <dcterms:modified xsi:type="dcterms:W3CDTF">2020-06-19T06:26:00Z</dcterms:modified>
</cp:coreProperties>
</file>