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A3" w:rsidRPr="00704308" w:rsidRDefault="00F821A3" w:rsidP="00F821A3">
      <w:r w:rsidRPr="00704308">
        <w:rPr>
          <w:b/>
          <w:u w:val="single"/>
        </w:rPr>
        <w:t>KARAR NO 2020/032:</w:t>
      </w:r>
      <w:r w:rsidRPr="00704308">
        <w:t xml:space="preserve"> Türkçe ve Sosyal Bilimler Eğitimi Anabilim Dalı Başkanlığının 17.02.2020 tarihli ve 9813 sayılı </w:t>
      </w:r>
      <w:r w:rsidRPr="00704308">
        <w:rPr>
          <w:noProof/>
        </w:rPr>
        <w:t xml:space="preserve">İbrahim Ferat KAYA’nın Ders Eşleştirme </w:t>
      </w:r>
      <w:r w:rsidRPr="00704308">
        <w:t xml:space="preserve">konulu yazısı görüşüldü. </w:t>
      </w:r>
    </w:p>
    <w:p w:rsidR="00F821A3" w:rsidRPr="00704308" w:rsidRDefault="00F821A3" w:rsidP="00F821A3">
      <w:pPr>
        <w:ind w:firstLine="708"/>
        <w:rPr>
          <w:noProof/>
        </w:rPr>
      </w:pPr>
      <w:r w:rsidRPr="00704308">
        <w:rPr>
          <w:noProof/>
        </w:rPr>
        <w:t>Türkçe ve Sosyal Bilimler Eğitimi Anabilim Dalı Sosyal Bilgiler Eğitimi Bilim Dalı 183533002 numaralı tezli yüksek lisans öğrencisi İbrahim Ferat KAYA’nı</w:t>
      </w:r>
      <w:r>
        <w:rPr>
          <w:noProof/>
        </w:rPr>
        <w:t xml:space="preserve">n </w:t>
      </w:r>
      <w:r w:rsidRPr="00704308">
        <w:rPr>
          <w:noProof/>
        </w:rPr>
        <w:t>2019-2020 Akademik Yılı Erasmus+ Değişim Programı kapsamında ders eşleştirmelerinin Anabilim Dalı Başkanlığından geldiği şekliyle aşağıdaki tablodaki gibi kabul edilmesine ve kararın Uluslararası İlişkiler Ofisi ile Öğrenci İşleri Daire Başkanlığına bildirilmesine oy birliği ile karar verildi.</w:t>
      </w:r>
    </w:p>
    <w:p w:rsidR="00F821A3" w:rsidRPr="00704308" w:rsidRDefault="00F821A3" w:rsidP="00F821A3">
      <w:pPr>
        <w:ind w:firstLine="708"/>
      </w:pPr>
    </w:p>
    <w:tbl>
      <w:tblPr>
        <w:tblStyle w:val="TabloKlavuzu"/>
        <w:tblW w:w="9606" w:type="dxa"/>
        <w:tblLayout w:type="fixed"/>
        <w:tblLook w:val="04A0" w:firstRow="1" w:lastRow="0" w:firstColumn="1" w:lastColumn="0" w:noHBand="0" w:noVBand="1"/>
      </w:tblPr>
      <w:tblGrid>
        <w:gridCol w:w="1101"/>
        <w:gridCol w:w="2409"/>
        <w:gridCol w:w="1560"/>
        <w:gridCol w:w="2976"/>
        <w:gridCol w:w="1560"/>
      </w:tblGrid>
      <w:tr w:rsidR="00F821A3" w:rsidRPr="00704308" w:rsidTr="00164BA7">
        <w:tc>
          <w:tcPr>
            <w:tcW w:w="5070" w:type="dxa"/>
            <w:gridSpan w:val="3"/>
          </w:tcPr>
          <w:p w:rsidR="00F821A3" w:rsidRPr="00704308" w:rsidRDefault="00F821A3" w:rsidP="00164BA7">
            <w:pPr>
              <w:jc w:val="center"/>
              <w:rPr>
                <w:b/>
                <w:sz w:val="18"/>
                <w:szCs w:val="18"/>
              </w:rPr>
            </w:pPr>
            <w:r w:rsidRPr="00704308">
              <w:rPr>
                <w:b/>
                <w:sz w:val="18"/>
                <w:szCs w:val="18"/>
              </w:rPr>
              <w:t xml:space="preserve">NİĞDE ÖMER HALİSDEMİR ÜNİVERSİTESİ EĞİTİM BİLİMLERİ ENSTİTÜSÜ </w:t>
            </w:r>
          </w:p>
        </w:tc>
        <w:tc>
          <w:tcPr>
            <w:tcW w:w="4536" w:type="dxa"/>
            <w:gridSpan w:val="2"/>
          </w:tcPr>
          <w:p w:rsidR="00F821A3" w:rsidRPr="00704308" w:rsidRDefault="00F821A3" w:rsidP="00164BA7">
            <w:pPr>
              <w:jc w:val="center"/>
              <w:rPr>
                <w:b/>
                <w:sz w:val="18"/>
                <w:szCs w:val="18"/>
              </w:rPr>
            </w:pPr>
            <w:r w:rsidRPr="00704308">
              <w:rPr>
                <w:b/>
                <w:sz w:val="18"/>
                <w:szCs w:val="18"/>
              </w:rPr>
              <w:t>DUİSBURG-ESSEN ÜNİVERSİTESİ</w:t>
            </w:r>
          </w:p>
        </w:tc>
      </w:tr>
      <w:tr w:rsidR="00F821A3" w:rsidRPr="00704308" w:rsidTr="00164BA7">
        <w:tc>
          <w:tcPr>
            <w:tcW w:w="1101" w:type="dxa"/>
          </w:tcPr>
          <w:p w:rsidR="00F821A3" w:rsidRPr="00704308" w:rsidRDefault="00F821A3" w:rsidP="00164BA7">
            <w:pPr>
              <w:rPr>
                <w:b/>
                <w:sz w:val="18"/>
                <w:szCs w:val="18"/>
              </w:rPr>
            </w:pPr>
            <w:r w:rsidRPr="00704308">
              <w:rPr>
                <w:b/>
                <w:sz w:val="18"/>
                <w:szCs w:val="18"/>
              </w:rPr>
              <w:t>Dersin Kodu</w:t>
            </w:r>
          </w:p>
        </w:tc>
        <w:tc>
          <w:tcPr>
            <w:tcW w:w="2409" w:type="dxa"/>
          </w:tcPr>
          <w:p w:rsidR="00F821A3" w:rsidRPr="00704308" w:rsidRDefault="00F821A3" w:rsidP="00164BA7">
            <w:pPr>
              <w:rPr>
                <w:b/>
                <w:sz w:val="18"/>
                <w:szCs w:val="18"/>
              </w:rPr>
            </w:pPr>
            <w:r w:rsidRPr="00704308">
              <w:rPr>
                <w:b/>
                <w:sz w:val="18"/>
                <w:szCs w:val="18"/>
              </w:rPr>
              <w:t>Dersin Adı</w:t>
            </w:r>
          </w:p>
        </w:tc>
        <w:tc>
          <w:tcPr>
            <w:tcW w:w="1560" w:type="dxa"/>
          </w:tcPr>
          <w:p w:rsidR="00F821A3" w:rsidRPr="00704308" w:rsidRDefault="00F821A3" w:rsidP="00164BA7">
            <w:pPr>
              <w:rPr>
                <w:b/>
                <w:sz w:val="18"/>
                <w:szCs w:val="18"/>
              </w:rPr>
            </w:pPr>
            <w:r w:rsidRPr="00704308">
              <w:rPr>
                <w:b/>
                <w:sz w:val="18"/>
                <w:szCs w:val="18"/>
              </w:rPr>
              <w:t>AKTS</w:t>
            </w:r>
          </w:p>
        </w:tc>
        <w:tc>
          <w:tcPr>
            <w:tcW w:w="2976" w:type="dxa"/>
          </w:tcPr>
          <w:p w:rsidR="00F821A3" w:rsidRPr="00704308" w:rsidRDefault="00F821A3" w:rsidP="00164BA7">
            <w:pPr>
              <w:rPr>
                <w:b/>
                <w:sz w:val="18"/>
                <w:szCs w:val="18"/>
              </w:rPr>
            </w:pPr>
            <w:r w:rsidRPr="00704308">
              <w:rPr>
                <w:b/>
                <w:sz w:val="18"/>
                <w:szCs w:val="18"/>
              </w:rPr>
              <w:t>COURSES</w:t>
            </w:r>
          </w:p>
        </w:tc>
        <w:tc>
          <w:tcPr>
            <w:tcW w:w="1560" w:type="dxa"/>
          </w:tcPr>
          <w:p w:rsidR="00F821A3" w:rsidRPr="00704308" w:rsidRDefault="00F821A3" w:rsidP="00164BA7">
            <w:pPr>
              <w:rPr>
                <w:b/>
                <w:sz w:val="18"/>
                <w:szCs w:val="18"/>
              </w:rPr>
            </w:pPr>
            <w:r w:rsidRPr="00704308">
              <w:rPr>
                <w:b/>
                <w:sz w:val="18"/>
                <w:szCs w:val="18"/>
              </w:rPr>
              <w:t>ECTS</w:t>
            </w:r>
          </w:p>
        </w:tc>
      </w:tr>
      <w:tr w:rsidR="00F821A3" w:rsidRPr="00704308" w:rsidTr="00164BA7">
        <w:trPr>
          <w:trHeight w:val="695"/>
        </w:trPr>
        <w:tc>
          <w:tcPr>
            <w:tcW w:w="1101" w:type="dxa"/>
            <w:vAlign w:val="center"/>
          </w:tcPr>
          <w:p w:rsidR="00F821A3" w:rsidRPr="00704308" w:rsidRDefault="00F821A3" w:rsidP="00164BA7">
            <w:pPr>
              <w:jc w:val="center"/>
              <w:rPr>
                <w:sz w:val="18"/>
                <w:szCs w:val="18"/>
              </w:rPr>
            </w:pPr>
            <w:r w:rsidRPr="00704308">
              <w:rPr>
                <w:sz w:val="18"/>
                <w:szCs w:val="18"/>
              </w:rPr>
              <w:t>SBE6004</w:t>
            </w:r>
          </w:p>
        </w:tc>
        <w:tc>
          <w:tcPr>
            <w:tcW w:w="2409" w:type="dxa"/>
            <w:vAlign w:val="center"/>
          </w:tcPr>
          <w:p w:rsidR="00F821A3" w:rsidRPr="00704308" w:rsidRDefault="00F821A3" w:rsidP="00164BA7">
            <w:pPr>
              <w:jc w:val="center"/>
              <w:rPr>
                <w:sz w:val="18"/>
                <w:szCs w:val="18"/>
              </w:rPr>
            </w:pPr>
            <w:r w:rsidRPr="00704308">
              <w:rPr>
                <w:sz w:val="18"/>
                <w:szCs w:val="18"/>
              </w:rPr>
              <w:t>ÖZEL KONULAR II</w:t>
            </w:r>
          </w:p>
        </w:tc>
        <w:tc>
          <w:tcPr>
            <w:tcW w:w="1560" w:type="dxa"/>
            <w:vAlign w:val="center"/>
          </w:tcPr>
          <w:p w:rsidR="00F821A3" w:rsidRPr="00704308" w:rsidRDefault="00F821A3" w:rsidP="00164BA7">
            <w:pPr>
              <w:jc w:val="center"/>
              <w:rPr>
                <w:sz w:val="18"/>
                <w:szCs w:val="18"/>
              </w:rPr>
            </w:pPr>
            <w:r w:rsidRPr="00704308">
              <w:rPr>
                <w:sz w:val="18"/>
                <w:szCs w:val="18"/>
              </w:rPr>
              <w:t>2</w:t>
            </w:r>
          </w:p>
        </w:tc>
        <w:tc>
          <w:tcPr>
            <w:tcW w:w="2976" w:type="dxa"/>
          </w:tcPr>
          <w:p w:rsidR="00F821A3" w:rsidRPr="00704308" w:rsidRDefault="00F821A3" w:rsidP="00164BA7">
            <w:pPr>
              <w:jc w:val="left"/>
              <w:rPr>
                <w:sz w:val="18"/>
                <w:szCs w:val="18"/>
              </w:rPr>
            </w:pPr>
            <w:proofErr w:type="spellStart"/>
            <w:r w:rsidRPr="00704308">
              <w:rPr>
                <w:sz w:val="18"/>
                <w:szCs w:val="18"/>
              </w:rPr>
              <w:t>Sprachpraxis</w:t>
            </w:r>
            <w:proofErr w:type="spellEnd"/>
          </w:p>
        </w:tc>
        <w:tc>
          <w:tcPr>
            <w:tcW w:w="1560" w:type="dxa"/>
            <w:vAlign w:val="center"/>
          </w:tcPr>
          <w:p w:rsidR="00F821A3" w:rsidRPr="00704308" w:rsidRDefault="00F821A3" w:rsidP="00164BA7">
            <w:pPr>
              <w:jc w:val="center"/>
              <w:rPr>
                <w:sz w:val="18"/>
                <w:szCs w:val="18"/>
              </w:rPr>
            </w:pPr>
            <w:r w:rsidRPr="00704308">
              <w:rPr>
                <w:sz w:val="18"/>
                <w:szCs w:val="18"/>
              </w:rPr>
              <w:t>5</w:t>
            </w:r>
          </w:p>
        </w:tc>
      </w:tr>
      <w:tr w:rsidR="00F821A3" w:rsidRPr="00704308" w:rsidTr="00164BA7">
        <w:trPr>
          <w:trHeight w:val="362"/>
        </w:trPr>
        <w:tc>
          <w:tcPr>
            <w:tcW w:w="1101" w:type="dxa"/>
            <w:vAlign w:val="center"/>
          </w:tcPr>
          <w:p w:rsidR="00F821A3" w:rsidRPr="00704308" w:rsidRDefault="00F821A3" w:rsidP="00164BA7">
            <w:pPr>
              <w:jc w:val="center"/>
              <w:rPr>
                <w:sz w:val="18"/>
                <w:szCs w:val="18"/>
              </w:rPr>
            </w:pPr>
            <w:r w:rsidRPr="00704308">
              <w:rPr>
                <w:sz w:val="18"/>
                <w:szCs w:val="18"/>
              </w:rPr>
              <w:t>SBE6008</w:t>
            </w:r>
          </w:p>
        </w:tc>
        <w:tc>
          <w:tcPr>
            <w:tcW w:w="2409" w:type="dxa"/>
            <w:vAlign w:val="center"/>
          </w:tcPr>
          <w:p w:rsidR="00F821A3" w:rsidRPr="00704308" w:rsidRDefault="00F821A3" w:rsidP="00164BA7">
            <w:pPr>
              <w:jc w:val="center"/>
              <w:rPr>
                <w:sz w:val="18"/>
                <w:szCs w:val="18"/>
              </w:rPr>
            </w:pPr>
            <w:r w:rsidRPr="00704308">
              <w:rPr>
                <w:sz w:val="18"/>
                <w:szCs w:val="18"/>
              </w:rPr>
              <w:t>TEZ ÇALIŞMASI</w:t>
            </w:r>
          </w:p>
        </w:tc>
        <w:tc>
          <w:tcPr>
            <w:tcW w:w="1560" w:type="dxa"/>
            <w:vAlign w:val="center"/>
          </w:tcPr>
          <w:p w:rsidR="00F821A3" w:rsidRPr="00704308" w:rsidRDefault="00F821A3" w:rsidP="00164BA7">
            <w:pPr>
              <w:jc w:val="center"/>
              <w:rPr>
                <w:sz w:val="18"/>
                <w:szCs w:val="18"/>
              </w:rPr>
            </w:pPr>
            <w:r w:rsidRPr="00704308">
              <w:rPr>
                <w:sz w:val="18"/>
                <w:szCs w:val="18"/>
              </w:rPr>
              <w:t>30</w:t>
            </w:r>
          </w:p>
        </w:tc>
        <w:tc>
          <w:tcPr>
            <w:tcW w:w="2976" w:type="dxa"/>
          </w:tcPr>
          <w:p w:rsidR="00F821A3" w:rsidRPr="00704308" w:rsidRDefault="00F821A3" w:rsidP="00164BA7">
            <w:pPr>
              <w:jc w:val="left"/>
              <w:rPr>
                <w:sz w:val="18"/>
                <w:szCs w:val="18"/>
              </w:rPr>
            </w:pPr>
            <w:proofErr w:type="spellStart"/>
            <w:r w:rsidRPr="00704308">
              <w:rPr>
                <w:sz w:val="18"/>
                <w:szCs w:val="18"/>
              </w:rPr>
              <w:t>Linguistik</w:t>
            </w:r>
            <w:proofErr w:type="spellEnd"/>
            <w:r w:rsidRPr="00704308">
              <w:rPr>
                <w:sz w:val="18"/>
                <w:szCs w:val="18"/>
              </w:rPr>
              <w:t xml:space="preserve"> II</w:t>
            </w:r>
          </w:p>
        </w:tc>
        <w:tc>
          <w:tcPr>
            <w:tcW w:w="1560" w:type="dxa"/>
            <w:vAlign w:val="center"/>
          </w:tcPr>
          <w:p w:rsidR="00F821A3" w:rsidRPr="00704308" w:rsidRDefault="00F821A3" w:rsidP="00164BA7">
            <w:pPr>
              <w:jc w:val="center"/>
              <w:rPr>
                <w:sz w:val="18"/>
                <w:szCs w:val="18"/>
              </w:rPr>
            </w:pPr>
            <w:r w:rsidRPr="00704308">
              <w:rPr>
                <w:sz w:val="18"/>
                <w:szCs w:val="18"/>
              </w:rPr>
              <w:t>7</w:t>
            </w:r>
          </w:p>
        </w:tc>
      </w:tr>
      <w:tr w:rsidR="00F821A3" w:rsidRPr="00704308" w:rsidTr="00164BA7">
        <w:trPr>
          <w:trHeight w:val="549"/>
        </w:trPr>
        <w:tc>
          <w:tcPr>
            <w:tcW w:w="1101" w:type="dxa"/>
            <w:vAlign w:val="center"/>
          </w:tcPr>
          <w:p w:rsidR="00F821A3" w:rsidRPr="00704308" w:rsidRDefault="00F821A3" w:rsidP="00164BA7">
            <w:pPr>
              <w:jc w:val="center"/>
              <w:rPr>
                <w:sz w:val="18"/>
                <w:szCs w:val="18"/>
              </w:rPr>
            </w:pPr>
          </w:p>
        </w:tc>
        <w:tc>
          <w:tcPr>
            <w:tcW w:w="2409" w:type="dxa"/>
            <w:vAlign w:val="center"/>
          </w:tcPr>
          <w:p w:rsidR="00F821A3" w:rsidRPr="00704308" w:rsidRDefault="00F821A3" w:rsidP="00164BA7">
            <w:pPr>
              <w:jc w:val="center"/>
              <w:rPr>
                <w:sz w:val="18"/>
                <w:szCs w:val="18"/>
              </w:rPr>
            </w:pPr>
          </w:p>
        </w:tc>
        <w:tc>
          <w:tcPr>
            <w:tcW w:w="1560" w:type="dxa"/>
            <w:vAlign w:val="center"/>
          </w:tcPr>
          <w:p w:rsidR="00F821A3" w:rsidRPr="00704308" w:rsidRDefault="00F821A3" w:rsidP="00164BA7">
            <w:pPr>
              <w:jc w:val="center"/>
              <w:rPr>
                <w:sz w:val="18"/>
                <w:szCs w:val="18"/>
              </w:rPr>
            </w:pPr>
          </w:p>
        </w:tc>
        <w:tc>
          <w:tcPr>
            <w:tcW w:w="2976" w:type="dxa"/>
          </w:tcPr>
          <w:p w:rsidR="00F821A3" w:rsidRPr="00704308" w:rsidRDefault="00F821A3" w:rsidP="00164BA7">
            <w:pPr>
              <w:jc w:val="left"/>
              <w:rPr>
                <w:sz w:val="18"/>
                <w:szCs w:val="18"/>
              </w:rPr>
            </w:pPr>
            <w:proofErr w:type="spellStart"/>
            <w:r w:rsidRPr="00704308">
              <w:rPr>
                <w:sz w:val="18"/>
                <w:szCs w:val="18"/>
              </w:rPr>
              <w:t>Mehrsprachigkeit</w:t>
            </w:r>
            <w:proofErr w:type="spellEnd"/>
          </w:p>
        </w:tc>
        <w:tc>
          <w:tcPr>
            <w:tcW w:w="1560" w:type="dxa"/>
            <w:vAlign w:val="center"/>
          </w:tcPr>
          <w:p w:rsidR="00F821A3" w:rsidRPr="00704308" w:rsidRDefault="00F821A3" w:rsidP="00164BA7">
            <w:pPr>
              <w:jc w:val="center"/>
              <w:rPr>
                <w:sz w:val="18"/>
                <w:szCs w:val="18"/>
              </w:rPr>
            </w:pPr>
            <w:r w:rsidRPr="00704308">
              <w:rPr>
                <w:sz w:val="18"/>
                <w:szCs w:val="18"/>
              </w:rPr>
              <w:t>10</w:t>
            </w:r>
          </w:p>
        </w:tc>
      </w:tr>
      <w:tr w:rsidR="00F821A3" w:rsidRPr="00704308" w:rsidTr="00164BA7">
        <w:trPr>
          <w:trHeight w:val="549"/>
        </w:trPr>
        <w:tc>
          <w:tcPr>
            <w:tcW w:w="1101" w:type="dxa"/>
            <w:vAlign w:val="center"/>
          </w:tcPr>
          <w:p w:rsidR="00F821A3" w:rsidRPr="00704308" w:rsidRDefault="00F821A3" w:rsidP="00164BA7">
            <w:pPr>
              <w:jc w:val="center"/>
              <w:rPr>
                <w:sz w:val="18"/>
                <w:szCs w:val="18"/>
              </w:rPr>
            </w:pPr>
          </w:p>
        </w:tc>
        <w:tc>
          <w:tcPr>
            <w:tcW w:w="2409" w:type="dxa"/>
            <w:vAlign w:val="center"/>
          </w:tcPr>
          <w:p w:rsidR="00F821A3" w:rsidRPr="00704308" w:rsidRDefault="00F821A3" w:rsidP="00164BA7">
            <w:pPr>
              <w:jc w:val="center"/>
              <w:rPr>
                <w:sz w:val="18"/>
                <w:szCs w:val="18"/>
              </w:rPr>
            </w:pPr>
          </w:p>
        </w:tc>
        <w:tc>
          <w:tcPr>
            <w:tcW w:w="1560" w:type="dxa"/>
            <w:vAlign w:val="center"/>
          </w:tcPr>
          <w:p w:rsidR="00F821A3" w:rsidRPr="00704308" w:rsidRDefault="00F821A3" w:rsidP="00164BA7">
            <w:pPr>
              <w:jc w:val="center"/>
              <w:rPr>
                <w:sz w:val="18"/>
                <w:szCs w:val="18"/>
              </w:rPr>
            </w:pPr>
          </w:p>
        </w:tc>
        <w:tc>
          <w:tcPr>
            <w:tcW w:w="2976" w:type="dxa"/>
          </w:tcPr>
          <w:p w:rsidR="00F821A3" w:rsidRPr="00704308" w:rsidRDefault="00F821A3" w:rsidP="00164BA7">
            <w:pPr>
              <w:jc w:val="left"/>
              <w:rPr>
                <w:sz w:val="18"/>
                <w:szCs w:val="18"/>
              </w:rPr>
            </w:pPr>
            <w:proofErr w:type="spellStart"/>
            <w:r w:rsidRPr="00704308">
              <w:rPr>
                <w:sz w:val="18"/>
                <w:szCs w:val="18"/>
              </w:rPr>
              <w:t>Literatur</w:t>
            </w:r>
            <w:proofErr w:type="spellEnd"/>
            <w:r w:rsidRPr="00704308">
              <w:rPr>
                <w:sz w:val="18"/>
                <w:szCs w:val="18"/>
              </w:rPr>
              <w:t xml:space="preserve"> </w:t>
            </w:r>
            <w:proofErr w:type="spellStart"/>
            <w:r w:rsidRPr="00704308">
              <w:rPr>
                <w:sz w:val="18"/>
                <w:szCs w:val="18"/>
              </w:rPr>
              <w:t>und</w:t>
            </w:r>
            <w:proofErr w:type="spellEnd"/>
            <w:r w:rsidRPr="00704308">
              <w:rPr>
                <w:sz w:val="18"/>
                <w:szCs w:val="18"/>
              </w:rPr>
              <w:t xml:space="preserve"> </w:t>
            </w:r>
            <w:proofErr w:type="spellStart"/>
            <w:r w:rsidRPr="00704308">
              <w:rPr>
                <w:sz w:val="18"/>
                <w:szCs w:val="18"/>
              </w:rPr>
              <w:t>Kulturwissen</w:t>
            </w:r>
            <w:proofErr w:type="spellEnd"/>
            <w:r w:rsidRPr="00704308">
              <w:rPr>
                <w:sz w:val="18"/>
                <w:szCs w:val="18"/>
              </w:rPr>
              <w:t xml:space="preserve"> </w:t>
            </w:r>
            <w:proofErr w:type="spellStart"/>
            <w:r w:rsidRPr="00704308">
              <w:rPr>
                <w:sz w:val="18"/>
                <w:szCs w:val="18"/>
              </w:rPr>
              <w:t>Schaft</w:t>
            </w:r>
            <w:proofErr w:type="spellEnd"/>
            <w:r w:rsidRPr="00704308">
              <w:rPr>
                <w:sz w:val="18"/>
                <w:szCs w:val="18"/>
              </w:rPr>
              <w:t xml:space="preserve"> II</w:t>
            </w:r>
          </w:p>
        </w:tc>
        <w:tc>
          <w:tcPr>
            <w:tcW w:w="1560" w:type="dxa"/>
            <w:vAlign w:val="center"/>
          </w:tcPr>
          <w:p w:rsidR="00F821A3" w:rsidRPr="00704308" w:rsidRDefault="00F821A3" w:rsidP="00164BA7">
            <w:pPr>
              <w:jc w:val="center"/>
              <w:rPr>
                <w:sz w:val="18"/>
                <w:szCs w:val="18"/>
              </w:rPr>
            </w:pPr>
            <w:r w:rsidRPr="00704308">
              <w:rPr>
                <w:sz w:val="18"/>
                <w:szCs w:val="18"/>
              </w:rPr>
              <w:t>10</w:t>
            </w:r>
          </w:p>
        </w:tc>
      </w:tr>
      <w:tr w:rsidR="00F821A3" w:rsidRPr="00704308" w:rsidTr="00164BA7">
        <w:tc>
          <w:tcPr>
            <w:tcW w:w="3510" w:type="dxa"/>
            <w:gridSpan w:val="2"/>
            <w:vAlign w:val="center"/>
          </w:tcPr>
          <w:p w:rsidR="00F821A3" w:rsidRPr="00704308" w:rsidRDefault="00F821A3" w:rsidP="00164BA7">
            <w:pPr>
              <w:rPr>
                <w:b/>
                <w:sz w:val="18"/>
                <w:szCs w:val="18"/>
              </w:rPr>
            </w:pPr>
            <w:r w:rsidRPr="00704308">
              <w:rPr>
                <w:b/>
                <w:sz w:val="18"/>
                <w:szCs w:val="18"/>
              </w:rPr>
              <w:t>TOPLAM/TOTAL</w:t>
            </w:r>
          </w:p>
        </w:tc>
        <w:tc>
          <w:tcPr>
            <w:tcW w:w="1560" w:type="dxa"/>
            <w:vAlign w:val="center"/>
          </w:tcPr>
          <w:p w:rsidR="00F821A3" w:rsidRPr="00704308" w:rsidRDefault="00F821A3" w:rsidP="00164BA7">
            <w:pPr>
              <w:jc w:val="center"/>
              <w:rPr>
                <w:sz w:val="18"/>
                <w:szCs w:val="18"/>
              </w:rPr>
            </w:pPr>
            <w:r w:rsidRPr="00704308">
              <w:rPr>
                <w:sz w:val="18"/>
                <w:szCs w:val="18"/>
              </w:rPr>
              <w:t>32</w:t>
            </w:r>
          </w:p>
        </w:tc>
        <w:tc>
          <w:tcPr>
            <w:tcW w:w="2976" w:type="dxa"/>
          </w:tcPr>
          <w:p w:rsidR="00F821A3" w:rsidRPr="00704308" w:rsidRDefault="00F821A3" w:rsidP="00164BA7">
            <w:pPr>
              <w:rPr>
                <w:sz w:val="18"/>
                <w:szCs w:val="18"/>
              </w:rPr>
            </w:pPr>
          </w:p>
        </w:tc>
        <w:tc>
          <w:tcPr>
            <w:tcW w:w="1560" w:type="dxa"/>
            <w:vAlign w:val="center"/>
          </w:tcPr>
          <w:p w:rsidR="00F821A3" w:rsidRPr="00704308" w:rsidRDefault="00F821A3" w:rsidP="00164BA7">
            <w:pPr>
              <w:jc w:val="center"/>
              <w:rPr>
                <w:sz w:val="18"/>
                <w:szCs w:val="18"/>
              </w:rPr>
            </w:pPr>
            <w:r w:rsidRPr="00704308">
              <w:rPr>
                <w:sz w:val="18"/>
                <w:szCs w:val="18"/>
              </w:rPr>
              <w:t>32</w:t>
            </w:r>
          </w:p>
        </w:tc>
      </w:tr>
    </w:tbl>
    <w:p w:rsidR="00F821A3" w:rsidRPr="00704308" w:rsidRDefault="00F821A3" w:rsidP="00F821A3">
      <w:pPr>
        <w:ind w:firstLine="708"/>
      </w:pPr>
    </w:p>
    <w:p w:rsidR="00141120" w:rsidRDefault="00141120" w:rsidP="00141120">
      <w:bookmarkStart w:id="0" w:name="_GoBack"/>
      <w:bookmarkEnd w:id="0"/>
      <w:r>
        <w:rPr>
          <w:b/>
          <w:u w:val="single"/>
        </w:rPr>
        <w:t xml:space="preserve">KARAR NO 2020/056: </w:t>
      </w:r>
      <w:r>
        <w:t xml:space="preserve">Güzel Sanatlar Eğitimi Anabilim Dalı Başkanlığının 10.03.2020 tarihli ve 13918 sayılı </w:t>
      </w:r>
      <w:r>
        <w:rPr>
          <w:noProof/>
        </w:rPr>
        <w:t xml:space="preserve">Ercan OTSEKİN’in Ders Eşleştirmeleri </w:t>
      </w:r>
      <w:r>
        <w:t xml:space="preserve">konulu yazısı görüşüldü. </w:t>
      </w:r>
    </w:p>
    <w:p w:rsidR="00141120" w:rsidRDefault="00141120" w:rsidP="00141120">
      <w:pPr>
        <w:ind w:firstLine="708"/>
        <w:rPr>
          <w:noProof/>
        </w:rPr>
      </w:pPr>
      <w:r>
        <w:rPr>
          <w:noProof/>
        </w:rPr>
        <w:t>Güzel Sanatlar Eğitimi Anabilim Dalı Müzik Eğitimi Bilim Dalı 183541005 numaralı tezli yüksek lisans öğrencisi Ercan OTSEKİN’in 2019-2020 Akademik Yılı Erasmus+ Değişim Programı kapsamında ders eşleştirmelerinin Anabilim Dalı Başkanlığından geldiği şekliyle aşağıdaki tablodaki gibi kabul edilmesine ve kararın Uluslararası İlişkiler Ofisi ile Öğrenci İşleri Daire Başkanlığına bildirilmesine oy birliği ile karar verildi.</w:t>
      </w:r>
    </w:p>
    <w:p w:rsidR="00141120" w:rsidRDefault="00141120" w:rsidP="00141120">
      <w:pPr>
        <w:tabs>
          <w:tab w:val="left" w:pos="3630"/>
        </w:tabs>
        <w:ind w:firstLine="708"/>
        <w:rPr>
          <w:b/>
          <w:noProof/>
        </w:rPr>
      </w:pPr>
      <w:r>
        <w:rPr>
          <w:noProof/>
        </w:rPr>
        <w:tab/>
      </w:r>
      <w:r>
        <w:rPr>
          <w:b/>
          <w:noProof/>
        </w:rPr>
        <w:t>Güz Dönemi</w:t>
      </w:r>
    </w:p>
    <w:tbl>
      <w:tblPr>
        <w:tblStyle w:val="TabloKlavuzu"/>
        <w:tblW w:w="9600" w:type="dxa"/>
        <w:tblLayout w:type="fixed"/>
        <w:tblLook w:val="04A0" w:firstRow="1" w:lastRow="0" w:firstColumn="1" w:lastColumn="0" w:noHBand="0" w:noVBand="1"/>
      </w:tblPr>
      <w:tblGrid>
        <w:gridCol w:w="1100"/>
        <w:gridCol w:w="2407"/>
        <w:gridCol w:w="709"/>
        <w:gridCol w:w="851"/>
        <w:gridCol w:w="2833"/>
        <w:gridCol w:w="708"/>
        <w:gridCol w:w="992"/>
      </w:tblGrid>
      <w:tr w:rsidR="00141120" w:rsidTr="004D3A27">
        <w:tc>
          <w:tcPr>
            <w:tcW w:w="5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jc w:val="center"/>
              <w:rPr>
                <w:b/>
                <w:sz w:val="18"/>
                <w:szCs w:val="18"/>
                <w:lang w:eastAsia="en-US"/>
              </w:rPr>
            </w:pPr>
            <w:r>
              <w:rPr>
                <w:b/>
                <w:sz w:val="18"/>
                <w:szCs w:val="18"/>
                <w:lang w:eastAsia="en-US"/>
              </w:rPr>
              <w:t>NİĞDE ÖMER HALİSDEMİR ÜNİVERSİTESİ EĞİTİM BİLİMLERİ ENSTİTÜSÜ (TR NIGDE01)</w:t>
            </w:r>
          </w:p>
        </w:tc>
        <w:tc>
          <w:tcPr>
            <w:tcW w:w="45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jc w:val="center"/>
              <w:rPr>
                <w:b/>
                <w:sz w:val="18"/>
                <w:szCs w:val="18"/>
                <w:lang w:eastAsia="en-US"/>
              </w:rPr>
            </w:pPr>
            <w:r>
              <w:rPr>
                <w:b/>
                <w:sz w:val="18"/>
                <w:szCs w:val="18"/>
                <w:lang w:eastAsia="en-US"/>
              </w:rPr>
              <w:t>CONSERVATORIO DI MUSICA, GIACOMO PUCCINI”</w:t>
            </w:r>
          </w:p>
          <w:p w:rsidR="00141120" w:rsidRDefault="00141120" w:rsidP="004D3A27">
            <w:pPr>
              <w:jc w:val="center"/>
              <w:rPr>
                <w:b/>
                <w:sz w:val="18"/>
                <w:szCs w:val="18"/>
                <w:lang w:eastAsia="en-US"/>
              </w:rPr>
            </w:pPr>
            <w:r>
              <w:rPr>
                <w:b/>
                <w:sz w:val="18"/>
                <w:szCs w:val="18"/>
                <w:lang w:eastAsia="en-US"/>
              </w:rPr>
              <w:t>(I LA-SPEZOI)</w:t>
            </w:r>
          </w:p>
        </w:tc>
      </w:tr>
      <w:tr w:rsidR="00141120" w:rsidTr="004D3A2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Dersin Kodu</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Dersin Adı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AKTS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Yarıyıl</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COURSES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ECTS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proofErr w:type="spellStart"/>
            <w:r>
              <w:rPr>
                <w:b/>
                <w:sz w:val="18"/>
                <w:szCs w:val="18"/>
                <w:lang w:eastAsia="en-US"/>
              </w:rPr>
              <w:t>Semester</w:t>
            </w:r>
            <w:proofErr w:type="spellEnd"/>
          </w:p>
        </w:tc>
      </w:tr>
      <w:tr w:rsidR="00141120" w:rsidTr="004D3A27">
        <w:trPr>
          <w:trHeight w:val="424"/>
        </w:trPr>
        <w:tc>
          <w:tcPr>
            <w:tcW w:w="11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MZK6009</w:t>
            </w:r>
          </w:p>
        </w:tc>
        <w:tc>
          <w:tcPr>
            <w:tcW w:w="2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TEZ ÇALIŞMASI</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30</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w:t>
            </w:r>
          </w:p>
        </w:tc>
        <w:tc>
          <w:tcPr>
            <w:tcW w:w="2833" w:type="dxa"/>
            <w:tcBorders>
              <w:top w:val="single" w:sz="4" w:space="0" w:color="000000" w:themeColor="text1"/>
              <w:left w:val="single" w:sz="4" w:space="0" w:color="000000" w:themeColor="text1"/>
              <w:right w:val="single" w:sz="4" w:space="0" w:color="000000" w:themeColor="text1"/>
            </w:tcBorders>
            <w:vAlign w:val="center"/>
          </w:tcPr>
          <w:p w:rsidR="00141120" w:rsidRDefault="00141120" w:rsidP="004D3A27">
            <w:pPr>
              <w:jc w:val="left"/>
              <w:rPr>
                <w:noProof/>
                <w:sz w:val="18"/>
                <w:szCs w:val="18"/>
                <w:lang w:eastAsia="en-US"/>
              </w:rPr>
            </w:pPr>
            <w:r>
              <w:rPr>
                <w:noProof/>
                <w:sz w:val="18"/>
                <w:szCs w:val="18"/>
                <w:lang w:eastAsia="en-US"/>
              </w:rPr>
              <w:t>Stagecraft Workshop 2</w:t>
            </w:r>
          </w:p>
        </w:tc>
        <w:tc>
          <w:tcPr>
            <w:tcW w:w="708" w:type="dxa"/>
            <w:tcBorders>
              <w:top w:val="single" w:sz="4" w:space="0" w:color="000000" w:themeColor="text1"/>
              <w:left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W/S</w:t>
            </w:r>
          </w:p>
        </w:tc>
      </w:tr>
      <w:tr w:rsidR="00141120" w:rsidTr="004D3A27">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4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noProof/>
                <w:sz w:val="18"/>
                <w:szCs w:val="18"/>
                <w:lang w:eastAsia="en-US"/>
              </w:rPr>
            </w:pPr>
            <w:proofErr w:type="spellStart"/>
            <w:r>
              <w:rPr>
                <w:sz w:val="18"/>
                <w:szCs w:val="18"/>
                <w:lang w:eastAsia="en-US"/>
              </w:rPr>
              <w:t>History</w:t>
            </w:r>
            <w:proofErr w:type="spellEnd"/>
            <w:r>
              <w:rPr>
                <w:sz w:val="18"/>
                <w:szCs w:val="18"/>
                <w:lang w:eastAsia="en-US"/>
              </w:rPr>
              <w:t xml:space="preserve"> </w:t>
            </w:r>
            <w:proofErr w:type="spellStart"/>
            <w:r>
              <w:rPr>
                <w:sz w:val="18"/>
                <w:szCs w:val="18"/>
                <w:lang w:eastAsia="en-US"/>
              </w:rPr>
              <w:t>and</w:t>
            </w:r>
            <w:proofErr w:type="spellEnd"/>
            <w:r>
              <w:rPr>
                <w:sz w:val="18"/>
                <w:szCs w:val="18"/>
                <w:lang w:eastAsia="en-US"/>
              </w:rPr>
              <w:t xml:space="preserve"> Analysis of </w:t>
            </w:r>
            <w:proofErr w:type="spellStart"/>
            <w:r>
              <w:rPr>
                <w:sz w:val="18"/>
                <w:szCs w:val="18"/>
                <w:lang w:eastAsia="en-US"/>
              </w:rPr>
              <w:t>Repertoire</w:t>
            </w:r>
            <w:proofErr w:type="spellEnd"/>
            <w:r>
              <w:rPr>
                <w:sz w:val="18"/>
                <w:szCs w:val="18"/>
                <w:lang w:eastAsia="en-US"/>
              </w:rPr>
              <w:t xml:space="preserve">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4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noProof/>
                <w:sz w:val="18"/>
                <w:szCs w:val="18"/>
                <w:lang w:eastAsia="en-US"/>
              </w:rPr>
            </w:pPr>
            <w:r>
              <w:rPr>
                <w:noProof/>
                <w:sz w:val="18"/>
                <w:szCs w:val="18"/>
                <w:lang w:eastAsia="en-US"/>
              </w:rPr>
              <w:t>Vocal and Instrumental Music Ensemble and Chamber Music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4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noProof/>
                <w:sz w:val="18"/>
                <w:szCs w:val="18"/>
                <w:lang w:eastAsia="en-US"/>
              </w:rPr>
            </w:pPr>
            <w:proofErr w:type="spellStart"/>
            <w:r>
              <w:rPr>
                <w:sz w:val="18"/>
                <w:szCs w:val="18"/>
                <w:lang w:eastAsia="en-US"/>
              </w:rPr>
              <w:t>Performance</w:t>
            </w:r>
            <w:proofErr w:type="spellEnd"/>
            <w:r>
              <w:rPr>
                <w:sz w:val="18"/>
                <w:szCs w:val="18"/>
                <w:lang w:eastAsia="en-US"/>
              </w:rPr>
              <w:t xml:space="preserve"> </w:t>
            </w:r>
            <w:proofErr w:type="spellStart"/>
            <w:r>
              <w:rPr>
                <w:sz w:val="18"/>
                <w:szCs w:val="18"/>
                <w:lang w:eastAsia="en-US"/>
              </w:rPr>
              <w:t>Practice</w:t>
            </w:r>
            <w:proofErr w:type="spellEnd"/>
            <w:r>
              <w:rPr>
                <w:sz w:val="18"/>
                <w:szCs w:val="18"/>
                <w:lang w:eastAsia="en-US"/>
              </w:rPr>
              <w:t xml:space="preserve"> </w:t>
            </w:r>
            <w:proofErr w:type="spellStart"/>
            <w:r>
              <w:rPr>
                <w:sz w:val="18"/>
                <w:szCs w:val="18"/>
                <w:lang w:eastAsia="en-US"/>
              </w:rPr>
              <w:t>and</w:t>
            </w:r>
            <w:proofErr w:type="spellEnd"/>
            <w:r>
              <w:rPr>
                <w:sz w:val="18"/>
                <w:szCs w:val="18"/>
                <w:lang w:eastAsia="en-US"/>
              </w:rPr>
              <w:t xml:space="preserve"> </w:t>
            </w:r>
            <w:proofErr w:type="spellStart"/>
            <w:r>
              <w:rPr>
                <w:sz w:val="18"/>
                <w:szCs w:val="18"/>
                <w:lang w:eastAsia="en-US"/>
              </w:rPr>
              <w:t>Repertoire</w:t>
            </w:r>
            <w:proofErr w:type="spellEnd"/>
            <w:r>
              <w:rPr>
                <w:sz w:val="18"/>
                <w:szCs w:val="18"/>
                <w:lang w:eastAsia="en-US"/>
              </w:rPr>
              <w:t xml:space="preserve">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MZK6003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ÖZEL KONULAR 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noProof/>
                <w:sz w:val="18"/>
                <w:szCs w:val="18"/>
                <w:lang w:eastAsia="en-US"/>
              </w:rPr>
            </w:pPr>
            <w:proofErr w:type="spellStart"/>
            <w:r>
              <w:rPr>
                <w:sz w:val="18"/>
                <w:szCs w:val="18"/>
                <w:lang w:eastAsia="en-US"/>
              </w:rPr>
              <w:t>Foreing</w:t>
            </w:r>
            <w:proofErr w:type="spellEnd"/>
            <w:r>
              <w:rPr>
                <w:sz w:val="18"/>
                <w:szCs w:val="18"/>
                <w:lang w:eastAsia="en-US"/>
              </w:rPr>
              <w:t xml:space="preserve"> Language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35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rPr>
                <w:b/>
                <w:sz w:val="18"/>
                <w:szCs w:val="18"/>
                <w:lang w:eastAsia="en-US"/>
              </w:rPr>
            </w:pPr>
            <w:r>
              <w:rPr>
                <w:b/>
                <w:sz w:val="18"/>
                <w:szCs w:val="18"/>
                <w:lang w:eastAsia="en-US"/>
              </w:rPr>
              <w:t>TOPLAM/TOTAL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120" w:rsidRDefault="00141120" w:rsidP="004D3A27">
            <w:pPr>
              <w:rPr>
                <w:sz w:val="18"/>
                <w:szCs w:val="18"/>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120" w:rsidRDefault="00141120" w:rsidP="004D3A27">
            <w:pPr>
              <w:rPr>
                <w:sz w:val="18"/>
                <w:szCs w:val="18"/>
                <w:lang w:eastAsia="en-US"/>
              </w:rPr>
            </w:pPr>
          </w:p>
        </w:tc>
      </w:tr>
    </w:tbl>
    <w:p w:rsidR="00141120" w:rsidRDefault="00141120" w:rsidP="00141120">
      <w:pPr>
        <w:ind w:firstLine="708"/>
        <w:rPr>
          <w:noProof/>
        </w:rPr>
      </w:pPr>
    </w:p>
    <w:p w:rsidR="00141120" w:rsidRDefault="00141120" w:rsidP="00141120">
      <w:pPr>
        <w:ind w:firstLine="708"/>
        <w:rPr>
          <w:noProof/>
        </w:rPr>
      </w:pPr>
    </w:p>
    <w:tbl>
      <w:tblPr>
        <w:tblStyle w:val="TabloKlavuzu"/>
        <w:tblW w:w="9600" w:type="dxa"/>
        <w:tblLayout w:type="fixed"/>
        <w:tblLook w:val="04A0" w:firstRow="1" w:lastRow="0" w:firstColumn="1" w:lastColumn="0" w:noHBand="0" w:noVBand="1"/>
      </w:tblPr>
      <w:tblGrid>
        <w:gridCol w:w="1100"/>
        <w:gridCol w:w="2407"/>
        <w:gridCol w:w="709"/>
        <w:gridCol w:w="851"/>
        <w:gridCol w:w="2833"/>
        <w:gridCol w:w="708"/>
        <w:gridCol w:w="992"/>
      </w:tblGrid>
      <w:tr w:rsidR="00141120" w:rsidTr="004D3A27">
        <w:tc>
          <w:tcPr>
            <w:tcW w:w="5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jc w:val="center"/>
              <w:rPr>
                <w:b/>
                <w:sz w:val="18"/>
                <w:szCs w:val="18"/>
                <w:lang w:eastAsia="en-US"/>
              </w:rPr>
            </w:pPr>
            <w:r>
              <w:rPr>
                <w:b/>
                <w:sz w:val="18"/>
                <w:szCs w:val="18"/>
                <w:lang w:eastAsia="en-US"/>
              </w:rPr>
              <w:t>NİĞDE ÖMER HALİSDEMİR ÜNİVERSİTESİ EĞİTİM BİLİMLERİ ENSTİTÜSÜ (TR NIGDE01)</w:t>
            </w:r>
          </w:p>
        </w:tc>
        <w:tc>
          <w:tcPr>
            <w:tcW w:w="45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jc w:val="center"/>
              <w:rPr>
                <w:b/>
                <w:sz w:val="18"/>
                <w:szCs w:val="18"/>
                <w:lang w:eastAsia="en-US"/>
              </w:rPr>
            </w:pPr>
            <w:r>
              <w:rPr>
                <w:b/>
                <w:sz w:val="18"/>
                <w:szCs w:val="18"/>
                <w:lang w:eastAsia="en-US"/>
              </w:rPr>
              <w:t>CONSERVATORIO DI MUSICA, GIACOMO PUCCINI”</w:t>
            </w:r>
          </w:p>
          <w:p w:rsidR="00141120" w:rsidRDefault="00141120" w:rsidP="004D3A27">
            <w:pPr>
              <w:jc w:val="center"/>
              <w:rPr>
                <w:b/>
                <w:sz w:val="18"/>
                <w:szCs w:val="18"/>
                <w:lang w:eastAsia="en-US"/>
              </w:rPr>
            </w:pPr>
            <w:r>
              <w:rPr>
                <w:b/>
                <w:sz w:val="18"/>
                <w:szCs w:val="18"/>
                <w:lang w:eastAsia="en-US"/>
              </w:rPr>
              <w:t>(I LA-SPEZOI)</w:t>
            </w:r>
          </w:p>
        </w:tc>
      </w:tr>
      <w:tr w:rsidR="00141120" w:rsidTr="004D3A2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Dersin Kodu</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Dersin Adı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AKTS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Yarıyıl</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COURSES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ECTS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proofErr w:type="spellStart"/>
            <w:r>
              <w:rPr>
                <w:b/>
                <w:sz w:val="18"/>
                <w:szCs w:val="18"/>
                <w:lang w:eastAsia="en-US"/>
              </w:rPr>
              <w:t>Semester</w:t>
            </w:r>
            <w:proofErr w:type="spellEnd"/>
          </w:p>
        </w:tc>
      </w:tr>
      <w:tr w:rsidR="00141120" w:rsidTr="004D3A27">
        <w:trPr>
          <w:trHeight w:val="424"/>
        </w:trPr>
        <w:tc>
          <w:tcPr>
            <w:tcW w:w="11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MZK6009</w:t>
            </w:r>
          </w:p>
        </w:tc>
        <w:tc>
          <w:tcPr>
            <w:tcW w:w="2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THESIS RESEARCH</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30</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w:t>
            </w:r>
          </w:p>
        </w:tc>
        <w:tc>
          <w:tcPr>
            <w:tcW w:w="2833" w:type="dxa"/>
            <w:tcBorders>
              <w:top w:val="single" w:sz="4" w:space="0" w:color="000000" w:themeColor="text1"/>
              <w:left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r>
              <w:rPr>
                <w:noProof/>
                <w:sz w:val="18"/>
                <w:szCs w:val="18"/>
                <w:lang w:eastAsia="en-US"/>
              </w:rPr>
              <w:t>Stagecraft Workshop 2</w:t>
            </w:r>
          </w:p>
        </w:tc>
        <w:tc>
          <w:tcPr>
            <w:tcW w:w="708" w:type="dxa"/>
            <w:tcBorders>
              <w:top w:val="single" w:sz="4" w:space="0" w:color="000000" w:themeColor="text1"/>
              <w:left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5</w:t>
            </w:r>
          </w:p>
          <w:p w:rsidR="00141120" w:rsidRDefault="00141120" w:rsidP="004D3A27">
            <w:pPr>
              <w:jc w:val="center"/>
              <w:rPr>
                <w:sz w:val="18"/>
                <w:szCs w:val="18"/>
                <w:lang w:eastAsia="en-US"/>
              </w:rPr>
            </w:pPr>
          </w:p>
        </w:tc>
        <w:tc>
          <w:tcPr>
            <w:tcW w:w="992" w:type="dxa"/>
            <w:tcBorders>
              <w:top w:val="single" w:sz="4" w:space="0" w:color="000000" w:themeColor="text1"/>
              <w:left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p w:rsidR="00141120" w:rsidRDefault="00141120" w:rsidP="004D3A27">
            <w:pPr>
              <w:jc w:val="center"/>
              <w:rPr>
                <w:sz w:val="18"/>
                <w:szCs w:val="18"/>
                <w:lang w:eastAsia="en-US"/>
              </w:rPr>
            </w:pPr>
          </w:p>
        </w:tc>
      </w:tr>
      <w:tr w:rsidR="00141120" w:rsidTr="004D3A27">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4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roofErr w:type="spellStart"/>
            <w:r>
              <w:rPr>
                <w:sz w:val="18"/>
                <w:szCs w:val="18"/>
                <w:lang w:eastAsia="en-US"/>
              </w:rPr>
              <w:t>History</w:t>
            </w:r>
            <w:proofErr w:type="spellEnd"/>
            <w:r>
              <w:rPr>
                <w:sz w:val="18"/>
                <w:szCs w:val="18"/>
                <w:lang w:eastAsia="en-US"/>
              </w:rPr>
              <w:t xml:space="preserve"> </w:t>
            </w:r>
            <w:proofErr w:type="spellStart"/>
            <w:r>
              <w:rPr>
                <w:sz w:val="18"/>
                <w:szCs w:val="18"/>
                <w:lang w:eastAsia="en-US"/>
              </w:rPr>
              <w:t>and</w:t>
            </w:r>
            <w:proofErr w:type="spellEnd"/>
            <w:r>
              <w:rPr>
                <w:sz w:val="18"/>
                <w:szCs w:val="18"/>
                <w:lang w:eastAsia="en-US"/>
              </w:rPr>
              <w:t xml:space="preserve"> Analysis of </w:t>
            </w:r>
            <w:proofErr w:type="spellStart"/>
            <w:r>
              <w:rPr>
                <w:sz w:val="18"/>
                <w:szCs w:val="18"/>
                <w:lang w:eastAsia="en-US"/>
              </w:rPr>
              <w:t>Repertoire</w:t>
            </w:r>
            <w:proofErr w:type="spellEnd"/>
            <w:r>
              <w:rPr>
                <w:sz w:val="18"/>
                <w:szCs w:val="18"/>
                <w:lang w:eastAsia="en-US"/>
              </w:rPr>
              <w:t xml:space="preserve"> 2</w:t>
            </w:r>
            <w:r>
              <w:rPr>
                <w:noProof/>
                <w:sz w:val="18"/>
                <w:szCs w:val="18"/>
                <w:lang w:eastAsia="en-US"/>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4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r>
              <w:rPr>
                <w:noProof/>
                <w:sz w:val="18"/>
                <w:szCs w:val="18"/>
                <w:lang w:eastAsia="en-US"/>
              </w:rPr>
              <w:t>Vocal and Instrumental Music Ensemble and Chamber Music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4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roofErr w:type="spellStart"/>
            <w:r>
              <w:rPr>
                <w:sz w:val="18"/>
                <w:szCs w:val="18"/>
                <w:lang w:eastAsia="en-US"/>
              </w:rPr>
              <w:t>Performance</w:t>
            </w:r>
            <w:proofErr w:type="spellEnd"/>
            <w:r>
              <w:rPr>
                <w:sz w:val="18"/>
                <w:szCs w:val="18"/>
                <w:lang w:eastAsia="en-US"/>
              </w:rPr>
              <w:t xml:space="preserve"> </w:t>
            </w:r>
            <w:proofErr w:type="spellStart"/>
            <w:r>
              <w:rPr>
                <w:sz w:val="18"/>
                <w:szCs w:val="18"/>
                <w:lang w:eastAsia="en-US"/>
              </w:rPr>
              <w:t>Practice</w:t>
            </w:r>
            <w:proofErr w:type="spellEnd"/>
            <w:r>
              <w:rPr>
                <w:sz w:val="18"/>
                <w:szCs w:val="18"/>
                <w:lang w:eastAsia="en-US"/>
              </w:rPr>
              <w:t xml:space="preserve"> </w:t>
            </w:r>
            <w:proofErr w:type="spellStart"/>
            <w:r>
              <w:rPr>
                <w:sz w:val="18"/>
                <w:szCs w:val="18"/>
                <w:lang w:eastAsia="en-US"/>
              </w:rPr>
              <w:t>and</w:t>
            </w:r>
            <w:proofErr w:type="spellEnd"/>
            <w:r>
              <w:rPr>
                <w:sz w:val="18"/>
                <w:szCs w:val="18"/>
                <w:lang w:eastAsia="en-US"/>
              </w:rPr>
              <w:t xml:space="preserve"> </w:t>
            </w:r>
            <w:proofErr w:type="spellStart"/>
            <w:r>
              <w:rPr>
                <w:sz w:val="18"/>
                <w:szCs w:val="18"/>
                <w:lang w:eastAsia="en-US"/>
              </w:rPr>
              <w:t>Repertoire</w:t>
            </w:r>
            <w:proofErr w:type="spellEnd"/>
            <w:r>
              <w:rPr>
                <w:sz w:val="18"/>
                <w:szCs w:val="18"/>
                <w:lang w:eastAsia="en-US"/>
              </w:rPr>
              <w:t xml:space="preserve">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MZK6003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SPECIAL TOPICS 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roofErr w:type="spellStart"/>
            <w:r>
              <w:rPr>
                <w:sz w:val="18"/>
                <w:szCs w:val="18"/>
                <w:lang w:eastAsia="en-US"/>
              </w:rPr>
              <w:t>Foreing</w:t>
            </w:r>
            <w:proofErr w:type="spellEnd"/>
            <w:r>
              <w:rPr>
                <w:sz w:val="18"/>
                <w:szCs w:val="18"/>
                <w:lang w:eastAsia="en-US"/>
              </w:rPr>
              <w:t xml:space="preserve"> Language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35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rPr>
                <w:b/>
                <w:sz w:val="18"/>
                <w:szCs w:val="18"/>
                <w:lang w:eastAsia="en-US"/>
              </w:rPr>
            </w:pPr>
            <w:r>
              <w:rPr>
                <w:b/>
                <w:sz w:val="18"/>
                <w:szCs w:val="18"/>
                <w:lang w:eastAsia="en-US"/>
              </w:rPr>
              <w:t>TOPLAM/TOTAL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p>
        </w:tc>
      </w:tr>
    </w:tbl>
    <w:p w:rsidR="00141120" w:rsidRDefault="00141120" w:rsidP="00141120">
      <w:pPr>
        <w:ind w:firstLine="708"/>
        <w:rPr>
          <w:noProof/>
        </w:rPr>
      </w:pPr>
    </w:p>
    <w:p w:rsidR="00141120" w:rsidRDefault="00141120" w:rsidP="00141120">
      <w:pPr>
        <w:ind w:firstLine="708"/>
        <w:rPr>
          <w:noProof/>
        </w:rPr>
      </w:pPr>
    </w:p>
    <w:p w:rsidR="00141120" w:rsidRDefault="00141120" w:rsidP="00141120">
      <w:pPr>
        <w:tabs>
          <w:tab w:val="left" w:pos="3750"/>
        </w:tabs>
        <w:ind w:firstLine="708"/>
        <w:rPr>
          <w:b/>
          <w:noProof/>
        </w:rPr>
      </w:pPr>
      <w:r>
        <w:rPr>
          <w:noProof/>
        </w:rPr>
        <w:tab/>
      </w:r>
      <w:r>
        <w:rPr>
          <w:b/>
          <w:noProof/>
        </w:rPr>
        <w:t>Bahar Dönemi</w:t>
      </w:r>
    </w:p>
    <w:tbl>
      <w:tblPr>
        <w:tblStyle w:val="TabloKlavuzu"/>
        <w:tblW w:w="9600" w:type="dxa"/>
        <w:tblLayout w:type="fixed"/>
        <w:tblLook w:val="04A0" w:firstRow="1" w:lastRow="0" w:firstColumn="1" w:lastColumn="0" w:noHBand="0" w:noVBand="1"/>
      </w:tblPr>
      <w:tblGrid>
        <w:gridCol w:w="1100"/>
        <w:gridCol w:w="2407"/>
        <w:gridCol w:w="709"/>
        <w:gridCol w:w="851"/>
        <w:gridCol w:w="2833"/>
        <w:gridCol w:w="708"/>
        <w:gridCol w:w="992"/>
      </w:tblGrid>
      <w:tr w:rsidR="00141120" w:rsidTr="004D3A27">
        <w:tc>
          <w:tcPr>
            <w:tcW w:w="5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jc w:val="center"/>
              <w:rPr>
                <w:b/>
                <w:sz w:val="18"/>
                <w:szCs w:val="18"/>
                <w:lang w:eastAsia="en-US"/>
              </w:rPr>
            </w:pPr>
            <w:r>
              <w:rPr>
                <w:b/>
                <w:sz w:val="18"/>
                <w:szCs w:val="18"/>
                <w:lang w:eastAsia="en-US"/>
              </w:rPr>
              <w:t>NİĞDE ÖMER HALİSDEMİR ÜNİVERSİTESİ EĞİTİM BİLİMLERİ ENSTİTÜSÜ (TR NIGDE01)</w:t>
            </w:r>
          </w:p>
        </w:tc>
        <w:tc>
          <w:tcPr>
            <w:tcW w:w="45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jc w:val="center"/>
              <w:rPr>
                <w:b/>
                <w:sz w:val="18"/>
                <w:szCs w:val="18"/>
                <w:lang w:eastAsia="en-US"/>
              </w:rPr>
            </w:pPr>
            <w:r>
              <w:rPr>
                <w:b/>
                <w:sz w:val="18"/>
                <w:szCs w:val="18"/>
                <w:lang w:eastAsia="en-US"/>
              </w:rPr>
              <w:t>CONSERVATORIO DI MUSICA, GIACOMO PUCCINI”</w:t>
            </w:r>
          </w:p>
          <w:p w:rsidR="00141120" w:rsidRDefault="00141120" w:rsidP="004D3A27">
            <w:pPr>
              <w:jc w:val="center"/>
              <w:rPr>
                <w:b/>
                <w:sz w:val="18"/>
                <w:szCs w:val="18"/>
                <w:lang w:eastAsia="en-US"/>
              </w:rPr>
            </w:pPr>
            <w:r>
              <w:rPr>
                <w:b/>
                <w:sz w:val="18"/>
                <w:szCs w:val="18"/>
                <w:lang w:eastAsia="en-US"/>
              </w:rPr>
              <w:t>(I LA-SPEZOI)</w:t>
            </w:r>
          </w:p>
        </w:tc>
      </w:tr>
      <w:tr w:rsidR="00141120" w:rsidTr="004D3A2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Dersin Kodu</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Dersin Adı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AKTS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Yarıyıl</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COURSES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ECTS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proofErr w:type="spellStart"/>
            <w:r>
              <w:rPr>
                <w:b/>
                <w:sz w:val="18"/>
                <w:szCs w:val="18"/>
                <w:lang w:eastAsia="en-US"/>
              </w:rPr>
              <w:t>Semester</w:t>
            </w:r>
            <w:proofErr w:type="spellEnd"/>
          </w:p>
        </w:tc>
      </w:tr>
      <w:tr w:rsidR="00141120" w:rsidTr="004D3A27">
        <w:trPr>
          <w:trHeight w:val="478"/>
        </w:trPr>
        <w:tc>
          <w:tcPr>
            <w:tcW w:w="1100" w:type="dxa"/>
            <w:vMerge w:val="restart"/>
            <w:tcBorders>
              <w:top w:val="single" w:sz="4" w:space="0" w:color="000000" w:themeColor="text1"/>
              <w:left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MZK6008</w:t>
            </w:r>
          </w:p>
        </w:tc>
        <w:tc>
          <w:tcPr>
            <w:tcW w:w="2407" w:type="dxa"/>
            <w:vMerge w:val="restart"/>
            <w:tcBorders>
              <w:top w:val="single" w:sz="4" w:space="0" w:color="000000" w:themeColor="text1"/>
              <w:left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TEZ ÇALIŞMASI</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30</w:t>
            </w:r>
          </w:p>
        </w:tc>
        <w:tc>
          <w:tcPr>
            <w:tcW w:w="851" w:type="dxa"/>
            <w:vMerge w:val="restart"/>
            <w:tcBorders>
              <w:top w:val="single" w:sz="4" w:space="0" w:color="000000" w:themeColor="text1"/>
              <w:left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roofErr w:type="spellStart"/>
            <w:r>
              <w:rPr>
                <w:sz w:val="18"/>
                <w:szCs w:val="18"/>
                <w:lang w:eastAsia="en-US"/>
              </w:rPr>
              <w:t>Performance</w:t>
            </w:r>
            <w:proofErr w:type="spellEnd"/>
            <w:r>
              <w:rPr>
                <w:sz w:val="18"/>
                <w:szCs w:val="18"/>
                <w:lang w:eastAsia="en-US"/>
              </w:rPr>
              <w:t xml:space="preserve"> </w:t>
            </w:r>
            <w:proofErr w:type="spellStart"/>
            <w:r>
              <w:rPr>
                <w:sz w:val="18"/>
                <w:szCs w:val="18"/>
                <w:lang w:eastAsia="en-US"/>
              </w:rPr>
              <w:t>Practice</w:t>
            </w:r>
            <w:proofErr w:type="spellEnd"/>
            <w:r>
              <w:rPr>
                <w:sz w:val="18"/>
                <w:szCs w:val="18"/>
                <w:lang w:eastAsia="en-US"/>
              </w:rPr>
              <w:t xml:space="preserve"> </w:t>
            </w:r>
            <w:proofErr w:type="spellStart"/>
            <w:r>
              <w:rPr>
                <w:sz w:val="18"/>
                <w:szCs w:val="18"/>
                <w:lang w:eastAsia="en-US"/>
              </w:rPr>
              <w:t>and</w:t>
            </w:r>
            <w:proofErr w:type="spellEnd"/>
            <w:r>
              <w:rPr>
                <w:sz w:val="18"/>
                <w:szCs w:val="18"/>
                <w:lang w:eastAsia="en-US"/>
              </w:rPr>
              <w:t xml:space="preserve"> </w:t>
            </w:r>
            <w:proofErr w:type="spellStart"/>
            <w:r>
              <w:rPr>
                <w:sz w:val="18"/>
                <w:szCs w:val="18"/>
                <w:lang w:eastAsia="en-US"/>
              </w:rPr>
              <w:t>Repertoire</w:t>
            </w:r>
            <w:proofErr w:type="spellEnd"/>
            <w:r>
              <w:rPr>
                <w:sz w:val="18"/>
                <w:szCs w:val="18"/>
                <w:lang w:eastAsia="en-US"/>
              </w:rPr>
              <w:t xml:space="preserve">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W/S</w:t>
            </w:r>
          </w:p>
        </w:tc>
      </w:tr>
      <w:tr w:rsidR="00141120" w:rsidTr="004D3A27">
        <w:trPr>
          <w:trHeight w:val="478"/>
        </w:trPr>
        <w:tc>
          <w:tcPr>
            <w:tcW w:w="1100" w:type="dxa"/>
            <w:vMerge/>
            <w:tcBorders>
              <w:left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p>
        </w:tc>
        <w:tc>
          <w:tcPr>
            <w:tcW w:w="2407" w:type="dxa"/>
            <w:vMerge/>
            <w:tcBorders>
              <w:left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p>
        </w:tc>
        <w:tc>
          <w:tcPr>
            <w:tcW w:w="709" w:type="dxa"/>
            <w:vMerge/>
            <w:tcBorders>
              <w:left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p>
        </w:tc>
        <w:tc>
          <w:tcPr>
            <w:tcW w:w="851" w:type="dxa"/>
            <w:vMerge/>
            <w:tcBorders>
              <w:left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roofErr w:type="spellStart"/>
            <w:r>
              <w:rPr>
                <w:sz w:val="18"/>
                <w:szCs w:val="18"/>
                <w:lang w:eastAsia="en-US"/>
              </w:rPr>
              <w:t>History</w:t>
            </w:r>
            <w:proofErr w:type="spellEnd"/>
            <w:r>
              <w:rPr>
                <w:sz w:val="18"/>
                <w:szCs w:val="18"/>
                <w:lang w:eastAsia="en-US"/>
              </w:rPr>
              <w:t xml:space="preserve"> </w:t>
            </w:r>
            <w:proofErr w:type="spellStart"/>
            <w:r>
              <w:rPr>
                <w:sz w:val="18"/>
                <w:szCs w:val="18"/>
                <w:lang w:eastAsia="en-US"/>
              </w:rPr>
              <w:t>and</w:t>
            </w:r>
            <w:proofErr w:type="spellEnd"/>
            <w:r>
              <w:rPr>
                <w:sz w:val="18"/>
                <w:szCs w:val="18"/>
                <w:lang w:eastAsia="en-US"/>
              </w:rPr>
              <w:t xml:space="preserve"> Analysis of </w:t>
            </w:r>
            <w:proofErr w:type="spellStart"/>
            <w:r>
              <w:rPr>
                <w:sz w:val="18"/>
                <w:szCs w:val="18"/>
                <w:lang w:eastAsia="en-US"/>
              </w:rPr>
              <w:t>Repertoire</w:t>
            </w:r>
            <w:proofErr w:type="spellEnd"/>
            <w:r>
              <w:rPr>
                <w:sz w:val="18"/>
                <w:szCs w:val="18"/>
                <w:lang w:eastAsia="en-US"/>
              </w:rPr>
              <w:t xml:space="preserve"> 2</w:t>
            </w:r>
            <w:r>
              <w:rPr>
                <w:noProof/>
                <w:sz w:val="18"/>
                <w:szCs w:val="18"/>
                <w:lang w:eastAsia="en-US"/>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W/S</w:t>
            </w:r>
          </w:p>
          <w:p w:rsidR="00141120" w:rsidRDefault="00141120" w:rsidP="004D3A27">
            <w:pPr>
              <w:jc w:val="center"/>
              <w:rPr>
                <w:sz w:val="18"/>
                <w:szCs w:val="18"/>
                <w:lang w:eastAsia="en-US"/>
              </w:rPr>
            </w:pPr>
          </w:p>
        </w:tc>
      </w:tr>
      <w:tr w:rsidR="00141120" w:rsidTr="004D3A27">
        <w:trPr>
          <w:trHeight w:val="133"/>
        </w:trPr>
        <w:tc>
          <w:tcPr>
            <w:tcW w:w="1100" w:type="dxa"/>
            <w:vMerge/>
            <w:tcBorders>
              <w:left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2407" w:type="dxa"/>
            <w:vMerge/>
            <w:tcBorders>
              <w:left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709" w:type="dxa"/>
            <w:vMerge/>
            <w:tcBorders>
              <w:left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851" w:type="dxa"/>
            <w:vMerge/>
            <w:tcBorders>
              <w:left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r>
              <w:rPr>
                <w:noProof/>
                <w:sz w:val="18"/>
                <w:szCs w:val="18"/>
                <w:lang w:eastAsia="en-US"/>
              </w:rPr>
              <w:t>Stagecraft Workshop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W/S</w:t>
            </w:r>
          </w:p>
          <w:p w:rsidR="00141120" w:rsidRDefault="00141120" w:rsidP="004D3A27">
            <w:pPr>
              <w:jc w:val="center"/>
              <w:rPr>
                <w:sz w:val="18"/>
                <w:szCs w:val="18"/>
                <w:lang w:eastAsia="en-US"/>
              </w:rPr>
            </w:pPr>
          </w:p>
        </w:tc>
      </w:tr>
      <w:tr w:rsidR="00141120" w:rsidTr="004D3A27">
        <w:trPr>
          <w:trHeight w:val="133"/>
        </w:trPr>
        <w:tc>
          <w:tcPr>
            <w:tcW w:w="1100" w:type="dxa"/>
            <w:vMerge/>
            <w:tcBorders>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407" w:type="dxa"/>
            <w:vMerge/>
            <w:tcBorders>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851" w:type="dxa"/>
            <w:vMerge/>
            <w:tcBorders>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r>
              <w:rPr>
                <w:noProof/>
                <w:sz w:val="18"/>
                <w:szCs w:val="18"/>
                <w:lang w:eastAsia="en-US"/>
              </w:rPr>
              <w:t>Vocal and Instrumental Music Ensemble and chamber Music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W/S</w:t>
            </w:r>
          </w:p>
          <w:p w:rsidR="00141120" w:rsidRDefault="00141120" w:rsidP="004D3A27">
            <w:pPr>
              <w:jc w:val="center"/>
              <w:rPr>
                <w:sz w:val="18"/>
                <w:szCs w:val="18"/>
                <w:lang w:eastAsia="en-US"/>
              </w:rPr>
            </w:pPr>
          </w:p>
        </w:tc>
      </w:tr>
      <w:tr w:rsidR="00141120" w:rsidTr="004D3A27">
        <w:trPr>
          <w:trHeight w:val="549"/>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MZK6004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ÖZEL KONULAR II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roofErr w:type="spellStart"/>
            <w:r>
              <w:rPr>
                <w:sz w:val="18"/>
                <w:szCs w:val="18"/>
                <w:lang w:eastAsia="en-US"/>
              </w:rPr>
              <w:t>Foreing</w:t>
            </w:r>
            <w:proofErr w:type="spellEnd"/>
            <w:r>
              <w:rPr>
                <w:sz w:val="18"/>
                <w:szCs w:val="18"/>
                <w:lang w:eastAsia="en-US"/>
              </w:rPr>
              <w:t xml:space="preserve"> Language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35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rPr>
                <w:b/>
                <w:sz w:val="18"/>
                <w:szCs w:val="18"/>
                <w:lang w:eastAsia="en-US"/>
              </w:rPr>
            </w:pPr>
            <w:r>
              <w:rPr>
                <w:b/>
                <w:sz w:val="18"/>
                <w:szCs w:val="18"/>
                <w:lang w:eastAsia="en-US"/>
              </w:rPr>
              <w:t>TOPLAM/TOTAL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120" w:rsidRDefault="00141120" w:rsidP="004D3A27">
            <w:pPr>
              <w:rPr>
                <w:sz w:val="18"/>
                <w:szCs w:val="18"/>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120" w:rsidRDefault="00141120" w:rsidP="004D3A27">
            <w:pPr>
              <w:rPr>
                <w:sz w:val="18"/>
                <w:szCs w:val="18"/>
                <w:lang w:eastAsia="en-US"/>
              </w:rPr>
            </w:pPr>
          </w:p>
        </w:tc>
      </w:tr>
    </w:tbl>
    <w:p w:rsidR="00141120" w:rsidRDefault="00141120" w:rsidP="00141120">
      <w:pPr>
        <w:ind w:firstLine="708"/>
        <w:rPr>
          <w:noProof/>
        </w:rPr>
      </w:pPr>
    </w:p>
    <w:p w:rsidR="00141120" w:rsidRDefault="00141120" w:rsidP="00141120">
      <w:pPr>
        <w:ind w:firstLine="709"/>
      </w:pPr>
    </w:p>
    <w:tbl>
      <w:tblPr>
        <w:tblStyle w:val="TabloKlavuzu"/>
        <w:tblW w:w="9600" w:type="dxa"/>
        <w:tblLayout w:type="fixed"/>
        <w:tblLook w:val="04A0" w:firstRow="1" w:lastRow="0" w:firstColumn="1" w:lastColumn="0" w:noHBand="0" w:noVBand="1"/>
      </w:tblPr>
      <w:tblGrid>
        <w:gridCol w:w="1100"/>
        <w:gridCol w:w="2407"/>
        <w:gridCol w:w="709"/>
        <w:gridCol w:w="851"/>
        <w:gridCol w:w="2833"/>
        <w:gridCol w:w="708"/>
        <w:gridCol w:w="992"/>
      </w:tblGrid>
      <w:tr w:rsidR="00141120" w:rsidTr="004D3A27">
        <w:tc>
          <w:tcPr>
            <w:tcW w:w="5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jc w:val="center"/>
              <w:rPr>
                <w:b/>
                <w:sz w:val="18"/>
                <w:szCs w:val="18"/>
                <w:lang w:eastAsia="en-US"/>
              </w:rPr>
            </w:pPr>
            <w:r>
              <w:rPr>
                <w:b/>
                <w:sz w:val="18"/>
                <w:szCs w:val="18"/>
                <w:lang w:eastAsia="en-US"/>
              </w:rPr>
              <w:t>NİĞDE ÖMER HALİSDEMİR ÜNİVERSİTESİ EĞİTİM BİLİMLERİ ENSTİTÜSÜ (TR NIGDE01)</w:t>
            </w:r>
          </w:p>
        </w:tc>
        <w:tc>
          <w:tcPr>
            <w:tcW w:w="45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jc w:val="center"/>
              <w:rPr>
                <w:b/>
                <w:sz w:val="18"/>
                <w:szCs w:val="18"/>
                <w:lang w:eastAsia="en-US"/>
              </w:rPr>
            </w:pPr>
            <w:r>
              <w:rPr>
                <w:b/>
                <w:sz w:val="18"/>
                <w:szCs w:val="18"/>
                <w:lang w:eastAsia="en-US"/>
              </w:rPr>
              <w:t>CONSERVATORIO DI MUSICA, GIACOMO PUCCINI”</w:t>
            </w:r>
          </w:p>
          <w:p w:rsidR="00141120" w:rsidRDefault="00141120" w:rsidP="004D3A27">
            <w:pPr>
              <w:jc w:val="center"/>
              <w:rPr>
                <w:b/>
                <w:sz w:val="18"/>
                <w:szCs w:val="18"/>
                <w:lang w:eastAsia="en-US"/>
              </w:rPr>
            </w:pPr>
            <w:r>
              <w:rPr>
                <w:b/>
                <w:sz w:val="18"/>
                <w:szCs w:val="18"/>
                <w:lang w:eastAsia="en-US"/>
              </w:rPr>
              <w:t>(I LA-SPEZOI)</w:t>
            </w:r>
          </w:p>
        </w:tc>
      </w:tr>
      <w:tr w:rsidR="00141120" w:rsidTr="004D3A27">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Dersin Kodu</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Dersin Adı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AKTS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Yarıyıl</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COURSES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r>
              <w:rPr>
                <w:b/>
                <w:sz w:val="18"/>
                <w:szCs w:val="18"/>
                <w:lang w:eastAsia="en-US"/>
              </w:rPr>
              <w:t>ECTS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120" w:rsidRDefault="00141120" w:rsidP="004D3A27">
            <w:pPr>
              <w:rPr>
                <w:b/>
                <w:sz w:val="18"/>
                <w:szCs w:val="18"/>
                <w:lang w:eastAsia="en-US"/>
              </w:rPr>
            </w:pPr>
            <w:proofErr w:type="spellStart"/>
            <w:r>
              <w:rPr>
                <w:b/>
                <w:sz w:val="18"/>
                <w:szCs w:val="18"/>
                <w:lang w:eastAsia="en-US"/>
              </w:rPr>
              <w:t>Semester</w:t>
            </w:r>
            <w:proofErr w:type="spellEnd"/>
          </w:p>
        </w:tc>
      </w:tr>
      <w:tr w:rsidR="00141120" w:rsidTr="004D3A27">
        <w:trPr>
          <w:trHeight w:val="478"/>
        </w:trPr>
        <w:tc>
          <w:tcPr>
            <w:tcW w:w="11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MZK6008</w:t>
            </w:r>
          </w:p>
        </w:tc>
        <w:tc>
          <w:tcPr>
            <w:tcW w:w="24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THESIS RESEARCH</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30</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roofErr w:type="spellStart"/>
            <w:r>
              <w:rPr>
                <w:sz w:val="18"/>
                <w:szCs w:val="18"/>
                <w:lang w:eastAsia="en-US"/>
              </w:rPr>
              <w:t>Performance</w:t>
            </w:r>
            <w:proofErr w:type="spellEnd"/>
            <w:r>
              <w:rPr>
                <w:sz w:val="18"/>
                <w:szCs w:val="18"/>
                <w:lang w:eastAsia="en-US"/>
              </w:rPr>
              <w:t xml:space="preserve"> </w:t>
            </w:r>
            <w:proofErr w:type="spellStart"/>
            <w:r>
              <w:rPr>
                <w:sz w:val="18"/>
                <w:szCs w:val="18"/>
                <w:lang w:eastAsia="en-US"/>
              </w:rPr>
              <w:t>Practice</w:t>
            </w:r>
            <w:proofErr w:type="spellEnd"/>
            <w:r>
              <w:rPr>
                <w:sz w:val="18"/>
                <w:szCs w:val="18"/>
                <w:lang w:eastAsia="en-US"/>
              </w:rPr>
              <w:t xml:space="preserve"> </w:t>
            </w:r>
            <w:proofErr w:type="spellStart"/>
            <w:r>
              <w:rPr>
                <w:sz w:val="18"/>
                <w:szCs w:val="18"/>
                <w:lang w:eastAsia="en-US"/>
              </w:rPr>
              <w:t>and</w:t>
            </w:r>
            <w:proofErr w:type="spellEnd"/>
            <w:r>
              <w:rPr>
                <w:sz w:val="18"/>
                <w:szCs w:val="18"/>
                <w:lang w:eastAsia="en-US"/>
              </w:rPr>
              <w:t xml:space="preserve"> </w:t>
            </w:r>
            <w:proofErr w:type="spellStart"/>
            <w:r>
              <w:rPr>
                <w:sz w:val="18"/>
                <w:szCs w:val="18"/>
                <w:lang w:eastAsia="en-US"/>
              </w:rPr>
              <w:t>Repertoire</w:t>
            </w:r>
            <w:proofErr w:type="spellEnd"/>
            <w:r>
              <w:rPr>
                <w:sz w:val="18"/>
                <w:szCs w:val="18"/>
                <w:lang w:eastAsia="en-US"/>
              </w:rPr>
              <w:t xml:space="preserve">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W/S</w:t>
            </w:r>
          </w:p>
          <w:p w:rsidR="00141120" w:rsidRDefault="00141120" w:rsidP="004D3A27">
            <w:pPr>
              <w:jc w:val="center"/>
              <w:rPr>
                <w:sz w:val="18"/>
                <w:szCs w:val="18"/>
                <w:lang w:eastAsia="en-US"/>
              </w:rPr>
            </w:pPr>
          </w:p>
        </w:tc>
      </w:tr>
      <w:tr w:rsidR="00141120" w:rsidTr="004D3A27">
        <w:trPr>
          <w:trHeight w:val="133"/>
        </w:trPr>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24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roofErr w:type="spellStart"/>
            <w:r>
              <w:rPr>
                <w:sz w:val="18"/>
                <w:szCs w:val="18"/>
                <w:lang w:eastAsia="en-US"/>
              </w:rPr>
              <w:t>History</w:t>
            </w:r>
            <w:proofErr w:type="spellEnd"/>
            <w:r>
              <w:rPr>
                <w:sz w:val="18"/>
                <w:szCs w:val="18"/>
                <w:lang w:eastAsia="en-US"/>
              </w:rPr>
              <w:t xml:space="preserve"> </w:t>
            </w:r>
            <w:proofErr w:type="spellStart"/>
            <w:r>
              <w:rPr>
                <w:sz w:val="18"/>
                <w:szCs w:val="18"/>
                <w:lang w:eastAsia="en-US"/>
              </w:rPr>
              <w:t>and</w:t>
            </w:r>
            <w:proofErr w:type="spellEnd"/>
            <w:r>
              <w:rPr>
                <w:sz w:val="18"/>
                <w:szCs w:val="18"/>
                <w:lang w:eastAsia="en-US"/>
              </w:rPr>
              <w:t xml:space="preserve"> Analysis of </w:t>
            </w:r>
            <w:proofErr w:type="spellStart"/>
            <w:r>
              <w:rPr>
                <w:sz w:val="18"/>
                <w:szCs w:val="18"/>
                <w:lang w:eastAsia="en-US"/>
              </w:rPr>
              <w:t>Repertoire</w:t>
            </w:r>
            <w:proofErr w:type="spellEnd"/>
            <w:r>
              <w:rPr>
                <w:sz w:val="18"/>
                <w:szCs w:val="18"/>
                <w:lang w:eastAsia="en-US"/>
              </w:rPr>
              <w:t xml:space="preserve"> 2</w:t>
            </w:r>
            <w:r>
              <w:rPr>
                <w:noProof/>
                <w:sz w:val="18"/>
                <w:szCs w:val="18"/>
                <w:lang w:eastAsia="en-US"/>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W/S</w:t>
            </w:r>
          </w:p>
          <w:p w:rsidR="00141120" w:rsidRDefault="00141120" w:rsidP="004D3A27">
            <w:pPr>
              <w:jc w:val="center"/>
              <w:rPr>
                <w:sz w:val="18"/>
                <w:szCs w:val="18"/>
                <w:lang w:eastAsia="en-US"/>
              </w:rPr>
            </w:pPr>
          </w:p>
        </w:tc>
      </w:tr>
      <w:tr w:rsidR="00141120" w:rsidTr="004D3A27">
        <w:trPr>
          <w:trHeight w:val="133"/>
        </w:trPr>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24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left"/>
              <w:rPr>
                <w:sz w:val="18"/>
                <w:szCs w:val="18"/>
                <w:lang w:eastAsia="en-US"/>
              </w:rPr>
            </w:pPr>
            <w:r>
              <w:rPr>
                <w:noProof/>
                <w:sz w:val="18"/>
                <w:szCs w:val="18"/>
                <w:lang w:eastAsia="en-US"/>
              </w:rPr>
              <w:t>Stagecraft Workshop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W/S</w:t>
            </w:r>
          </w:p>
          <w:p w:rsidR="00141120" w:rsidRDefault="00141120" w:rsidP="004D3A27">
            <w:pPr>
              <w:jc w:val="center"/>
              <w:rPr>
                <w:sz w:val="18"/>
                <w:szCs w:val="18"/>
                <w:lang w:eastAsia="en-US"/>
              </w:rPr>
            </w:pPr>
          </w:p>
        </w:tc>
      </w:tr>
      <w:tr w:rsidR="00141120" w:rsidTr="004D3A27">
        <w:trPr>
          <w:trHeight w:val="133"/>
        </w:trPr>
        <w:tc>
          <w:tcPr>
            <w:tcW w:w="11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4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r>
              <w:rPr>
                <w:noProof/>
                <w:sz w:val="18"/>
                <w:szCs w:val="18"/>
                <w:lang w:eastAsia="en-US"/>
              </w:rPr>
              <w:t>Vocal and Instrumental Music Ensemble and Chamber Music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r>
              <w:rPr>
                <w:sz w:val="18"/>
                <w:szCs w:val="18"/>
                <w:lang w:eastAsia="en-US"/>
              </w:rPr>
              <w:t>W/S</w:t>
            </w:r>
          </w:p>
          <w:p w:rsidR="00141120" w:rsidRDefault="00141120" w:rsidP="004D3A27">
            <w:pPr>
              <w:jc w:val="center"/>
              <w:rPr>
                <w:sz w:val="18"/>
                <w:szCs w:val="18"/>
                <w:lang w:eastAsia="en-US"/>
              </w:rPr>
            </w:pPr>
          </w:p>
        </w:tc>
      </w:tr>
      <w:tr w:rsidR="00141120" w:rsidTr="004D3A27">
        <w:trPr>
          <w:trHeight w:val="549"/>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MZK6004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SPECIAL TOPICS 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left"/>
              <w:rPr>
                <w:sz w:val="18"/>
                <w:szCs w:val="18"/>
                <w:lang w:eastAsia="en-US"/>
              </w:rPr>
            </w:pPr>
            <w:proofErr w:type="spellStart"/>
            <w:r>
              <w:rPr>
                <w:sz w:val="18"/>
                <w:szCs w:val="18"/>
                <w:lang w:eastAsia="en-US"/>
              </w:rPr>
              <w:t>Foreing</w:t>
            </w:r>
            <w:proofErr w:type="spellEnd"/>
            <w:r>
              <w:rPr>
                <w:sz w:val="18"/>
                <w:szCs w:val="18"/>
                <w:lang w:eastAsia="en-US"/>
              </w:rPr>
              <w:t xml:space="preserve"> Language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W/S</w:t>
            </w:r>
          </w:p>
        </w:tc>
      </w:tr>
      <w:tr w:rsidR="00141120" w:rsidTr="004D3A27">
        <w:tc>
          <w:tcPr>
            <w:tcW w:w="35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rPr>
                <w:b/>
                <w:sz w:val="18"/>
                <w:szCs w:val="18"/>
                <w:lang w:eastAsia="en-US"/>
              </w:rPr>
            </w:pPr>
            <w:r>
              <w:rPr>
                <w:b/>
                <w:sz w:val="18"/>
                <w:szCs w:val="18"/>
                <w:lang w:eastAsia="en-US"/>
              </w:rPr>
              <w:t>TOPLAM/TOTAL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1120" w:rsidRDefault="00141120" w:rsidP="004D3A27">
            <w:pPr>
              <w:jc w:val="center"/>
              <w:rPr>
                <w:sz w:val="18"/>
                <w:szCs w:val="18"/>
                <w:lang w:eastAsia="en-US"/>
              </w:rPr>
            </w:pP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120" w:rsidRDefault="00141120" w:rsidP="004D3A27">
            <w:pPr>
              <w:rPr>
                <w:sz w:val="18"/>
                <w:szCs w:val="18"/>
                <w:lang w:eastAsia="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1120" w:rsidRDefault="00141120" w:rsidP="004D3A27">
            <w:pPr>
              <w:jc w:val="center"/>
              <w:rPr>
                <w:sz w:val="18"/>
                <w:szCs w:val="18"/>
                <w:lang w:eastAsia="en-US"/>
              </w:rPr>
            </w:pPr>
            <w:r>
              <w:rPr>
                <w:sz w:val="18"/>
                <w:szCs w:val="18"/>
                <w:lang w:eastAsia="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1120" w:rsidRDefault="00141120" w:rsidP="004D3A27">
            <w:pPr>
              <w:rPr>
                <w:sz w:val="18"/>
                <w:szCs w:val="18"/>
                <w:lang w:eastAsia="en-US"/>
              </w:rPr>
            </w:pPr>
          </w:p>
        </w:tc>
      </w:tr>
    </w:tbl>
    <w:p w:rsidR="00141120" w:rsidRDefault="00141120" w:rsidP="00141120">
      <w:pPr>
        <w:ind w:right="-2"/>
        <w:rPr>
          <w:b/>
          <w:noProof/>
          <w:sz w:val="22"/>
          <w:szCs w:val="22"/>
        </w:rPr>
      </w:pPr>
    </w:p>
    <w:p w:rsidR="00E502EE" w:rsidRDefault="00E502EE"/>
    <w:sectPr w:rsidR="00E50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9B"/>
    <w:rsid w:val="00141120"/>
    <w:rsid w:val="0071699A"/>
    <w:rsid w:val="00723A9B"/>
    <w:rsid w:val="00E502EE"/>
    <w:rsid w:val="00F82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21DBB-EC97-4355-9C52-71E67095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12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112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2020-04-29T12:25:00Z</dcterms:created>
  <dcterms:modified xsi:type="dcterms:W3CDTF">2020-05-04T07:35:00Z</dcterms:modified>
</cp:coreProperties>
</file>