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DABFB">
      <w:pPr>
        <w:pStyle w:val="6"/>
        <w:ind w:left="1019"/>
        <w:rPr>
          <w:sz w:val="20"/>
        </w:rPr>
      </w:pPr>
      <w:r>
        <w:rPr>
          <w:sz w:val="20"/>
          <w:lang w:eastAsia="tr-TR"/>
        </w:rPr>
        <w:drawing>
          <wp:inline distT="0" distB="0" distL="0" distR="0">
            <wp:extent cx="861060" cy="784225"/>
            <wp:effectExtent l="0" t="0" r="0" b="0"/>
            <wp:docPr id="1" name="Image 1" descr="C:\Users\HP\AppData\Local\Microsoft\Windows\INetCache\Content.Word\NÖHÜ Logo.png"/>
            <wp:cNvGraphicFramePr/>
            <a:graphic xmlns:a="http://schemas.openxmlformats.org/drawingml/2006/main">
              <a:graphicData uri="http://schemas.openxmlformats.org/drawingml/2006/picture">
                <pic:pic xmlns:pic="http://schemas.openxmlformats.org/drawingml/2006/picture">
                  <pic:nvPicPr>
                    <pic:cNvPr id="1" name="Image 1" descr="C:\Users\HP\AppData\Local\Microsoft\Windows\INetCache\Content.Word\NÖHÜ Logo.png"/>
                    <pic:cNvPicPr/>
                  </pic:nvPicPr>
                  <pic:blipFill>
                    <a:blip r:embed="rId4" cstate="print"/>
                    <a:stretch>
                      <a:fillRect/>
                    </a:stretch>
                  </pic:blipFill>
                  <pic:spPr>
                    <a:xfrm>
                      <a:off x="0" y="0"/>
                      <a:ext cx="861542" cy="784764"/>
                    </a:xfrm>
                    <a:prstGeom prst="rect">
                      <a:avLst/>
                    </a:prstGeom>
                  </pic:spPr>
                </pic:pic>
              </a:graphicData>
            </a:graphic>
          </wp:inline>
        </w:drawing>
      </w:r>
    </w:p>
    <w:p w14:paraId="496BC483">
      <w:pPr>
        <w:pStyle w:val="6"/>
        <w:spacing w:before="115"/>
      </w:pPr>
    </w:p>
    <w:p w14:paraId="4820634A">
      <w:pPr>
        <w:ind w:left="6" w:right="6"/>
        <w:jc w:val="center"/>
        <w:rPr>
          <w:b/>
          <w:sz w:val="24"/>
        </w:rPr>
      </w:pPr>
      <w:r>
        <w:rPr>
          <w:b/>
          <w:spacing w:val="-4"/>
          <w:sz w:val="24"/>
        </w:rPr>
        <w:t>T.C.</w:t>
      </w:r>
    </w:p>
    <w:p w14:paraId="219253B9">
      <w:pPr>
        <w:spacing w:line="336" w:lineRule="auto"/>
        <w:ind w:left="2488" w:right="2430" w:hanging="62"/>
        <w:jc w:val="center"/>
        <w:rPr>
          <w:b/>
          <w:sz w:val="24"/>
        </w:rPr>
      </w:pPr>
      <w:r>
        <w:rPr>
          <w:b/>
          <w:sz w:val="24"/>
        </w:rPr>
        <w:t>NİĞDE ÖMER HALİSDEMİR ÜNİVERSİTESİ SOSYAL</w:t>
      </w:r>
      <w:r>
        <w:rPr>
          <w:b/>
          <w:spacing w:val="-12"/>
          <w:sz w:val="24"/>
        </w:rPr>
        <w:t xml:space="preserve"> </w:t>
      </w:r>
      <w:r>
        <w:rPr>
          <w:b/>
          <w:sz w:val="24"/>
        </w:rPr>
        <w:t>BİLİMLER</w:t>
      </w:r>
      <w:r>
        <w:rPr>
          <w:b/>
          <w:spacing w:val="-14"/>
          <w:sz w:val="24"/>
        </w:rPr>
        <w:t xml:space="preserve"> </w:t>
      </w:r>
      <w:r>
        <w:rPr>
          <w:b/>
          <w:sz w:val="24"/>
        </w:rPr>
        <w:t>MESLEK</w:t>
      </w:r>
      <w:r>
        <w:rPr>
          <w:b/>
          <w:spacing w:val="-12"/>
          <w:sz w:val="24"/>
        </w:rPr>
        <w:t xml:space="preserve"> </w:t>
      </w:r>
      <w:r>
        <w:rPr>
          <w:b/>
          <w:sz w:val="24"/>
        </w:rPr>
        <w:t>YÜKSEKOKULU OTEL, LOKANTA VE İKRAM HİZMETLERİ BÖLÜMÜ</w:t>
      </w:r>
      <w:r>
        <w:rPr>
          <w:rFonts w:hint="default"/>
          <w:b/>
          <w:sz w:val="24"/>
          <w:lang w:val="tr-TR"/>
        </w:rPr>
        <w:t xml:space="preserve"> </w:t>
      </w:r>
      <w:r>
        <w:rPr>
          <w:b/>
          <w:sz w:val="24"/>
        </w:rPr>
        <w:t xml:space="preserve">\ </w:t>
      </w:r>
      <w:r>
        <w:rPr>
          <w:rFonts w:hint="default"/>
          <w:b/>
          <w:sz w:val="24"/>
          <w:lang w:val="tr-TR"/>
        </w:rPr>
        <w:t xml:space="preserve">AŞÇILIK </w:t>
      </w:r>
      <w:r>
        <w:rPr>
          <w:b/>
          <w:sz w:val="24"/>
        </w:rPr>
        <w:t>PROGRAMI</w:t>
      </w:r>
    </w:p>
    <w:p w14:paraId="7F9A0C1B">
      <w:pPr>
        <w:pStyle w:val="6"/>
        <w:rPr>
          <w:b/>
        </w:rPr>
      </w:pPr>
    </w:p>
    <w:p w14:paraId="1C01647A">
      <w:pPr>
        <w:pStyle w:val="6"/>
        <w:rPr>
          <w:b/>
        </w:rPr>
      </w:pPr>
    </w:p>
    <w:p w14:paraId="7416AC8D">
      <w:pPr>
        <w:pStyle w:val="6"/>
        <w:rPr>
          <w:b/>
        </w:rPr>
      </w:pPr>
    </w:p>
    <w:p w14:paraId="339BE4DD">
      <w:pPr>
        <w:pStyle w:val="6"/>
        <w:rPr>
          <w:b/>
        </w:rPr>
      </w:pPr>
    </w:p>
    <w:p w14:paraId="4231CA44">
      <w:pPr>
        <w:pStyle w:val="6"/>
        <w:rPr>
          <w:b/>
        </w:rPr>
      </w:pPr>
    </w:p>
    <w:p w14:paraId="4C55C7E8">
      <w:pPr>
        <w:pStyle w:val="6"/>
        <w:rPr>
          <w:b/>
        </w:rPr>
      </w:pPr>
    </w:p>
    <w:p w14:paraId="0CE288F7">
      <w:pPr>
        <w:pStyle w:val="6"/>
        <w:rPr>
          <w:b/>
        </w:rPr>
      </w:pPr>
    </w:p>
    <w:p w14:paraId="1AE5E26A">
      <w:pPr>
        <w:pStyle w:val="6"/>
        <w:spacing w:before="241"/>
        <w:rPr>
          <w:b/>
        </w:rPr>
      </w:pPr>
    </w:p>
    <w:p w14:paraId="25584BE8">
      <w:pPr>
        <w:ind w:left="6" w:right="6"/>
        <w:jc w:val="center"/>
        <w:rPr>
          <w:b/>
          <w:sz w:val="32"/>
        </w:rPr>
      </w:pPr>
      <w:r>
        <w:rPr>
          <w:b/>
          <w:sz w:val="32"/>
        </w:rPr>
        <w:t>ÖĞRENCİ</w:t>
      </w:r>
      <w:r>
        <w:rPr>
          <w:b/>
          <w:spacing w:val="-11"/>
          <w:sz w:val="32"/>
        </w:rPr>
        <w:t xml:space="preserve"> </w:t>
      </w:r>
      <w:r>
        <w:rPr>
          <w:b/>
          <w:sz w:val="32"/>
        </w:rPr>
        <w:t>İŞ</w:t>
      </w:r>
      <w:r>
        <w:rPr>
          <w:b/>
          <w:spacing w:val="-11"/>
          <w:sz w:val="32"/>
        </w:rPr>
        <w:t xml:space="preserve"> </w:t>
      </w:r>
      <w:r>
        <w:rPr>
          <w:b/>
          <w:spacing w:val="-4"/>
          <w:sz w:val="32"/>
        </w:rPr>
        <w:t>YÜKÜ</w:t>
      </w:r>
    </w:p>
    <w:p w14:paraId="1A6D89BC">
      <w:pPr>
        <w:spacing w:before="191"/>
        <w:ind w:right="6"/>
        <w:jc w:val="center"/>
        <w:rPr>
          <w:b/>
          <w:sz w:val="32"/>
        </w:rPr>
      </w:pPr>
      <w:r>
        <w:rPr>
          <w:b/>
          <w:sz w:val="32"/>
        </w:rPr>
        <w:t>ODAK</w:t>
      </w:r>
      <w:r>
        <w:rPr>
          <w:b/>
          <w:spacing w:val="-11"/>
          <w:sz w:val="32"/>
        </w:rPr>
        <w:t xml:space="preserve"> </w:t>
      </w:r>
      <w:r>
        <w:rPr>
          <w:b/>
          <w:sz w:val="32"/>
        </w:rPr>
        <w:t>GRUP</w:t>
      </w:r>
      <w:r>
        <w:rPr>
          <w:b/>
          <w:spacing w:val="-11"/>
          <w:sz w:val="32"/>
        </w:rPr>
        <w:t xml:space="preserve"> </w:t>
      </w:r>
      <w:r>
        <w:rPr>
          <w:b/>
          <w:spacing w:val="-2"/>
          <w:sz w:val="32"/>
        </w:rPr>
        <w:t>RAPORU</w:t>
      </w:r>
    </w:p>
    <w:p w14:paraId="214D87B5">
      <w:pPr>
        <w:pStyle w:val="6"/>
        <w:rPr>
          <w:b/>
          <w:sz w:val="32"/>
        </w:rPr>
      </w:pPr>
    </w:p>
    <w:p w14:paraId="6ED11B44">
      <w:pPr>
        <w:pStyle w:val="6"/>
        <w:rPr>
          <w:b/>
          <w:sz w:val="32"/>
        </w:rPr>
      </w:pPr>
    </w:p>
    <w:p w14:paraId="463D12C8">
      <w:pPr>
        <w:pStyle w:val="6"/>
        <w:rPr>
          <w:b/>
          <w:sz w:val="32"/>
        </w:rPr>
      </w:pPr>
    </w:p>
    <w:p w14:paraId="545B3895">
      <w:pPr>
        <w:pStyle w:val="6"/>
        <w:rPr>
          <w:b/>
          <w:sz w:val="32"/>
        </w:rPr>
      </w:pPr>
    </w:p>
    <w:p w14:paraId="4DBC15F5">
      <w:pPr>
        <w:pStyle w:val="6"/>
        <w:rPr>
          <w:b/>
          <w:sz w:val="32"/>
        </w:rPr>
      </w:pPr>
    </w:p>
    <w:p w14:paraId="0C90ED31">
      <w:pPr>
        <w:pStyle w:val="6"/>
        <w:rPr>
          <w:b/>
          <w:sz w:val="32"/>
        </w:rPr>
      </w:pPr>
    </w:p>
    <w:p w14:paraId="3467EF1F">
      <w:pPr>
        <w:pStyle w:val="6"/>
        <w:rPr>
          <w:b/>
          <w:sz w:val="32"/>
        </w:rPr>
      </w:pPr>
    </w:p>
    <w:p w14:paraId="76C05E59">
      <w:pPr>
        <w:pStyle w:val="6"/>
        <w:rPr>
          <w:b/>
          <w:sz w:val="32"/>
        </w:rPr>
      </w:pPr>
    </w:p>
    <w:p w14:paraId="09F69B71">
      <w:pPr>
        <w:pStyle w:val="6"/>
        <w:rPr>
          <w:b/>
          <w:sz w:val="32"/>
        </w:rPr>
      </w:pPr>
    </w:p>
    <w:p w14:paraId="6877AD53">
      <w:pPr>
        <w:pStyle w:val="6"/>
        <w:rPr>
          <w:b/>
          <w:sz w:val="32"/>
        </w:rPr>
      </w:pPr>
    </w:p>
    <w:p w14:paraId="0B72A428">
      <w:pPr>
        <w:pStyle w:val="6"/>
        <w:rPr>
          <w:b/>
          <w:sz w:val="32"/>
        </w:rPr>
      </w:pPr>
    </w:p>
    <w:p w14:paraId="20050D06">
      <w:pPr>
        <w:pStyle w:val="6"/>
        <w:rPr>
          <w:b/>
          <w:sz w:val="32"/>
        </w:rPr>
      </w:pPr>
    </w:p>
    <w:p w14:paraId="30BB7479">
      <w:pPr>
        <w:pStyle w:val="6"/>
        <w:rPr>
          <w:b/>
          <w:sz w:val="32"/>
        </w:rPr>
      </w:pPr>
    </w:p>
    <w:p w14:paraId="2C9D3FEC">
      <w:pPr>
        <w:pStyle w:val="6"/>
        <w:spacing w:before="52"/>
        <w:rPr>
          <w:b/>
          <w:sz w:val="32"/>
        </w:rPr>
      </w:pPr>
    </w:p>
    <w:p w14:paraId="149B1A57">
      <w:pPr>
        <w:ind w:left="5" w:right="6"/>
        <w:jc w:val="center"/>
        <w:rPr>
          <w:b/>
          <w:sz w:val="32"/>
        </w:rPr>
      </w:pPr>
      <w:r>
        <w:rPr>
          <w:b/>
          <w:spacing w:val="-4"/>
          <w:sz w:val="32"/>
        </w:rPr>
        <w:t>2025</w:t>
      </w:r>
    </w:p>
    <w:p w14:paraId="21D211D2">
      <w:pPr>
        <w:jc w:val="center"/>
        <w:rPr>
          <w:b/>
          <w:sz w:val="32"/>
        </w:rPr>
        <w:sectPr>
          <w:type w:val="continuous"/>
          <w:pgSz w:w="11910" w:h="16840"/>
          <w:pgMar w:top="1320" w:right="850" w:bottom="280" w:left="850" w:header="708" w:footer="708" w:gutter="0"/>
          <w:cols w:space="708" w:num="1"/>
        </w:sectPr>
      </w:pPr>
    </w:p>
    <w:p w14:paraId="01C8E9C3">
      <w:pPr>
        <w:spacing w:before="76"/>
        <w:ind w:left="6" w:right="6"/>
        <w:jc w:val="center"/>
        <w:rPr>
          <w:b/>
          <w:sz w:val="24"/>
        </w:rPr>
      </w:pPr>
      <w:r>
        <w:rPr>
          <w:b/>
          <w:sz w:val="24"/>
        </w:rPr>
        <w:t>OTEL, LOKANTA VE İKRAM HİZMETLERİ</w:t>
      </w:r>
      <w:r>
        <w:rPr>
          <w:b/>
          <w:spacing w:val="-1"/>
          <w:sz w:val="24"/>
        </w:rPr>
        <w:t xml:space="preserve"> </w:t>
      </w:r>
      <w:r>
        <w:rPr>
          <w:b/>
          <w:spacing w:val="-2"/>
          <w:sz w:val="24"/>
        </w:rPr>
        <w:t xml:space="preserve">BÖLÜMÜ/ </w:t>
      </w:r>
      <w:r>
        <w:rPr>
          <w:rFonts w:hint="default"/>
          <w:b/>
          <w:spacing w:val="-2"/>
          <w:sz w:val="24"/>
          <w:lang w:val="tr-TR"/>
        </w:rPr>
        <w:t xml:space="preserve">AŞÇILIK </w:t>
      </w:r>
      <w:r>
        <w:rPr>
          <w:b/>
          <w:spacing w:val="-2"/>
          <w:sz w:val="24"/>
        </w:rPr>
        <w:t>PROGRAMI</w:t>
      </w:r>
    </w:p>
    <w:p w14:paraId="3BD7E37D">
      <w:pPr>
        <w:spacing w:before="182"/>
        <w:ind w:left="4" w:right="6"/>
        <w:jc w:val="center"/>
        <w:rPr>
          <w:b/>
          <w:sz w:val="24"/>
        </w:rPr>
      </w:pPr>
      <w:r>
        <w:rPr>
          <w:b/>
          <w:sz w:val="24"/>
        </w:rPr>
        <w:t>ÖĞRENCİ</w:t>
      </w:r>
      <w:r>
        <w:rPr>
          <w:b/>
          <w:spacing w:val="-5"/>
          <w:sz w:val="24"/>
        </w:rPr>
        <w:t xml:space="preserve"> </w:t>
      </w:r>
      <w:r>
        <w:rPr>
          <w:b/>
          <w:sz w:val="24"/>
        </w:rPr>
        <w:t>İŞ</w:t>
      </w:r>
      <w:r>
        <w:rPr>
          <w:b/>
          <w:spacing w:val="-1"/>
          <w:sz w:val="24"/>
        </w:rPr>
        <w:t xml:space="preserve"> </w:t>
      </w:r>
      <w:r>
        <w:rPr>
          <w:b/>
          <w:sz w:val="24"/>
        </w:rPr>
        <w:t>YÜKÜ ODAK</w:t>
      </w:r>
      <w:r>
        <w:rPr>
          <w:b/>
          <w:spacing w:val="-2"/>
          <w:sz w:val="24"/>
        </w:rPr>
        <w:t xml:space="preserve"> </w:t>
      </w:r>
      <w:r>
        <w:rPr>
          <w:b/>
          <w:sz w:val="24"/>
        </w:rPr>
        <w:t>GRUP</w:t>
      </w:r>
      <w:r>
        <w:rPr>
          <w:b/>
          <w:spacing w:val="-2"/>
          <w:sz w:val="24"/>
        </w:rPr>
        <w:t xml:space="preserve"> RAPORU</w:t>
      </w:r>
    </w:p>
    <w:p w14:paraId="44F5C22B">
      <w:pPr>
        <w:pStyle w:val="6"/>
        <w:spacing w:before="180" w:line="336" w:lineRule="auto"/>
        <w:ind w:left="566" w:right="561" w:firstLine="707"/>
        <w:jc w:val="both"/>
      </w:pPr>
      <w:r>
        <w:t xml:space="preserve">Bu rapor, Sosyal Bilimler Meslek Yüksekokulu Otel, Lokanta ve İkram Hizmetleri Bölümü </w:t>
      </w:r>
      <w:r>
        <w:rPr>
          <w:rFonts w:hint="default"/>
          <w:lang w:val="tr-TR"/>
        </w:rPr>
        <w:t xml:space="preserve">Aşçılık </w:t>
      </w:r>
      <w:r>
        <w:t>Programı öğrencilerinin 2025-2026 Güz döneminde aldıkları derslerin öğrenci ders iş yüklerine dair yapılan</w:t>
      </w:r>
      <w:r>
        <w:rPr>
          <w:spacing w:val="-13"/>
        </w:rPr>
        <w:t xml:space="preserve"> </w:t>
      </w:r>
      <w:r>
        <w:t>odak</w:t>
      </w:r>
      <w:r>
        <w:rPr>
          <w:spacing w:val="-13"/>
        </w:rPr>
        <w:t xml:space="preserve"> </w:t>
      </w:r>
      <w:r>
        <w:t>grup</w:t>
      </w:r>
      <w:r>
        <w:rPr>
          <w:spacing w:val="-14"/>
        </w:rPr>
        <w:t xml:space="preserve"> </w:t>
      </w:r>
      <w:r>
        <w:t>çalışmasından</w:t>
      </w:r>
      <w:r>
        <w:rPr>
          <w:spacing w:val="-13"/>
        </w:rPr>
        <w:t xml:space="preserve"> </w:t>
      </w:r>
      <w:r>
        <w:t>edinilen</w:t>
      </w:r>
      <w:r>
        <w:rPr>
          <w:spacing w:val="-14"/>
        </w:rPr>
        <w:t xml:space="preserve"> </w:t>
      </w:r>
      <w:r>
        <w:t>verileri</w:t>
      </w:r>
      <w:r>
        <w:rPr>
          <w:spacing w:val="-11"/>
        </w:rPr>
        <w:t xml:space="preserve"> </w:t>
      </w:r>
      <w:r>
        <w:t>ve</w:t>
      </w:r>
      <w:r>
        <w:rPr>
          <w:spacing w:val="-14"/>
        </w:rPr>
        <w:t xml:space="preserve"> </w:t>
      </w:r>
      <w:r>
        <w:t>görüşleri</w:t>
      </w:r>
      <w:r>
        <w:rPr>
          <w:spacing w:val="-13"/>
        </w:rPr>
        <w:t xml:space="preserve"> </w:t>
      </w:r>
      <w:r>
        <w:t>kapsamaktadır.</w:t>
      </w:r>
      <w:r>
        <w:rPr>
          <w:spacing w:val="-12"/>
        </w:rPr>
        <w:t xml:space="preserve"> </w:t>
      </w:r>
      <w:r>
        <w:t>Bu</w:t>
      </w:r>
      <w:r>
        <w:rPr>
          <w:spacing w:val="-13"/>
        </w:rPr>
        <w:t xml:space="preserve"> </w:t>
      </w:r>
      <w:r>
        <w:t>kapsamda</w:t>
      </w:r>
      <w:r>
        <w:rPr>
          <w:spacing w:val="-14"/>
        </w:rPr>
        <w:t xml:space="preserve"> </w:t>
      </w:r>
      <w:r>
        <w:t>1. ve 2. Sınıfta öğrenim görmekte olan</w:t>
      </w:r>
      <w:r>
        <w:rPr>
          <w:spacing w:val="-10"/>
        </w:rPr>
        <w:t xml:space="preserve"> </w:t>
      </w:r>
      <w:r>
        <w:t>öğrencilere</w:t>
      </w:r>
      <w:r>
        <w:rPr>
          <w:spacing w:val="-11"/>
        </w:rPr>
        <w:t xml:space="preserve"> </w:t>
      </w:r>
      <w:r>
        <w:t>Ek- 1’de bulunan ders iş yükü formları doldurtulmuş, güz döneminde aldıkları derslerin iş yüküne dair görüşlerinin bu odak grup görüşmesinde toplanması amaçlanmıştır. Öğrencilerin doldurdukları formlarda derlenen ders başına çalışma saatlerinin aritmetik ortalamaları aşağıdaki tabloda verilmiştir. Öğrencilerin odak grup çalışmasındaki beyanlarındaki genel görüşler ise tablodan sonraki analiz kısmında bulunabilir.</w:t>
      </w:r>
    </w:p>
    <w:p w14:paraId="3F9211F3">
      <w:pPr>
        <w:pStyle w:val="2"/>
        <w:spacing w:after="2" w:line="398" w:lineRule="auto"/>
        <w:ind w:left="3466" w:right="3031" w:hanging="435"/>
        <w:jc w:val="both"/>
      </w:pPr>
      <w:r>
        <w:t>Öğrenci</w:t>
      </w:r>
      <w:r>
        <w:rPr>
          <w:spacing w:val="-7"/>
        </w:rPr>
        <w:t xml:space="preserve"> </w:t>
      </w:r>
      <w:r>
        <w:t>İş</w:t>
      </w:r>
      <w:r>
        <w:rPr>
          <w:spacing w:val="-7"/>
        </w:rPr>
        <w:t xml:space="preserve"> </w:t>
      </w:r>
      <w:r>
        <w:t>Yükü</w:t>
      </w:r>
      <w:r>
        <w:rPr>
          <w:spacing w:val="-7"/>
        </w:rPr>
        <w:t xml:space="preserve"> </w:t>
      </w:r>
      <w:r>
        <w:t>Tablosu</w:t>
      </w:r>
      <w:r>
        <w:rPr>
          <w:spacing w:val="-7"/>
        </w:rPr>
        <w:t xml:space="preserve"> </w:t>
      </w:r>
      <w:r>
        <w:t>(Online</w:t>
      </w:r>
      <w:r>
        <w:rPr>
          <w:spacing w:val="-8"/>
        </w:rPr>
        <w:t xml:space="preserve"> </w:t>
      </w:r>
      <w:r>
        <w:t>Form) 2025-2026 Güz Dönemi Dersleri</w:t>
      </w:r>
    </w:p>
    <w:tbl>
      <w:tblPr>
        <w:tblStyle w:val="9"/>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8"/>
        <w:gridCol w:w="2845"/>
        <w:gridCol w:w="1130"/>
        <w:gridCol w:w="1050"/>
        <w:gridCol w:w="1170"/>
        <w:gridCol w:w="1269"/>
      </w:tblGrid>
      <w:tr w14:paraId="36F6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608" w:type="dxa"/>
          </w:tcPr>
          <w:p w14:paraId="1F19EAE1">
            <w:pPr>
              <w:pStyle w:val="11"/>
              <w:spacing w:before="83" w:line="240" w:lineRule="auto"/>
              <w:ind w:left="341" w:right="272" w:hanging="53"/>
              <w:jc w:val="both"/>
              <w:rPr>
                <w:b/>
                <w:sz w:val="24"/>
              </w:rPr>
            </w:pPr>
            <w:r>
              <w:rPr>
                <w:b/>
                <w:spacing w:val="-2"/>
                <w:sz w:val="24"/>
              </w:rPr>
              <w:t xml:space="preserve">Dersin </w:t>
            </w:r>
            <w:r>
              <w:rPr>
                <w:b/>
                <w:spacing w:val="-4"/>
                <w:sz w:val="24"/>
              </w:rPr>
              <w:t>Kodu</w:t>
            </w:r>
          </w:p>
        </w:tc>
        <w:tc>
          <w:tcPr>
            <w:tcW w:w="2845" w:type="dxa"/>
          </w:tcPr>
          <w:p w14:paraId="457590D2">
            <w:pPr>
              <w:pStyle w:val="11"/>
              <w:spacing w:before="222" w:line="240" w:lineRule="auto"/>
              <w:ind w:left="8"/>
              <w:jc w:val="both"/>
              <w:rPr>
                <w:b/>
                <w:sz w:val="24"/>
              </w:rPr>
            </w:pPr>
            <w:r>
              <w:rPr>
                <w:b/>
                <w:sz w:val="24"/>
              </w:rPr>
              <w:t>Dersin</w:t>
            </w:r>
            <w:r>
              <w:rPr>
                <w:b/>
                <w:spacing w:val="-4"/>
                <w:sz w:val="24"/>
              </w:rPr>
              <w:t xml:space="preserve"> </w:t>
            </w:r>
            <w:r>
              <w:rPr>
                <w:b/>
                <w:spacing w:val="-5"/>
                <w:sz w:val="24"/>
              </w:rPr>
              <w:t>Adı</w:t>
            </w:r>
          </w:p>
        </w:tc>
        <w:tc>
          <w:tcPr>
            <w:tcW w:w="1130" w:type="dxa"/>
          </w:tcPr>
          <w:p w14:paraId="289EE7B3">
            <w:pPr>
              <w:pStyle w:val="11"/>
              <w:spacing w:before="83" w:line="240" w:lineRule="auto"/>
              <w:ind w:left="413"/>
              <w:jc w:val="center"/>
              <w:rPr>
                <w:b/>
                <w:sz w:val="24"/>
              </w:rPr>
            </w:pPr>
            <w:r>
              <w:rPr>
                <w:b/>
                <w:spacing w:val="-5"/>
                <w:sz w:val="24"/>
              </w:rPr>
              <w:t>Ara</w:t>
            </w:r>
          </w:p>
          <w:p w14:paraId="20EE08AF">
            <w:pPr>
              <w:pStyle w:val="11"/>
              <w:spacing w:line="240" w:lineRule="auto"/>
              <w:ind w:left="324"/>
              <w:jc w:val="center"/>
              <w:rPr>
                <w:b/>
                <w:sz w:val="24"/>
              </w:rPr>
            </w:pPr>
            <w:r>
              <w:rPr>
                <w:b/>
                <w:spacing w:val="-4"/>
                <w:sz w:val="24"/>
              </w:rPr>
              <w:t>Sınav</w:t>
            </w:r>
          </w:p>
        </w:tc>
        <w:tc>
          <w:tcPr>
            <w:tcW w:w="1050" w:type="dxa"/>
          </w:tcPr>
          <w:p w14:paraId="5604A20C">
            <w:pPr>
              <w:pStyle w:val="11"/>
              <w:spacing w:before="83" w:line="240" w:lineRule="auto"/>
              <w:ind w:firstLine="118" w:firstLineChars="50"/>
              <w:jc w:val="center"/>
              <w:rPr>
                <w:b/>
                <w:sz w:val="24"/>
              </w:rPr>
            </w:pPr>
            <w:r>
              <w:rPr>
                <w:b/>
                <w:spacing w:val="-2"/>
                <w:sz w:val="24"/>
              </w:rPr>
              <w:t>Genel</w:t>
            </w:r>
          </w:p>
          <w:p w14:paraId="564E69D2">
            <w:pPr>
              <w:pStyle w:val="11"/>
              <w:spacing w:line="240" w:lineRule="auto"/>
              <w:ind w:firstLine="116" w:firstLineChars="50"/>
              <w:jc w:val="center"/>
              <w:rPr>
                <w:b/>
                <w:sz w:val="24"/>
              </w:rPr>
            </w:pPr>
            <w:r>
              <w:rPr>
                <w:b/>
                <w:spacing w:val="-4"/>
                <w:sz w:val="24"/>
              </w:rPr>
              <w:t>Sınav</w:t>
            </w:r>
          </w:p>
        </w:tc>
        <w:tc>
          <w:tcPr>
            <w:tcW w:w="1170" w:type="dxa"/>
          </w:tcPr>
          <w:p w14:paraId="1EE0831B">
            <w:pPr>
              <w:pStyle w:val="11"/>
              <w:spacing w:before="83" w:line="240" w:lineRule="auto"/>
              <w:ind w:left="14" w:right="4"/>
              <w:jc w:val="center"/>
              <w:rPr>
                <w:b/>
                <w:sz w:val="24"/>
              </w:rPr>
            </w:pPr>
            <w:r>
              <w:rPr>
                <w:b/>
                <w:spacing w:val="-4"/>
                <w:sz w:val="24"/>
              </w:rPr>
              <w:t>Ödev</w:t>
            </w:r>
          </w:p>
          <w:p w14:paraId="65DFBB81">
            <w:pPr>
              <w:pStyle w:val="11"/>
              <w:spacing w:line="240" w:lineRule="auto"/>
              <w:ind w:left="14"/>
              <w:jc w:val="center"/>
              <w:rPr>
                <w:b/>
                <w:sz w:val="24"/>
              </w:rPr>
            </w:pPr>
            <w:r>
              <w:rPr>
                <w:b/>
                <w:spacing w:val="-2"/>
                <w:sz w:val="24"/>
              </w:rPr>
              <w:t>Uygulama</w:t>
            </w:r>
          </w:p>
        </w:tc>
        <w:tc>
          <w:tcPr>
            <w:tcW w:w="1269" w:type="dxa"/>
          </w:tcPr>
          <w:p w14:paraId="0849EA55">
            <w:pPr>
              <w:pStyle w:val="11"/>
              <w:spacing w:before="83" w:line="240" w:lineRule="auto"/>
              <w:ind w:left="193" w:right="173" w:firstLine="24"/>
              <w:jc w:val="center"/>
              <w:rPr>
                <w:b/>
                <w:sz w:val="24"/>
              </w:rPr>
            </w:pPr>
            <w:r>
              <w:rPr>
                <w:b/>
                <w:spacing w:val="-2"/>
                <w:sz w:val="24"/>
              </w:rPr>
              <w:t>Katılan Öğrenci</w:t>
            </w:r>
          </w:p>
        </w:tc>
      </w:tr>
      <w:tr w14:paraId="69C1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7DDB77F7">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ASC1001</w:t>
            </w:r>
          </w:p>
        </w:tc>
        <w:tc>
          <w:tcPr>
            <w:tcW w:w="2845" w:type="dxa"/>
            <w:vAlign w:val="top"/>
          </w:tcPr>
          <w:p w14:paraId="12AA8E6C">
            <w:pPr>
              <w:pStyle w:val="11"/>
              <w:ind w:left="107"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Mutfak Uygulamalarına Giriş</w:t>
            </w:r>
          </w:p>
        </w:tc>
        <w:tc>
          <w:tcPr>
            <w:tcW w:w="1130" w:type="dxa"/>
            <w:vAlign w:val="top"/>
          </w:tcPr>
          <w:p w14:paraId="6D502907">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050" w:type="dxa"/>
            <w:vAlign w:val="top"/>
          </w:tcPr>
          <w:p w14:paraId="5A25905A">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170" w:type="dxa"/>
            <w:vAlign w:val="top"/>
          </w:tcPr>
          <w:p w14:paraId="1E93B726">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269" w:type="dxa"/>
            <w:vAlign w:val="top"/>
          </w:tcPr>
          <w:p w14:paraId="17131C82">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r>
      <w:tr w14:paraId="03F8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0C95558C">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ASC1003</w:t>
            </w:r>
          </w:p>
        </w:tc>
        <w:tc>
          <w:tcPr>
            <w:tcW w:w="2845" w:type="dxa"/>
            <w:vAlign w:val="top"/>
          </w:tcPr>
          <w:p w14:paraId="56CE44BE">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Pişirme Yöntemleri</w:t>
            </w:r>
            <w:r>
              <w:rPr>
                <w:rFonts w:hint="default" w:ascii="Times New Roman" w:hAnsi="Times New Roman" w:cs="Times New Roman"/>
                <w:sz w:val="24"/>
                <w:szCs w:val="24"/>
              </w:rPr>
              <w:t xml:space="preserve"> I</w:t>
            </w:r>
          </w:p>
        </w:tc>
        <w:tc>
          <w:tcPr>
            <w:tcW w:w="1130" w:type="dxa"/>
            <w:vAlign w:val="top"/>
          </w:tcPr>
          <w:p w14:paraId="28CFF64E">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4,5</w:t>
            </w:r>
          </w:p>
        </w:tc>
        <w:tc>
          <w:tcPr>
            <w:tcW w:w="1050" w:type="dxa"/>
            <w:vAlign w:val="top"/>
          </w:tcPr>
          <w:p w14:paraId="447F59C9">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1170" w:type="dxa"/>
            <w:vAlign w:val="top"/>
          </w:tcPr>
          <w:p w14:paraId="1ADB3A4A">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269" w:type="dxa"/>
            <w:vAlign w:val="top"/>
          </w:tcPr>
          <w:p w14:paraId="0E1EF578">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r>
      <w:tr w14:paraId="04436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7EB11207">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ASC1005</w:t>
            </w:r>
          </w:p>
        </w:tc>
        <w:tc>
          <w:tcPr>
            <w:tcW w:w="2845" w:type="dxa"/>
            <w:vAlign w:val="top"/>
          </w:tcPr>
          <w:p w14:paraId="6C5A5503">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Y</w:t>
            </w:r>
            <w:r>
              <w:rPr>
                <w:rFonts w:hint="default" w:ascii="Times New Roman" w:hAnsi="Times New Roman" w:cs="Times New Roman"/>
                <w:sz w:val="24"/>
                <w:szCs w:val="24"/>
                <w:lang w:val="tr-TR"/>
              </w:rPr>
              <w:t>iyecek İçecek Yönetimi ve Maliyet Analizi</w:t>
            </w:r>
          </w:p>
        </w:tc>
        <w:tc>
          <w:tcPr>
            <w:tcW w:w="1130" w:type="dxa"/>
            <w:vAlign w:val="top"/>
          </w:tcPr>
          <w:p w14:paraId="0EAFAF62">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050" w:type="dxa"/>
            <w:vAlign w:val="top"/>
          </w:tcPr>
          <w:p w14:paraId="73ED47C2">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1170" w:type="dxa"/>
            <w:vAlign w:val="top"/>
          </w:tcPr>
          <w:p w14:paraId="065DA5DF">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269" w:type="dxa"/>
            <w:vAlign w:val="top"/>
          </w:tcPr>
          <w:p w14:paraId="3228DEFF">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r>
      <w:tr w14:paraId="1138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08" w:type="dxa"/>
            <w:vAlign w:val="top"/>
          </w:tcPr>
          <w:p w14:paraId="4D65FA66">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ASC1009</w:t>
            </w:r>
          </w:p>
        </w:tc>
        <w:tc>
          <w:tcPr>
            <w:tcW w:w="2845" w:type="dxa"/>
            <w:vAlign w:val="top"/>
          </w:tcPr>
          <w:p w14:paraId="2354B15C">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G</w:t>
            </w:r>
            <w:r>
              <w:rPr>
                <w:rFonts w:hint="default" w:ascii="Times New Roman" w:hAnsi="Times New Roman" w:cs="Times New Roman"/>
                <w:sz w:val="24"/>
                <w:szCs w:val="24"/>
                <w:lang w:val="tr-TR"/>
              </w:rPr>
              <w:t>ıda Güvenliği ve Hijyen</w:t>
            </w:r>
          </w:p>
        </w:tc>
        <w:tc>
          <w:tcPr>
            <w:tcW w:w="1130" w:type="dxa"/>
            <w:vAlign w:val="top"/>
          </w:tcPr>
          <w:p w14:paraId="113060E3">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1050" w:type="dxa"/>
            <w:vAlign w:val="top"/>
          </w:tcPr>
          <w:p w14:paraId="4A5E67E4">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170" w:type="dxa"/>
            <w:vAlign w:val="top"/>
          </w:tcPr>
          <w:p w14:paraId="3126DA86">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269" w:type="dxa"/>
            <w:vAlign w:val="top"/>
          </w:tcPr>
          <w:p w14:paraId="2C72002D">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r>
      <w:tr w14:paraId="2729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608" w:type="dxa"/>
            <w:vAlign w:val="top"/>
          </w:tcPr>
          <w:p w14:paraId="7A2DF164">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ASC1011</w:t>
            </w:r>
          </w:p>
        </w:tc>
        <w:tc>
          <w:tcPr>
            <w:tcW w:w="2845" w:type="dxa"/>
            <w:vAlign w:val="top"/>
          </w:tcPr>
          <w:p w14:paraId="6A9295CE">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lang w:val="tr-TR"/>
              </w:rPr>
              <w:t>ngilizce</w:t>
            </w:r>
            <w:r>
              <w:rPr>
                <w:rFonts w:hint="default" w:ascii="Times New Roman" w:hAnsi="Times New Roman" w:cs="Times New Roman"/>
                <w:sz w:val="24"/>
                <w:szCs w:val="24"/>
              </w:rPr>
              <w:t xml:space="preserve"> I</w:t>
            </w:r>
          </w:p>
        </w:tc>
        <w:tc>
          <w:tcPr>
            <w:tcW w:w="1130" w:type="dxa"/>
            <w:vAlign w:val="top"/>
          </w:tcPr>
          <w:p w14:paraId="4D46EF12">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050" w:type="dxa"/>
            <w:vAlign w:val="top"/>
          </w:tcPr>
          <w:p w14:paraId="1A845CC9">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1170" w:type="dxa"/>
            <w:vAlign w:val="top"/>
          </w:tcPr>
          <w:p w14:paraId="33C282F9">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269" w:type="dxa"/>
            <w:vAlign w:val="top"/>
          </w:tcPr>
          <w:p w14:paraId="6646270E">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r>
      <w:tr w14:paraId="2826A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59F9A798">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ASC1013</w:t>
            </w:r>
          </w:p>
        </w:tc>
        <w:tc>
          <w:tcPr>
            <w:tcW w:w="2845" w:type="dxa"/>
            <w:vAlign w:val="top"/>
          </w:tcPr>
          <w:p w14:paraId="32C9BC3C">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B</w:t>
            </w:r>
            <w:r>
              <w:rPr>
                <w:rFonts w:hint="default" w:ascii="Times New Roman" w:hAnsi="Times New Roman" w:cs="Times New Roman"/>
                <w:sz w:val="24"/>
                <w:szCs w:val="24"/>
                <w:lang w:val="tr-TR"/>
              </w:rPr>
              <w:t>ilgi-İletişim Teknolojileri ve Otomasyon</w:t>
            </w:r>
          </w:p>
        </w:tc>
        <w:tc>
          <w:tcPr>
            <w:tcW w:w="1130" w:type="dxa"/>
            <w:vAlign w:val="top"/>
          </w:tcPr>
          <w:p w14:paraId="6933761E">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050" w:type="dxa"/>
            <w:vAlign w:val="top"/>
          </w:tcPr>
          <w:p w14:paraId="4831C30C">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4.3</w:t>
            </w:r>
          </w:p>
        </w:tc>
        <w:tc>
          <w:tcPr>
            <w:tcW w:w="1170" w:type="dxa"/>
            <w:vAlign w:val="top"/>
          </w:tcPr>
          <w:p w14:paraId="58A5BABF">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269" w:type="dxa"/>
            <w:vAlign w:val="top"/>
          </w:tcPr>
          <w:p w14:paraId="53284CA0">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r>
      <w:tr w14:paraId="4AB53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1F14495F">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ASC2001</w:t>
            </w:r>
          </w:p>
        </w:tc>
        <w:tc>
          <w:tcPr>
            <w:tcW w:w="2845" w:type="dxa"/>
            <w:vAlign w:val="top"/>
          </w:tcPr>
          <w:p w14:paraId="1D56EAC3">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lang w:val="tr-TR"/>
              </w:rPr>
              <w:t>ş Sağlığı ve Güvenliği</w:t>
            </w:r>
          </w:p>
        </w:tc>
        <w:tc>
          <w:tcPr>
            <w:tcW w:w="1130" w:type="dxa"/>
            <w:vAlign w:val="top"/>
          </w:tcPr>
          <w:p w14:paraId="242F2CC9">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050" w:type="dxa"/>
            <w:vAlign w:val="top"/>
          </w:tcPr>
          <w:p w14:paraId="02E8CAEF">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5.8</w:t>
            </w:r>
          </w:p>
        </w:tc>
        <w:tc>
          <w:tcPr>
            <w:tcW w:w="1170" w:type="dxa"/>
            <w:vAlign w:val="top"/>
          </w:tcPr>
          <w:p w14:paraId="57A8353F">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269" w:type="dxa"/>
            <w:vAlign w:val="top"/>
          </w:tcPr>
          <w:p w14:paraId="7A4A5379">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14:paraId="71D6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313706B3">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ASC2003</w:t>
            </w:r>
          </w:p>
        </w:tc>
        <w:tc>
          <w:tcPr>
            <w:tcW w:w="2845" w:type="dxa"/>
            <w:vAlign w:val="top"/>
          </w:tcPr>
          <w:p w14:paraId="0A82A8DD">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G</w:t>
            </w:r>
            <w:r>
              <w:rPr>
                <w:rFonts w:hint="default" w:ascii="Times New Roman" w:hAnsi="Times New Roman" w:cs="Times New Roman"/>
                <w:sz w:val="24"/>
                <w:szCs w:val="24"/>
                <w:lang w:val="tr-TR"/>
              </w:rPr>
              <w:t>ıda Mevzuatı</w:t>
            </w:r>
          </w:p>
        </w:tc>
        <w:tc>
          <w:tcPr>
            <w:tcW w:w="1130" w:type="dxa"/>
            <w:vAlign w:val="top"/>
          </w:tcPr>
          <w:p w14:paraId="40751737">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1050" w:type="dxa"/>
            <w:vAlign w:val="top"/>
          </w:tcPr>
          <w:p w14:paraId="2581E099">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3.7</w:t>
            </w:r>
          </w:p>
        </w:tc>
        <w:tc>
          <w:tcPr>
            <w:tcW w:w="1170" w:type="dxa"/>
            <w:vAlign w:val="top"/>
          </w:tcPr>
          <w:p w14:paraId="31873C2D">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269" w:type="dxa"/>
            <w:vAlign w:val="top"/>
          </w:tcPr>
          <w:p w14:paraId="333B81CD">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14:paraId="2FDC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6CDD45C0">
            <w:pPr>
              <w:pStyle w:val="11"/>
              <w:ind w:left="6" w:leftChars="0"/>
              <w:jc w:val="both"/>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ASC2007</w:t>
            </w:r>
          </w:p>
        </w:tc>
        <w:tc>
          <w:tcPr>
            <w:tcW w:w="2845" w:type="dxa"/>
            <w:vAlign w:val="top"/>
          </w:tcPr>
          <w:p w14:paraId="3A0DADC7">
            <w:pPr>
              <w:pStyle w:val="11"/>
              <w:ind w:left="107"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rPr>
              <w:t>P</w:t>
            </w:r>
            <w:r>
              <w:rPr>
                <w:rFonts w:hint="default" w:ascii="Times New Roman" w:hAnsi="Times New Roman" w:cs="Times New Roman"/>
                <w:sz w:val="24"/>
                <w:szCs w:val="24"/>
                <w:lang w:val="tr-TR"/>
              </w:rPr>
              <w:t>astane Ürünleri</w:t>
            </w:r>
          </w:p>
        </w:tc>
        <w:tc>
          <w:tcPr>
            <w:tcW w:w="1130" w:type="dxa"/>
            <w:vAlign w:val="top"/>
          </w:tcPr>
          <w:p w14:paraId="2515E4F9">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050" w:type="dxa"/>
            <w:vAlign w:val="top"/>
          </w:tcPr>
          <w:p w14:paraId="791071BD">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5.5</w:t>
            </w:r>
          </w:p>
        </w:tc>
        <w:tc>
          <w:tcPr>
            <w:tcW w:w="1170" w:type="dxa"/>
            <w:vAlign w:val="top"/>
          </w:tcPr>
          <w:p w14:paraId="620A12E7">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1269" w:type="dxa"/>
            <w:vAlign w:val="top"/>
          </w:tcPr>
          <w:p w14:paraId="4B4A783B">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14:paraId="1A7E5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608" w:type="dxa"/>
            <w:vAlign w:val="top"/>
          </w:tcPr>
          <w:p w14:paraId="02121C37">
            <w:pPr>
              <w:pStyle w:val="11"/>
              <w:ind w:left="6" w:leftChars="0"/>
              <w:jc w:val="both"/>
              <w:rPr>
                <w:rFonts w:hint="default" w:ascii="Times New Roman" w:hAnsi="Times New Roman" w:cs="Times New Roman"/>
                <w:spacing w:val="-2"/>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ASC2009</w:t>
            </w:r>
          </w:p>
        </w:tc>
        <w:tc>
          <w:tcPr>
            <w:tcW w:w="2845" w:type="dxa"/>
            <w:vAlign w:val="top"/>
          </w:tcPr>
          <w:p w14:paraId="1291E1DA">
            <w:pPr>
              <w:pStyle w:val="11"/>
              <w:ind w:left="107"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rPr>
              <w:t>S</w:t>
            </w:r>
            <w:r>
              <w:rPr>
                <w:rFonts w:hint="default" w:ascii="Times New Roman" w:hAnsi="Times New Roman" w:cs="Times New Roman"/>
                <w:sz w:val="24"/>
                <w:szCs w:val="24"/>
                <w:lang w:val="tr-TR"/>
              </w:rPr>
              <w:t>oğuk Mutfak</w:t>
            </w:r>
          </w:p>
        </w:tc>
        <w:tc>
          <w:tcPr>
            <w:tcW w:w="1130" w:type="dxa"/>
            <w:vAlign w:val="top"/>
          </w:tcPr>
          <w:p w14:paraId="261C5A5E">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4,25</w:t>
            </w:r>
          </w:p>
        </w:tc>
        <w:tc>
          <w:tcPr>
            <w:tcW w:w="1050" w:type="dxa"/>
            <w:vAlign w:val="top"/>
          </w:tcPr>
          <w:p w14:paraId="1F4AB694">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170" w:type="dxa"/>
            <w:vAlign w:val="top"/>
          </w:tcPr>
          <w:p w14:paraId="37925204">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269" w:type="dxa"/>
            <w:vAlign w:val="top"/>
          </w:tcPr>
          <w:p w14:paraId="127CD0F1">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14:paraId="39678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608" w:type="dxa"/>
            <w:vAlign w:val="top"/>
          </w:tcPr>
          <w:p w14:paraId="107DEF73">
            <w:pPr>
              <w:pStyle w:val="11"/>
              <w:ind w:left="6" w:leftChars="0"/>
              <w:jc w:val="both"/>
              <w:rPr>
                <w:rFonts w:hint="default" w:ascii="Times New Roman" w:hAnsi="Times New Roman" w:cs="Times New Roman"/>
                <w:spacing w:val="-2"/>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ASC2019</w:t>
            </w:r>
          </w:p>
        </w:tc>
        <w:tc>
          <w:tcPr>
            <w:tcW w:w="2845" w:type="dxa"/>
            <w:vAlign w:val="top"/>
          </w:tcPr>
          <w:p w14:paraId="27354FE8">
            <w:pPr>
              <w:pStyle w:val="11"/>
              <w:ind w:left="107"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rPr>
              <w:t>M</w:t>
            </w:r>
            <w:r>
              <w:rPr>
                <w:rFonts w:hint="default" w:ascii="Times New Roman" w:hAnsi="Times New Roman" w:cs="Times New Roman"/>
                <w:sz w:val="24"/>
                <w:szCs w:val="24"/>
                <w:lang w:val="tr-TR"/>
              </w:rPr>
              <w:t>eslek Etiği</w:t>
            </w:r>
          </w:p>
        </w:tc>
        <w:tc>
          <w:tcPr>
            <w:tcW w:w="1130" w:type="dxa"/>
            <w:vAlign w:val="top"/>
          </w:tcPr>
          <w:p w14:paraId="2B2EACE2">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4.25</w:t>
            </w:r>
          </w:p>
        </w:tc>
        <w:tc>
          <w:tcPr>
            <w:tcW w:w="1050" w:type="dxa"/>
            <w:vAlign w:val="top"/>
          </w:tcPr>
          <w:p w14:paraId="4CB03FC8">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170" w:type="dxa"/>
            <w:vAlign w:val="top"/>
          </w:tcPr>
          <w:p w14:paraId="527490C5">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1269" w:type="dxa"/>
            <w:vAlign w:val="top"/>
          </w:tcPr>
          <w:p w14:paraId="0669BF31">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14:paraId="26C97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608" w:type="dxa"/>
            <w:vAlign w:val="top"/>
          </w:tcPr>
          <w:p w14:paraId="59300CAB">
            <w:pPr>
              <w:pStyle w:val="11"/>
              <w:ind w:left="6"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ASC2025</w:t>
            </w:r>
          </w:p>
        </w:tc>
        <w:tc>
          <w:tcPr>
            <w:tcW w:w="2845" w:type="dxa"/>
            <w:vAlign w:val="top"/>
          </w:tcPr>
          <w:p w14:paraId="230B0646">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lang w:val="tr-TR"/>
              </w:rPr>
              <w:t>esleki Yabancı Dil III</w:t>
            </w:r>
          </w:p>
        </w:tc>
        <w:tc>
          <w:tcPr>
            <w:tcW w:w="1130" w:type="dxa"/>
            <w:vAlign w:val="top"/>
          </w:tcPr>
          <w:p w14:paraId="2D5CE0D5">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3.4</w:t>
            </w:r>
          </w:p>
        </w:tc>
        <w:tc>
          <w:tcPr>
            <w:tcW w:w="1050" w:type="dxa"/>
            <w:vAlign w:val="top"/>
          </w:tcPr>
          <w:p w14:paraId="6D13B47F">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4.6</w:t>
            </w:r>
          </w:p>
        </w:tc>
        <w:tc>
          <w:tcPr>
            <w:tcW w:w="1170" w:type="dxa"/>
            <w:vAlign w:val="top"/>
          </w:tcPr>
          <w:p w14:paraId="54E12A3F">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1,25</w:t>
            </w:r>
          </w:p>
        </w:tc>
        <w:tc>
          <w:tcPr>
            <w:tcW w:w="1269" w:type="dxa"/>
            <w:vAlign w:val="top"/>
          </w:tcPr>
          <w:p w14:paraId="6CA4DFEE">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14:paraId="7099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608" w:type="dxa"/>
            <w:vAlign w:val="top"/>
          </w:tcPr>
          <w:p w14:paraId="023F4DEF">
            <w:pPr>
              <w:pStyle w:val="11"/>
              <w:ind w:left="6"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ASC2027</w:t>
            </w:r>
          </w:p>
        </w:tc>
        <w:tc>
          <w:tcPr>
            <w:tcW w:w="2845" w:type="dxa"/>
            <w:vAlign w:val="top"/>
          </w:tcPr>
          <w:p w14:paraId="628DF166">
            <w:pPr>
              <w:pStyle w:val="11"/>
              <w:ind w:left="107" w:leftChars="0"/>
              <w:jc w:val="both"/>
              <w:rPr>
                <w:rFonts w:hint="default" w:ascii="Times New Roman" w:hAnsi="Times New Roman" w:cs="Times New Roman"/>
                <w:sz w:val="24"/>
                <w:szCs w:val="24"/>
              </w:rPr>
            </w:pPr>
            <w:r>
              <w:rPr>
                <w:rFonts w:hint="default" w:ascii="Times New Roman" w:hAnsi="Times New Roman" w:cs="Times New Roman"/>
                <w:sz w:val="24"/>
                <w:szCs w:val="24"/>
              </w:rPr>
              <w:t>Y</w:t>
            </w:r>
            <w:r>
              <w:rPr>
                <w:rFonts w:hint="default" w:ascii="Times New Roman" w:hAnsi="Times New Roman" w:cs="Times New Roman"/>
                <w:sz w:val="24"/>
                <w:szCs w:val="24"/>
                <w:lang w:val="tr-TR"/>
              </w:rPr>
              <w:t>iyecek İçecek Kültür Tarihi</w:t>
            </w:r>
          </w:p>
        </w:tc>
        <w:tc>
          <w:tcPr>
            <w:tcW w:w="1130" w:type="dxa"/>
            <w:vAlign w:val="top"/>
          </w:tcPr>
          <w:p w14:paraId="4E1EF7CB">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050" w:type="dxa"/>
            <w:vAlign w:val="top"/>
          </w:tcPr>
          <w:p w14:paraId="6DF621F1">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1170" w:type="dxa"/>
            <w:vAlign w:val="top"/>
          </w:tcPr>
          <w:p w14:paraId="0A760F17">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1269" w:type="dxa"/>
            <w:vAlign w:val="top"/>
          </w:tcPr>
          <w:p w14:paraId="09A9843C">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14:paraId="2DF8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608" w:type="dxa"/>
            <w:vAlign w:val="top"/>
          </w:tcPr>
          <w:p w14:paraId="1C6D0955">
            <w:pPr>
              <w:pStyle w:val="11"/>
              <w:ind w:left="6" w:leftChars="0"/>
              <w:jc w:val="both"/>
              <w:rPr>
                <w:rFonts w:hint="default" w:ascii="Times New Roman" w:hAnsi="Times New Roman" w:cs="Times New Roman"/>
                <w:spacing w:val="-2"/>
                <w:sz w:val="24"/>
                <w:szCs w:val="24"/>
                <w:lang w:val="tr-TR"/>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ASC2031</w:t>
            </w:r>
          </w:p>
        </w:tc>
        <w:tc>
          <w:tcPr>
            <w:tcW w:w="2845" w:type="dxa"/>
            <w:vAlign w:val="top"/>
          </w:tcPr>
          <w:p w14:paraId="2F3CFA58">
            <w:pPr>
              <w:pStyle w:val="11"/>
              <w:ind w:left="107"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Dünya Mutfakları I</w:t>
            </w:r>
          </w:p>
        </w:tc>
        <w:tc>
          <w:tcPr>
            <w:tcW w:w="1130" w:type="dxa"/>
            <w:vAlign w:val="top"/>
          </w:tcPr>
          <w:p w14:paraId="48FD40DE">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3.8</w:t>
            </w:r>
          </w:p>
        </w:tc>
        <w:tc>
          <w:tcPr>
            <w:tcW w:w="1050" w:type="dxa"/>
            <w:vAlign w:val="top"/>
          </w:tcPr>
          <w:p w14:paraId="65707C13">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4.7</w:t>
            </w:r>
          </w:p>
        </w:tc>
        <w:tc>
          <w:tcPr>
            <w:tcW w:w="1170" w:type="dxa"/>
            <w:vAlign w:val="top"/>
          </w:tcPr>
          <w:p w14:paraId="068AA3E5">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1.75</w:t>
            </w:r>
          </w:p>
        </w:tc>
        <w:tc>
          <w:tcPr>
            <w:tcW w:w="1269" w:type="dxa"/>
            <w:vAlign w:val="top"/>
          </w:tcPr>
          <w:p w14:paraId="0C029C9D">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8</w:t>
            </w:r>
          </w:p>
        </w:tc>
      </w:tr>
      <w:tr w14:paraId="5FC46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608" w:type="dxa"/>
            <w:vAlign w:val="top"/>
          </w:tcPr>
          <w:p w14:paraId="303B006E">
            <w:pPr>
              <w:pStyle w:val="11"/>
              <w:ind w:left="6" w:leftChars="0"/>
              <w:jc w:val="both"/>
              <w:rPr>
                <w:rFonts w:hint="default" w:ascii="Times New Roman" w:hAnsi="Times New Roman" w:cs="Times New Roman"/>
                <w:spacing w:val="-2"/>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ASC2033</w:t>
            </w:r>
          </w:p>
        </w:tc>
        <w:tc>
          <w:tcPr>
            <w:tcW w:w="2845" w:type="dxa"/>
            <w:vAlign w:val="top"/>
          </w:tcPr>
          <w:p w14:paraId="0B0C169F">
            <w:pPr>
              <w:pStyle w:val="11"/>
              <w:ind w:left="107" w:left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Kariyer Planlama</w:t>
            </w:r>
          </w:p>
        </w:tc>
        <w:tc>
          <w:tcPr>
            <w:tcW w:w="1130" w:type="dxa"/>
            <w:vAlign w:val="top"/>
          </w:tcPr>
          <w:p w14:paraId="0BAA7C11">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4.3</w:t>
            </w:r>
          </w:p>
        </w:tc>
        <w:tc>
          <w:tcPr>
            <w:tcW w:w="1050" w:type="dxa"/>
            <w:vAlign w:val="top"/>
          </w:tcPr>
          <w:p w14:paraId="0A7D879F">
            <w:pPr>
              <w:pStyle w:val="11"/>
              <w:ind w:left="12" w:leftChars="0"/>
              <w:jc w:val="center"/>
              <w:rPr>
                <w:rFonts w:hint="default" w:ascii="Times New Roman" w:hAnsi="Times New Roman" w:cs="Times New Roman"/>
                <w:sz w:val="24"/>
                <w:szCs w:val="24"/>
              </w:rPr>
            </w:pPr>
            <w:r>
              <w:rPr>
                <w:rFonts w:hint="default" w:ascii="Times New Roman" w:hAnsi="Times New Roman" w:cs="Times New Roman"/>
                <w:sz w:val="24"/>
                <w:szCs w:val="24"/>
              </w:rPr>
              <w:t>4.25</w:t>
            </w:r>
          </w:p>
        </w:tc>
        <w:tc>
          <w:tcPr>
            <w:tcW w:w="1170" w:type="dxa"/>
            <w:vAlign w:val="top"/>
          </w:tcPr>
          <w:p w14:paraId="704EA8FE">
            <w:pPr>
              <w:pStyle w:val="11"/>
              <w:ind w:left="14" w:leftChars="0" w:right="1" w:rightChars="0"/>
              <w:jc w:val="cente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1269" w:type="dxa"/>
            <w:vAlign w:val="top"/>
          </w:tcPr>
          <w:p w14:paraId="2013B09D">
            <w:pPr>
              <w:pStyle w:val="11"/>
              <w:ind w:left="13" w:leftChars="0"/>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bl>
    <w:p w14:paraId="5CAD3ACA">
      <w:pPr>
        <w:spacing w:before="132" w:line="360" w:lineRule="auto"/>
        <w:ind w:left="566" w:right="567"/>
        <w:jc w:val="both"/>
        <w:rPr>
          <w:sz w:val="20"/>
        </w:rPr>
      </w:pPr>
      <w:r>
        <w:rPr>
          <w:rFonts w:hint="default"/>
          <w:b/>
          <w:sz w:val="20"/>
          <w:lang w:val="tr-TR"/>
        </w:rPr>
        <w:t xml:space="preserve">* </w:t>
      </w:r>
      <w:r>
        <w:rPr>
          <w:b/>
          <w:sz w:val="20"/>
        </w:rPr>
        <w:t>Not</w:t>
      </w:r>
      <w:r>
        <w:rPr>
          <w:rFonts w:hint="default"/>
          <w:b/>
          <w:sz w:val="20"/>
          <w:lang w:val="tr-TR"/>
        </w:rPr>
        <w:t>-1</w:t>
      </w:r>
      <w:r>
        <w:rPr>
          <w:b/>
          <w:sz w:val="20"/>
        </w:rPr>
        <w:t xml:space="preserve">: </w:t>
      </w:r>
      <w:r>
        <w:rPr>
          <w:rFonts w:hint="default"/>
          <w:b w:val="0"/>
          <w:bCs/>
          <w:sz w:val="20"/>
          <w:lang w:val="tr-TR"/>
        </w:rPr>
        <w:t>Aşçılık Programı 1. sınıf öğrencilerine yönelik uygulanan odak grup çalışmasında d</w:t>
      </w:r>
      <w:r>
        <w:rPr>
          <w:b w:val="0"/>
          <w:bCs/>
          <w:sz w:val="20"/>
        </w:rPr>
        <w:t>ersler arasında karşılaştırılabilirliği artırmak amacıyla katılımcı sayıları tablo üzerinde eşitlenmiş (n=</w:t>
      </w:r>
      <w:r>
        <w:rPr>
          <w:rFonts w:hint="default"/>
          <w:b w:val="0"/>
          <w:bCs/>
          <w:sz w:val="20"/>
          <w:lang w:val="tr-TR"/>
        </w:rPr>
        <w:t>15</w:t>
      </w:r>
      <w:r>
        <w:rPr>
          <w:b w:val="0"/>
          <w:bCs/>
          <w:sz w:val="20"/>
        </w:rPr>
        <w:t xml:space="preserve">) olarak sunulmuştur. </w:t>
      </w:r>
    </w:p>
    <w:p w14:paraId="2C1C351F">
      <w:pPr>
        <w:spacing w:before="132" w:line="360" w:lineRule="auto"/>
        <w:ind w:left="566" w:right="567"/>
        <w:jc w:val="both"/>
        <w:rPr>
          <w:sz w:val="20"/>
        </w:rPr>
      </w:pPr>
      <w:r>
        <w:rPr>
          <w:rFonts w:hint="default"/>
          <w:b/>
          <w:bCs/>
          <w:sz w:val="20"/>
          <w:lang w:val="tr-TR"/>
        </w:rPr>
        <w:t>** Not-2:</w:t>
      </w:r>
      <w:r>
        <w:rPr>
          <w:rFonts w:hint="default"/>
          <w:sz w:val="20"/>
          <w:lang w:val="tr-TR"/>
        </w:rPr>
        <w:t xml:space="preserve"> </w:t>
      </w:r>
      <w:r>
        <w:rPr>
          <w:b/>
          <w:sz w:val="20"/>
        </w:rPr>
        <w:t xml:space="preserve"> </w:t>
      </w:r>
      <w:r>
        <w:rPr>
          <w:rFonts w:hint="default"/>
          <w:b w:val="0"/>
          <w:bCs/>
          <w:sz w:val="20"/>
          <w:lang w:val="tr-TR"/>
        </w:rPr>
        <w:t>Aşçılık Programı 2. sınıf öğrencilerine yönelik uygulanan odak grup çalışmasında d</w:t>
      </w:r>
      <w:r>
        <w:rPr>
          <w:sz w:val="20"/>
        </w:rPr>
        <w:t>ersler arasında karşılaştırılabilirliği artırmak amacıyla katılımcı sayıları tablo üzerinde eşitlenmiş (n=</w:t>
      </w:r>
      <w:r>
        <w:rPr>
          <w:rFonts w:hint="default"/>
          <w:sz w:val="20"/>
          <w:lang w:val="tr-TR"/>
        </w:rPr>
        <w:t>20</w:t>
      </w:r>
      <w:r>
        <w:rPr>
          <w:sz w:val="20"/>
        </w:rPr>
        <w:t xml:space="preserve">) olarak sunulmuştur. </w:t>
      </w:r>
    </w:p>
    <w:p w14:paraId="0FC90196">
      <w:pPr>
        <w:spacing w:before="132" w:line="360" w:lineRule="auto"/>
        <w:ind w:left="566" w:right="567"/>
        <w:jc w:val="both"/>
        <w:rPr>
          <w:rFonts w:hint="default"/>
          <w:sz w:val="20"/>
          <w:lang w:val="tr-TR"/>
        </w:rPr>
      </w:pPr>
      <w:r>
        <w:rPr>
          <w:rFonts w:hint="default"/>
          <w:b/>
          <w:bCs/>
          <w:sz w:val="20"/>
          <w:lang w:val="tr-TR"/>
        </w:rPr>
        <w:t>*** Not-3:</w:t>
      </w:r>
      <w:r>
        <w:rPr>
          <w:rFonts w:hint="default"/>
          <w:sz w:val="20"/>
          <w:lang w:val="tr-TR"/>
        </w:rPr>
        <w:t xml:space="preserve"> Dünya Mutfakları I dersini alan öğrenci sayısı 12 olup, bu öğrencilerin derse devamı ise 8 kişi ile sınırlı kalmıştır. Bu nedenle katılımcı sayısı (n=8) olarak sunulmuştur.</w:t>
      </w:r>
    </w:p>
    <w:p w14:paraId="59F6C636">
      <w:pPr>
        <w:spacing w:before="132" w:line="360" w:lineRule="auto"/>
        <w:ind w:left="566" w:right="567"/>
        <w:jc w:val="both"/>
        <w:rPr>
          <w:rFonts w:hint="default"/>
          <w:b/>
          <w:bCs/>
          <w:sz w:val="20"/>
          <w:lang w:val="tr-TR"/>
        </w:rPr>
      </w:pPr>
    </w:p>
    <w:p w14:paraId="5AC59EA8">
      <w:pPr>
        <w:spacing w:before="132" w:line="360" w:lineRule="auto"/>
        <w:ind w:left="566" w:right="567"/>
        <w:jc w:val="both"/>
        <w:rPr>
          <w:spacing w:val="-2"/>
          <w:sz w:val="20"/>
        </w:rPr>
      </w:pPr>
      <w:r>
        <w:rPr>
          <w:sz w:val="20"/>
        </w:rPr>
        <w:t>Ancak tabloda yer alan ortalama iş</w:t>
      </w:r>
      <w:r>
        <w:rPr>
          <w:spacing w:val="-1"/>
          <w:sz w:val="20"/>
        </w:rPr>
        <w:t xml:space="preserve"> </w:t>
      </w:r>
      <w:r>
        <w:rPr>
          <w:sz w:val="20"/>
        </w:rPr>
        <w:t>yükü değerleri, her ders için mevcut katılımcıların beyan ettiği çalışma sürelerinin saat cinsinden ortalaması alınarak hesaplanmış olup, katılımcı sayılarının eşitlenmesi amacıyla herhangi bir yeniden hesaplama veya veri dönüştürme işlemi yapılmamıştır. Bu nedenle bazı derslerde ortalama</w:t>
      </w:r>
      <w:r>
        <w:rPr>
          <w:spacing w:val="-4"/>
          <w:sz w:val="20"/>
        </w:rPr>
        <w:t xml:space="preserve"> </w:t>
      </w:r>
      <w:r>
        <w:rPr>
          <w:sz w:val="20"/>
        </w:rPr>
        <w:t>değerlerin,</w:t>
      </w:r>
      <w:r>
        <w:rPr>
          <w:spacing w:val="-4"/>
          <w:sz w:val="20"/>
        </w:rPr>
        <w:t xml:space="preserve"> </w:t>
      </w:r>
      <w:r>
        <w:rPr>
          <w:sz w:val="20"/>
        </w:rPr>
        <w:t>eşit</w:t>
      </w:r>
      <w:r>
        <w:rPr>
          <w:spacing w:val="-4"/>
          <w:sz w:val="20"/>
        </w:rPr>
        <w:t xml:space="preserve"> </w:t>
      </w:r>
      <w:r>
        <w:rPr>
          <w:sz w:val="20"/>
        </w:rPr>
        <w:t>katılımcı</w:t>
      </w:r>
      <w:r>
        <w:rPr>
          <w:spacing w:val="-4"/>
          <w:sz w:val="20"/>
        </w:rPr>
        <w:t xml:space="preserve"> </w:t>
      </w:r>
      <w:r>
        <w:rPr>
          <w:sz w:val="20"/>
        </w:rPr>
        <w:t>sayısı</w:t>
      </w:r>
      <w:r>
        <w:rPr>
          <w:spacing w:val="-4"/>
          <w:sz w:val="20"/>
        </w:rPr>
        <w:t xml:space="preserve"> </w:t>
      </w:r>
      <w:r>
        <w:rPr>
          <w:sz w:val="20"/>
        </w:rPr>
        <w:t>varsayımıyla</w:t>
      </w:r>
      <w:r>
        <w:rPr>
          <w:spacing w:val="-4"/>
          <w:sz w:val="20"/>
        </w:rPr>
        <w:t xml:space="preserve"> </w:t>
      </w:r>
      <w:r>
        <w:rPr>
          <w:sz w:val="20"/>
        </w:rPr>
        <w:t>teorik</w:t>
      </w:r>
      <w:r>
        <w:rPr>
          <w:spacing w:val="-5"/>
          <w:sz w:val="20"/>
        </w:rPr>
        <w:t xml:space="preserve"> </w:t>
      </w:r>
      <w:r>
        <w:rPr>
          <w:sz w:val="20"/>
        </w:rPr>
        <w:t>olarak</w:t>
      </w:r>
      <w:r>
        <w:rPr>
          <w:spacing w:val="-3"/>
          <w:sz w:val="20"/>
        </w:rPr>
        <w:t xml:space="preserve"> </w:t>
      </w:r>
      <w:r>
        <w:rPr>
          <w:sz w:val="20"/>
        </w:rPr>
        <w:t>beklenen</w:t>
      </w:r>
      <w:r>
        <w:rPr>
          <w:spacing w:val="-4"/>
          <w:sz w:val="20"/>
        </w:rPr>
        <w:t xml:space="preserve"> </w:t>
      </w:r>
      <w:r>
        <w:rPr>
          <w:sz w:val="20"/>
        </w:rPr>
        <w:t>değerlerden</w:t>
      </w:r>
      <w:r>
        <w:rPr>
          <w:spacing w:val="-4"/>
          <w:sz w:val="20"/>
        </w:rPr>
        <w:t xml:space="preserve"> </w:t>
      </w:r>
      <w:r>
        <w:rPr>
          <w:sz w:val="20"/>
        </w:rPr>
        <w:t>farklılık</w:t>
      </w:r>
      <w:r>
        <w:rPr>
          <w:spacing w:val="-3"/>
          <w:sz w:val="20"/>
        </w:rPr>
        <w:t xml:space="preserve"> </w:t>
      </w:r>
      <w:r>
        <w:rPr>
          <w:sz w:val="20"/>
        </w:rPr>
        <w:t>gösterebileceği dikkate alınmalıdır. Ödev/uygulama sütununda yer alan değerler,</w:t>
      </w:r>
      <w:r>
        <w:rPr>
          <w:spacing w:val="-1"/>
          <w:sz w:val="20"/>
        </w:rPr>
        <w:t xml:space="preserve"> </w:t>
      </w:r>
      <w:r>
        <w:rPr>
          <w:sz w:val="20"/>
        </w:rPr>
        <w:t>öğrencilerin bireysel</w:t>
      </w:r>
      <w:r>
        <w:rPr>
          <w:spacing w:val="-1"/>
          <w:sz w:val="20"/>
        </w:rPr>
        <w:t xml:space="preserve"> </w:t>
      </w:r>
      <w:r>
        <w:rPr>
          <w:sz w:val="20"/>
        </w:rPr>
        <w:t xml:space="preserve">çalışma süreçlerine dayalı beyanlarını içermekte olup, ilgili derslerde formal bir ödev bulunmasa dahi ders dışı çalışma faaliyetlerini </w:t>
      </w:r>
      <w:r>
        <w:rPr>
          <w:spacing w:val="-2"/>
          <w:sz w:val="20"/>
        </w:rPr>
        <w:t>kapsayabilmektedir.</w:t>
      </w:r>
    </w:p>
    <w:p w14:paraId="7C56D0E6">
      <w:pPr>
        <w:spacing w:before="132" w:line="360" w:lineRule="auto"/>
        <w:ind w:right="567"/>
        <w:jc w:val="both"/>
        <w:rPr>
          <w:spacing w:val="-2"/>
          <w:sz w:val="20"/>
        </w:rPr>
      </w:pPr>
    </w:p>
    <w:p w14:paraId="574F8462">
      <w:pPr>
        <w:pStyle w:val="7"/>
        <w:spacing w:before="0" w:beforeAutospacing="0" w:after="120" w:afterAutospacing="0"/>
        <w:ind w:left="567" w:right="571" w:firstLine="567"/>
        <w:jc w:val="both"/>
      </w:pPr>
      <w:r>
        <w:t xml:space="preserve">Birinci sınıf düzeyinde yer alan derslerin öğrenci iş yükü dağılımı incelendiğinde, özellikle turizm alanının temelini oluşturan derslerde iş yükünün belirgin şekilde arttığı görülmektedir. Bu kapsamda </w:t>
      </w:r>
      <w:r>
        <w:rPr>
          <w:rStyle w:val="8"/>
          <w:rFonts w:hint="default"/>
          <w:b w:val="0"/>
          <w:lang w:val="tr-TR"/>
        </w:rPr>
        <w:t>ASC1011 İngilizce I</w:t>
      </w:r>
      <w:r>
        <w:t xml:space="preserve"> dersi, hem ara sınav hem de genel sınav için ayrılan çalışma sürelerinin yüksekliği açısından öne çıkmaktadır. Benzer şekilde </w:t>
      </w:r>
      <w:r>
        <w:rPr>
          <w:rStyle w:val="8"/>
          <w:rFonts w:hint="default"/>
          <w:b w:val="0"/>
          <w:lang w:val="tr-TR"/>
        </w:rPr>
        <w:t>ASC1001 Mutfak Uygulamalarına Giriş, ASC1003 Pişirme Yöntemleri I ve ASC1009 Gıda Güvenliği ve Hijyen</w:t>
      </w:r>
      <w:r>
        <w:rPr>
          <w:rStyle w:val="8"/>
          <w:b w:val="0"/>
        </w:rPr>
        <w:t xml:space="preserve"> </w:t>
      </w:r>
      <w:r>
        <w:t>derslerinin de görece yüksek çalışma süreleri gerektirdiği dikkat çekmektedir.</w:t>
      </w:r>
    </w:p>
    <w:p w14:paraId="690E2CFB">
      <w:pPr>
        <w:pStyle w:val="7"/>
        <w:spacing w:before="0" w:beforeAutospacing="0" w:after="120" w:afterAutospacing="0"/>
        <w:ind w:left="567" w:right="571" w:firstLine="567"/>
        <w:jc w:val="both"/>
        <w:rPr>
          <w:rStyle w:val="8"/>
          <w:rFonts w:hint="default"/>
          <w:b w:val="0"/>
          <w:lang w:val="tr-TR"/>
        </w:rPr>
      </w:pPr>
      <w:r>
        <w:t xml:space="preserve">Bu durumun temel nedeni, öğrencilerin turizm sektörüne ilişkin </w:t>
      </w:r>
      <w:r>
        <w:rPr>
          <w:lang w:val="tr-TR"/>
        </w:rPr>
        <w:t>İ</w:t>
      </w:r>
      <w:r>
        <w:rPr>
          <w:rFonts w:hint="default"/>
          <w:lang w:val="tr-TR"/>
        </w:rPr>
        <w:t xml:space="preserve">ngilizce kelimelerin yer aldığı </w:t>
      </w:r>
      <w:r>
        <w:t xml:space="preserve">temel kavramlarla ilk kez karşılaşmaları ve bu derslerin kavramsal ve sektörel bilgi yoğunluğunun yüksek olmasıdır. Özellikle </w:t>
      </w:r>
      <w:r>
        <w:rPr>
          <w:rFonts w:hint="default"/>
          <w:lang w:val="tr-TR"/>
        </w:rPr>
        <w:t>Aşçılık mesleğine ilişkin olarak kullanılan ürünlerin İngilizce karşılıklarının yoğunluğu ve yeni karşılaşılan terimlerin benimsenme sürecinin uzun sürmesi nedeni ile</w:t>
      </w:r>
      <w:r>
        <w:t>, öğrencilerin ders dışı çalışma sürelerini artırmaktadır.</w:t>
      </w:r>
      <w:r>
        <w:rPr>
          <w:rFonts w:hint="default"/>
          <w:lang w:val="tr-TR"/>
        </w:rPr>
        <w:t xml:space="preserve"> Öte yandan öğrenme arzusu ve demo uygulamalar ile yerinde gör-yap tekniğinin çokça kullanıldığı </w:t>
      </w:r>
      <w:r>
        <w:rPr>
          <w:rStyle w:val="8"/>
          <w:rFonts w:hint="default"/>
          <w:b w:val="0"/>
          <w:lang w:val="tr-TR"/>
        </w:rPr>
        <w:t>ASC1001 Mutfak Uygulamalarına Giriş, ASC1003 Pişirme Yöntemleri I ve ASC1009 Gıda Güvenliği ve Hijyen dersleri de sektöre çabuk adapte olabilmek ve sektörün aranan nitelikli iş gücüne erişebilmek adına öğrenciler tarafından ders dışında da gelişim odaklı önem verdikleri uzun süreli çalışma gerektirmektedir.</w:t>
      </w:r>
    </w:p>
    <w:p w14:paraId="3DF84C6D">
      <w:pPr>
        <w:pStyle w:val="7"/>
        <w:spacing w:before="0" w:beforeAutospacing="0" w:after="120" w:afterAutospacing="0"/>
        <w:ind w:left="567" w:right="571" w:firstLine="567"/>
        <w:jc w:val="both"/>
      </w:pPr>
      <w:r>
        <w:rPr>
          <w:rStyle w:val="8"/>
          <w:rFonts w:hint="default"/>
          <w:b w:val="0"/>
          <w:lang w:val="tr-TR"/>
        </w:rPr>
        <w:t xml:space="preserve">ASC1005 Yiyecek İçecek Yönetimi ve Maliyet Analizi  ve ASC1013 Bilgi-İletişim Teknolojileri ve Otomasyon </w:t>
      </w:r>
      <w:r>
        <w:t>derslerinin daha düşük iş yüküne sahip olduğu görülmektedir. Bu derslerde çalışma sürelerinin görece düşük olmasının; içeriklerin daha temel düzeyde olması, öğrencilerin önceki bilgi birikimleriyle desteklenebilmesi veya uygulama yoğunluğunun sınırlı olmasıyla ilişkili olduğu değerlendirilmektedir.</w:t>
      </w:r>
    </w:p>
    <w:p w14:paraId="6609EF46">
      <w:pPr>
        <w:pStyle w:val="7"/>
        <w:spacing w:before="0" w:beforeAutospacing="0" w:after="120" w:afterAutospacing="0"/>
        <w:ind w:left="567" w:right="571" w:firstLine="567"/>
        <w:jc w:val="both"/>
      </w:pPr>
      <w:r>
        <w:t>Birinci sınıf derslerinde dikkat çeken bir diğer bulgu, ödev ve uygulama yükünün genel olarak</w:t>
      </w:r>
      <w:r>
        <w:rPr>
          <w:rFonts w:hint="default"/>
          <w:lang w:val="tr-TR"/>
        </w:rPr>
        <w:t xml:space="preserve"> teori dersleri için yok denecek kadar az olması, uygulama odaklı dersler için ise oldukça yüksek düzeyde olmasıdır. </w:t>
      </w:r>
      <w:r>
        <w:t>orta düzeyde olmasıdır. Bu</w:t>
      </w:r>
      <w:r>
        <w:rPr>
          <w:rFonts w:hint="default"/>
          <w:lang w:val="tr-TR"/>
        </w:rPr>
        <w:t xml:space="preserve"> durumun birincil nedeni</w:t>
      </w:r>
      <w:r>
        <w:t xml:space="preserve"> bu derslerin uygulama ve beceri geliştirme odaklı yapısını yansıtmaktadır. Bu durum, teorik bilginin pratikle desteklenmesinin öğrenci iş yükünü artırdığını göstermektedir.</w:t>
      </w:r>
    </w:p>
    <w:p w14:paraId="7EC7C505">
      <w:pPr>
        <w:pStyle w:val="7"/>
        <w:spacing w:before="0" w:beforeAutospacing="0" w:after="120" w:afterAutospacing="0"/>
        <w:ind w:left="567" w:right="571" w:firstLine="567"/>
        <w:jc w:val="both"/>
      </w:pPr>
      <w:r>
        <w:t xml:space="preserve">Genel olarak değerlendirildiğinde, birinci sınıf düzeyinde öğrenci iş yükünün özellikle temel alan derslerinde yoğunlaştığı, buna karşılık destekleyici ve beceri odaklı derslerde daha dengeli bir dağılım gösterdiği anlaşılmaktadır. Bu bulgu, öğrencilerin turizm alanına </w:t>
      </w:r>
      <w:r>
        <w:rPr>
          <w:rFonts w:hint="default"/>
          <w:lang w:val="tr-TR"/>
        </w:rPr>
        <w:t xml:space="preserve">ve aşçılık mesleğine </w:t>
      </w:r>
      <w:r>
        <w:t>adaptasyon sürecinde temel derslere daha fazla zaman ayırma ihtiyacı duyduklarını ortaya koymaktadır.</w:t>
      </w:r>
    </w:p>
    <w:p w14:paraId="6ADFAEC0">
      <w:pPr>
        <w:pStyle w:val="7"/>
        <w:spacing w:before="0" w:beforeAutospacing="0" w:after="120" w:afterAutospacing="0"/>
        <w:ind w:left="567" w:right="571" w:firstLine="567"/>
        <w:jc w:val="both"/>
        <w:rPr>
          <w:rFonts w:hint="default"/>
          <w:lang w:val="tr-TR"/>
        </w:rPr>
      </w:pPr>
      <w:r>
        <w:t>İkinci sınıf düzeyinde yer alan derslerin öğrenci iş yükü dağılımı incelendiğinde ise</w:t>
      </w:r>
      <w:r>
        <w:rPr>
          <w:rFonts w:hint="default"/>
          <w:lang w:val="tr-TR"/>
        </w:rPr>
        <w:t>, yine birinci sınıf öğrencilerinde olduğu gibi</w:t>
      </w:r>
      <w:r>
        <w:t xml:space="preserve"> iş yükünün genel olarak </w:t>
      </w:r>
      <w:r>
        <w:rPr>
          <w:rFonts w:hint="default"/>
          <w:lang w:val="tr-TR"/>
        </w:rPr>
        <w:t xml:space="preserve">ASC2007 Pastane Ürünleri, ASC2009 Soğuk Mutfak ve ASC2031 Dünya Mutfakları I gibi Uygulama odaklı derslerde yoğunlaştığı görülmektedir. Hakeza ASC2001 İş Sağlığı ve Güvenliği, ASC2019 Meslek Etiği, ASC2027 Yiyecek İçecek Kültür Tarihi ve ASC2033 Kariyer Planlama derslerinin de Meslek odaklı bilgi birikimi açısından önem arz etmesinden dolayı görece yüksek iş yükü gerektirdiği tespit edilmiştir. </w:t>
      </w:r>
      <w:r>
        <w:t xml:space="preserve">Söz konusu derslerde iş yükünün yüksek olmasının temel nedeni, bu derslerin uygulama, teknik bilgi ve operasyonel becerileri </w:t>
      </w:r>
      <w:r>
        <w:rPr>
          <w:rFonts w:hint="default"/>
          <w:lang w:val="tr-TR"/>
        </w:rPr>
        <w:t>ile birlikte sektörel prensiplere uygun kalifiye iş gücü açısından donanımlı bireyler yetiştirilmesine sağlamış olduğu destekten ileri gelmektedir. Buna karşılık ASC2003 Gıda Mevzuatı ve ASC2025 Mesleki Yabancı Dil III</w:t>
      </w:r>
      <w:r>
        <w:t xml:space="preserve"> derslerinin görece daha düşük iş yüküne sahip olduğu görülmektedir. Bu durum, söz konusu derslerin daha teorik veya genel bilgi temelli olması ve öğrenciler tarafından daha kolay kavranabilir içeriklere sahip olması ile ilişkilendirilebilir.</w:t>
      </w:r>
      <w:r>
        <w:rPr>
          <w:rFonts w:hint="default"/>
          <w:lang w:val="tr-TR"/>
        </w:rPr>
        <w:t xml:space="preserve"> </w:t>
      </w:r>
    </w:p>
    <w:p w14:paraId="030C8DEE">
      <w:pPr>
        <w:pStyle w:val="7"/>
        <w:spacing w:before="0" w:beforeAutospacing="0" w:after="120" w:afterAutospacing="0"/>
        <w:ind w:left="567" w:right="571" w:firstLine="567"/>
        <w:jc w:val="both"/>
      </w:pPr>
      <w:r>
        <w:t xml:space="preserve">İkinci sınıf düzeyinde dikkat çeken önemli bir bulgu, ödev ve uygulama yükünün dersin niteliğine bağlı olarak farklılık göstermesidir. </w:t>
      </w:r>
      <w:r>
        <w:rPr>
          <w:rFonts w:hint="default"/>
          <w:lang w:val="tr-TR"/>
        </w:rPr>
        <w:t>ASC2007 Pastane Ürünleri, ASC2009 Soğuk Mutfak ve ASC2031 Dünya Mutfakları I</w:t>
      </w:r>
      <w:r>
        <w:t xml:space="preserve"> dersinde ödev/uygulama süresinin oldukça yüksek olması, dersin proje ve uygulama ağırlıklı yapısından kaynaklanmaktadır. Buna karşılık daha teorik ve sınav odaklı derslerde ödev yükünün sınırlı kaldığı anlaşılmaktadır.</w:t>
      </w:r>
    </w:p>
    <w:p w14:paraId="4F4DE5B7">
      <w:pPr>
        <w:pStyle w:val="7"/>
        <w:spacing w:before="0" w:beforeAutospacing="0" w:after="120" w:afterAutospacing="0"/>
        <w:ind w:left="567" w:right="571" w:firstLine="567"/>
        <w:jc w:val="both"/>
      </w:pPr>
      <w:r>
        <w:t>Genel olarak değerlendirildiğinde, ikinci sınıf düzeyinde öğrenci iş yükünün ders türüne bağlı olarak farklılaştığı; uygulama ve proje gerektiren derslerde ödev yükünün arttığı, daha teorik derslerde ise sınavlara hazırlık süresinin ön plana çıktığı görülmektedir. Bu durum, derslerin öğretim yöntemleri ile öğrenci iş yükü arasındaki güçlü ilişkiyi ortaya koymaktadır.</w:t>
      </w:r>
    </w:p>
    <w:p w14:paraId="5D9C0015">
      <w:pPr>
        <w:pStyle w:val="7"/>
        <w:spacing w:before="0" w:beforeAutospacing="0" w:after="120" w:afterAutospacing="0"/>
        <w:ind w:left="567" w:right="571" w:firstLine="567"/>
        <w:jc w:val="both"/>
        <w:rPr>
          <w:rStyle w:val="8"/>
          <w:b w:val="0"/>
        </w:rPr>
      </w:pPr>
    </w:p>
    <w:p w14:paraId="6DDCCCFA">
      <w:pPr>
        <w:pStyle w:val="7"/>
        <w:spacing w:before="0" w:beforeAutospacing="0" w:after="120" w:afterAutospacing="0"/>
        <w:ind w:left="567" w:right="571" w:firstLine="567"/>
        <w:jc w:val="both"/>
      </w:pPr>
      <w:r>
        <w:rPr>
          <w:rStyle w:val="8"/>
        </w:rPr>
        <w:t>Öneriler</w:t>
      </w:r>
    </w:p>
    <w:p w14:paraId="1C01FF48">
      <w:pPr>
        <w:pStyle w:val="7"/>
        <w:spacing w:before="0" w:beforeAutospacing="0" w:after="120" w:afterAutospacing="0"/>
        <w:ind w:left="567" w:right="571" w:firstLine="567"/>
        <w:jc w:val="both"/>
      </w:pPr>
      <w:r>
        <w:t>Elde edilen bulgular doğrultusunda, derslerdeki öğrenci iş yükü dağılımının daha dengeli bir yapıya kavuşturulması değerlendirilebilir. Özellikle bazı derslerde sınav odaklı yoğunlaşan iş yükünün dönem geneline yayılması, öğrencilerin öğrenme süreçlerini daha etkin yönetmelerine katkı sağlayabilir.</w:t>
      </w:r>
    </w:p>
    <w:p w14:paraId="09F2F81A">
      <w:pPr>
        <w:pStyle w:val="7"/>
        <w:spacing w:before="0" w:beforeAutospacing="0" w:after="120" w:afterAutospacing="0"/>
        <w:ind w:left="567" w:right="571" w:firstLine="567"/>
        <w:jc w:val="both"/>
      </w:pPr>
      <w:r>
        <w:t>Uygulama temelli derslerin etkinliğinin artırılması ve bu derslerde kullanılan öğretim yöntemlerinin çeşitlendirilmesi önerilebilir. Bu kapsamda proje, sunum ve uygulama ağırlıklı çalışmaların ders süreçlerine daha fazla entegre edilmesi, öğrencilerin derse aktif katılımını destekleyebilir.</w:t>
      </w:r>
    </w:p>
    <w:p w14:paraId="426428F7">
      <w:pPr>
        <w:pStyle w:val="7"/>
        <w:spacing w:before="0" w:beforeAutospacing="0" w:after="120" w:afterAutospacing="0"/>
        <w:ind w:left="567" w:right="571" w:firstLine="567"/>
        <w:jc w:val="both"/>
      </w:pPr>
      <w:r>
        <w:t>Ayrıca ölçme ve değerlendirme yöntemlerinin çeşitlendirilmesi ve yalnızca sınavlara dayalı yaklaşımın ötesine geçilmesi, öğrenci iş yükünün daha dengeli dağıtılmasına katkı sağlayabilir.</w:t>
      </w:r>
    </w:p>
    <w:p w14:paraId="768B4107">
      <w:pPr>
        <w:pStyle w:val="7"/>
        <w:spacing w:before="0" w:beforeAutospacing="0" w:after="120" w:afterAutospacing="0"/>
        <w:ind w:left="567" w:right="571" w:firstLine="567"/>
        <w:jc w:val="both"/>
      </w:pPr>
      <w:r>
        <w:t>Son olarak, öğrenci geri bildirimlerinin düzenli olarak izlenmesi ve benzer iş yükü analizlerinin belirli aralıklarla tekrarlanması, ders planlama süreçlerinin geliştirilmesine önemli katkılar sunacaktır.</w:t>
      </w:r>
    </w:p>
    <w:p w14:paraId="6113C2DF">
      <w:pPr>
        <w:pStyle w:val="2"/>
        <w:spacing w:before="70"/>
      </w:pPr>
    </w:p>
    <w:p w14:paraId="47B9DED9">
      <w:pPr>
        <w:pStyle w:val="2"/>
        <w:spacing w:before="70"/>
      </w:pPr>
    </w:p>
    <w:p w14:paraId="438C7CD8">
      <w:pPr>
        <w:pStyle w:val="2"/>
        <w:spacing w:before="70"/>
      </w:pPr>
    </w:p>
    <w:p w14:paraId="3EC97E13">
      <w:pPr>
        <w:pStyle w:val="2"/>
        <w:spacing w:before="70"/>
      </w:pPr>
    </w:p>
    <w:p w14:paraId="6EA07D16">
      <w:pPr>
        <w:pStyle w:val="2"/>
        <w:spacing w:before="70"/>
      </w:pPr>
    </w:p>
    <w:p w14:paraId="72236D76">
      <w:pPr>
        <w:pStyle w:val="2"/>
        <w:spacing w:before="70"/>
      </w:pPr>
    </w:p>
    <w:p w14:paraId="4FE929B3">
      <w:pPr>
        <w:pStyle w:val="2"/>
        <w:spacing w:before="70"/>
      </w:pPr>
    </w:p>
    <w:p w14:paraId="1862FEE2">
      <w:pPr>
        <w:pStyle w:val="2"/>
        <w:spacing w:before="70"/>
      </w:pPr>
    </w:p>
    <w:p w14:paraId="786B4DAB">
      <w:pPr>
        <w:pStyle w:val="2"/>
        <w:spacing w:before="70"/>
      </w:pPr>
    </w:p>
    <w:p w14:paraId="0DA5D76A">
      <w:pPr>
        <w:pStyle w:val="2"/>
        <w:spacing w:before="70"/>
      </w:pPr>
    </w:p>
    <w:p w14:paraId="2ED65D09">
      <w:pPr>
        <w:pStyle w:val="2"/>
        <w:spacing w:before="70"/>
      </w:pPr>
    </w:p>
    <w:p w14:paraId="27E76AFA">
      <w:pPr>
        <w:pStyle w:val="2"/>
        <w:spacing w:before="70"/>
      </w:pPr>
    </w:p>
    <w:p w14:paraId="0CDDB32D">
      <w:pPr>
        <w:pStyle w:val="2"/>
        <w:spacing w:before="70"/>
      </w:pPr>
    </w:p>
    <w:p w14:paraId="3AD9FED5">
      <w:pPr>
        <w:pStyle w:val="2"/>
        <w:spacing w:before="70"/>
      </w:pPr>
    </w:p>
    <w:p w14:paraId="1F2BD5EF">
      <w:pPr>
        <w:pStyle w:val="2"/>
        <w:spacing w:before="70"/>
      </w:pPr>
    </w:p>
    <w:p w14:paraId="1529499F">
      <w:pPr>
        <w:pStyle w:val="2"/>
        <w:spacing w:before="70"/>
      </w:pPr>
      <w:bookmarkStart w:id="0" w:name="_GoBack"/>
      <w:bookmarkEnd w:id="0"/>
    </w:p>
    <w:p w14:paraId="55A90CF7">
      <w:pPr>
        <w:pStyle w:val="2"/>
        <w:spacing w:before="70"/>
      </w:pPr>
      <w:r>
        <w:t>Ek</w:t>
      </w:r>
      <w:r>
        <w:rPr>
          <w:spacing w:val="-4"/>
        </w:rPr>
        <w:t xml:space="preserve"> </w:t>
      </w:r>
      <w:r>
        <w:t>1:</w:t>
      </w:r>
      <w:r>
        <w:rPr>
          <w:spacing w:val="-2"/>
        </w:rPr>
        <w:t xml:space="preserve"> </w:t>
      </w:r>
      <w:r>
        <w:t>Örnek</w:t>
      </w:r>
      <w:r>
        <w:rPr>
          <w:spacing w:val="-2"/>
        </w:rPr>
        <w:t xml:space="preserve"> </w:t>
      </w:r>
      <w:r>
        <w:rPr>
          <w:spacing w:val="-4"/>
        </w:rPr>
        <w:t>Form</w:t>
      </w:r>
    </w:p>
    <w:p w14:paraId="6D7FD3A7">
      <w:pPr>
        <w:pStyle w:val="6"/>
        <w:rPr>
          <w:b/>
          <w:sz w:val="22"/>
        </w:rPr>
      </w:pPr>
    </w:p>
    <w:p w14:paraId="67EE73BC">
      <w:pPr>
        <w:pStyle w:val="6"/>
        <w:spacing w:before="114"/>
        <w:rPr>
          <w:b/>
          <w:sz w:val="22"/>
        </w:rPr>
      </w:pPr>
    </w:p>
    <w:p w14:paraId="532E7766">
      <w:pPr>
        <w:spacing w:line="288" w:lineRule="auto"/>
        <w:ind w:left="709" w:right="854" w:firstLine="709"/>
        <w:jc w:val="center"/>
        <w:rPr>
          <w:b/>
        </w:rPr>
      </w:pPr>
      <w:r>
        <w:rPr>
          <w:b/>
        </w:rPr>
        <w:t>OTEL, LOKANTA VE İKRAM HİZMETLERİ</w:t>
      </w:r>
      <w:r>
        <w:rPr>
          <w:b/>
          <w:spacing w:val="-10"/>
        </w:rPr>
        <w:t xml:space="preserve"> </w:t>
      </w:r>
      <w:r>
        <w:rPr>
          <w:b/>
        </w:rPr>
        <w:t>BÖLÜMÜ</w:t>
      </w:r>
    </w:p>
    <w:p w14:paraId="05FFB99A">
      <w:pPr>
        <w:spacing w:line="288" w:lineRule="auto"/>
        <w:ind w:left="709" w:right="854" w:firstLine="709"/>
        <w:jc w:val="center"/>
        <w:rPr>
          <w:b/>
        </w:rPr>
      </w:pPr>
      <w:r>
        <w:rPr>
          <w:rFonts w:hint="default"/>
          <w:b/>
          <w:lang w:val="tr-TR"/>
        </w:rPr>
        <w:t>AŞÇILIK</w:t>
      </w:r>
      <w:r>
        <w:rPr>
          <w:b/>
        </w:rPr>
        <w:t xml:space="preserve"> PROGRAMI</w:t>
      </w:r>
    </w:p>
    <w:p w14:paraId="07BCC9C2">
      <w:pPr>
        <w:spacing w:line="288" w:lineRule="auto"/>
        <w:ind w:left="709" w:right="854" w:firstLine="709"/>
        <w:jc w:val="center"/>
        <w:rPr>
          <w:b/>
        </w:rPr>
      </w:pPr>
      <w:r>
        <w:rPr>
          <w:b/>
        </w:rPr>
        <w:t>ÖĞRENCİ İŞ YÜKÜ TABLOSU 2025-2026 GÜZ DÖNEMİ</w:t>
      </w:r>
    </w:p>
    <w:p w14:paraId="4CB81EEA">
      <w:pPr>
        <w:pStyle w:val="6"/>
        <w:spacing w:before="72"/>
        <w:rPr>
          <w:b/>
          <w:sz w:val="20"/>
        </w:rPr>
      </w:pPr>
    </w:p>
    <w:tbl>
      <w:tblPr>
        <w:tblStyle w:val="9"/>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2"/>
        <w:gridCol w:w="3647"/>
        <w:gridCol w:w="1380"/>
        <w:gridCol w:w="1457"/>
        <w:gridCol w:w="1274"/>
      </w:tblGrid>
      <w:tr w14:paraId="13BC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452" w:type="dxa"/>
            <w:vMerge w:val="restart"/>
          </w:tcPr>
          <w:p w14:paraId="3D3DE487">
            <w:pPr>
              <w:pStyle w:val="11"/>
              <w:spacing w:before="30" w:line="240" w:lineRule="auto"/>
              <w:ind w:left="0"/>
              <w:jc w:val="left"/>
              <w:rPr>
                <w:b/>
                <w:sz w:val="24"/>
              </w:rPr>
            </w:pPr>
          </w:p>
          <w:p w14:paraId="21B16C88">
            <w:pPr>
              <w:pStyle w:val="11"/>
              <w:spacing w:line="240" w:lineRule="auto"/>
              <w:ind w:left="439" w:right="368" w:hanging="53"/>
              <w:jc w:val="left"/>
              <w:rPr>
                <w:b/>
                <w:sz w:val="24"/>
              </w:rPr>
            </w:pPr>
            <w:r>
              <w:rPr>
                <w:b/>
                <w:spacing w:val="-2"/>
                <w:sz w:val="24"/>
              </w:rPr>
              <w:t xml:space="preserve">Dersin </w:t>
            </w:r>
            <w:r>
              <w:rPr>
                <w:b/>
                <w:spacing w:val="-4"/>
                <w:sz w:val="24"/>
              </w:rPr>
              <w:t>Kodu</w:t>
            </w:r>
          </w:p>
        </w:tc>
        <w:tc>
          <w:tcPr>
            <w:tcW w:w="3647" w:type="dxa"/>
            <w:vMerge w:val="restart"/>
          </w:tcPr>
          <w:p w14:paraId="65E8C510">
            <w:pPr>
              <w:pStyle w:val="11"/>
              <w:spacing w:before="166" w:line="240" w:lineRule="auto"/>
              <w:ind w:left="0"/>
              <w:jc w:val="left"/>
              <w:rPr>
                <w:b/>
                <w:sz w:val="24"/>
              </w:rPr>
            </w:pPr>
          </w:p>
          <w:p w14:paraId="600EF888">
            <w:pPr>
              <w:pStyle w:val="11"/>
              <w:spacing w:before="1" w:line="240" w:lineRule="auto"/>
              <w:ind w:left="5"/>
              <w:rPr>
                <w:b/>
                <w:sz w:val="24"/>
              </w:rPr>
            </w:pPr>
            <w:r>
              <w:rPr>
                <w:b/>
                <w:sz w:val="24"/>
              </w:rPr>
              <w:t>Dersin</w:t>
            </w:r>
            <w:r>
              <w:rPr>
                <w:b/>
                <w:spacing w:val="-4"/>
                <w:sz w:val="24"/>
              </w:rPr>
              <w:t xml:space="preserve"> </w:t>
            </w:r>
            <w:r>
              <w:rPr>
                <w:b/>
                <w:spacing w:val="-5"/>
                <w:sz w:val="24"/>
              </w:rPr>
              <w:t>Adı</w:t>
            </w:r>
          </w:p>
        </w:tc>
        <w:tc>
          <w:tcPr>
            <w:tcW w:w="4111" w:type="dxa"/>
            <w:gridSpan w:val="3"/>
          </w:tcPr>
          <w:p w14:paraId="500C6867">
            <w:pPr>
              <w:pStyle w:val="11"/>
              <w:spacing w:before="121" w:line="240" w:lineRule="auto"/>
              <w:ind w:left="193"/>
              <w:jc w:val="left"/>
              <w:rPr>
                <w:b/>
                <w:sz w:val="24"/>
              </w:rPr>
            </w:pPr>
            <w:r>
              <w:rPr>
                <w:b/>
                <w:sz w:val="24"/>
              </w:rPr>
              <w:t>Çalışma</w:t>
            </w:r>
            <w:r>
              <w:rPr>
                <w:b/>
                <w:spacing w:val="-6"/>
                <w:sz w:val="24"/>
              </w:rPr>
              <w:t xml:space="preserve"> </w:t>
            </w:r>
            <w:r>
              <w:rPr>
                <w:b/>
                <w:sz w:val="24"/>
              </w:rPr>
              <w:t>Süresi</w:t>
            </w:r>
            <w:r>
              <w:rPr>
                <w:b/>
                <w:spacing w:val="-3"/>
                <w:sz w:val="24"/>
              </w:rPr>
              <w:t xml:space="preserve"> </w:t>
            </w:r>
            <w:r>
              <w:rPr>
                <w:b/>
                <w:sz w:val="24"/>
              </w:rPr>
              <w:t>(Saat</w:t>
            </w:r>
            <w:r>
              <w:rPr>
                <w:b/>
                <w:spacing w:val="-3"/>
                <w:sz w:val="24"/>
              </w:rPr>
              <w:t xml:space="preserve"> </w:t>
            </w:r>
            <w:r>
              <w:rPr>
                <w:b/>
                <w:sz w:val="24"/>
              </w:rPr>
              <w:t>olarak</w:t>
            </w:r>
            <w:r>
              <w:rPr>
                <w:b/>
                <w:spacing w:val="-4"/>
                <w:sz w:val="24"/>
              </w:rPr>
              <w:t xml:space="preserve"> </w:t>
            </w:r>
            <w:r>
              <w:rPr>
                <w:b/>
                <w:spacing w:val="-2"/>
                <w:sz w:val="24"/>
              </w:rPr>
              <w:t>yazınız)</w:t>
            </w:r>
          </w:p>
        </w:tc>
      </w:tr>
      <w:tr w14:paraId="008C8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452" w:type="dxa"/>
            <w:vMerge w:val="continue"/>
            <w:tcBorders>
              <w:top w:val="nil"/>
            </w:tcBorders>
          </w:tcPr>
          <w:p w14:paraId="69D5145A">
            <w:pPr>
              <w:rPr>
                <w:sz w:val="2"/>
                <w:szCs w:val="2"/>
              </w:rPr>
            </w:pPr>
          </w:p>
        </w:tc>
        <w:tc>
          <w:tcPr>
            <w:tcW w:w="3647" w:type="dxa"/>
            <w:vMerge w:val="continue"/>
            <w:tcBorders>
              <w:top w:val="nil"/>
            </w:tcBorders>
          </w:tcPr>
          <w:p w14:paraId="4C2F47A4">
            <w:pPr>
              <w:rPr>
                <w:sz w:val="2"/>
                <w:szCs w:val="2"/>
              </w:rPr>
            </w:pPr>
          </w:p>
        </w:tc>
        <w:tc>
          <w:tcPr>
            <w:tcW w:w="1380" w:type="dxa"/>
          </w:tcPr>
          <w:p w14:paraId="0DD727E7">
            <w:pPr>
              <w:pStyle w:val="11"/>
              <w:spacing w:before="179" w:line="240" w:lineRule="auto"/>
              <w:ind w:left="8"/>
              <w:rPr>
                <w:b/>
                <w:sz w:val="24"/>
              </w:rPr>
            </w:pPr>
            <w:r>
              <w:rPr>
                <w:b/>
                <w:sz w:val="24"/>
              </w:rPr>
              <w:t>Ara</w:t>
            </w:r>
            <w:r>
              <w:rPr>
                <w:b/>
                <w:spacing w:val="-4"/>
                <w:sz w:val="24"/>
              </w:rPr>
              <w:t xml:space="preserve"> </w:t>
            </w:r>
            <w:r>
              <w:rPr>
                <w:b/>
                <w:spacing w:val="-2"/>
                <w:sz w:val="24"/>
              </w:rPr>
              <w:t>Sınav</w:t>
            </w:r>
          </w:p>
        </w:tc>
        <w:tc>
          <w:tcPr>
            <w:tcW w:w="1457" w:type="dxa"/>
          </w:tcPr>
          <w:p w14:paraId="3CE8F427">
            <w:pPr>
              <w:pStyle w:val="11"/>
              <w:spacing w:before="179" w:line="240" w:lineRule="auto"/>
              <w:ind w:left="7"/>
              <w:rPr>
                <w:b/>
                <w:sz w:val="24"/>
              </w:rPr>
            </w:pPr>
            <w:r>
              <w:rPr>
                <w:b/>
                <w:sz w:val="24"/>
              </w:rPr>
              <w:t xml:space="preserve">Genel </w:t>
            </w:r>
            <w:r>
              <w:rPr>
                <w:b/>
                <w:spacing w:val="-2"/>
                <w:sz w:val="24"/>
              </w:rPr>
              <w:t>Sınav</w:t>
            </w:r>
          </w:p>
        </w:tc>
        <w:tc>
          <w:tcPr>
            <w:tcW w:w="1274" w:type="dxa"/>
          </w:tcPr>
          <w:p w14:paraId="4C2E6882">
            <w:pPr>
              <w:pStyle w:val="11"/>
              <w:spacing w:before="42" w:line="240" w:lineRule="auto"/>
              <w:ind w:right="8"/>
              <w:rPr>
                <w:b/>
                <w:sz w:val="24"/>
              </w:rPr>
            </w:pPr>
            <w:r>
              <w:rPr>
                <w:b/>
                <w:sz w:val="24"/>
              </w:rPr>
              <w:t>Ödev</w:t>
            </w:r>
            <w:r>
              <w:rPr>
                <w:b/>
                <w:spacing w:val="-1"/>
                <w:sz w:val="24"/>
              </w:rPr>
              <w:t xml:space="preserve"> </w:t>
            </w:r>
            <w:r>
              <w:rPr>
                <w:b/>
                <w:spacing w:val="-10"/>
                <w:sz w:val="24"/>
              </w:rPr>
              <w:t>/</w:t>
            </w:r>
          </w:p>
          <w:p w14:paraId="49575C45">
            <w:pPr>
              <w:pStyle w:val="11"/>
              <w:spacing w:line="240" w:lineRule="auto"/>
              <w:ind w:right="5"/>
              <w:rPr>
                <w:b/>
                <w:sz w:val="24"/>
              </w:rPr>
            </w:pPr>
            <w:r>
              <w:rPr>
                <w:b/>
                <w:spacing w:val="-2"/>
                <w:sz w:val="24"/>
              </w:rPr>
              <w:t>Uygulama</w:t>
            </w:r>
          </w:p>
        </w:tc>
      </w:tr>
      <w:tr w14:paraId="2175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30CA5CF7">
            <w:pPr>
              <w:pStyle w:val="11"/>
              <w:ind w:left="6" w:leftChars="0" w:firstLine="120" w:firstLineChars="50"/>
              <w:jc w:val="both"/>
            </w:pPr>
            <w:r>
              <w:rPr>
                <w:rFonts w:hint="default" w:ascii="Times New Roman" w:hAnsi="Times New Roman" w:cs="Times New Roman"/>
                <w:sz w:val="24"/>
                <w:szCs w:val="24"/>
              </w:rPr>
              <w:t>ASC1001</w:t>
            </w:r>
          </w:p>
        </w:tc>
        <w:tc>
          <w:tcPr>
            <w:tcW w:w="3647" w:type="dxa"/>
            <w:vAlign w:val="top"/>
          </w:tcPr>
          <w:p w14:paraId="1D3B76EE">
            <w:pPr>
              <w:pStyle w:val="11"/>
              <w:ind w:left="107" w:leftChars="0"/>
              <w:jc w:val="both"/>
            </w:pPr>
            <w:r>
              <w:rPr>
                <w:rFonts w:hint="default" w:ascii="Times New Roman" w:hAnsi="Times New Roman" w:cs="Times New Roman"/>
                <w:sz w:val="24"/>
                <w:szCs w:val="24"/>
                <w:lang w:val="tr-TR"/>
              </w:rPr>
              <w:t>Mutfak Uygulamalarına Giriş</w:t>
            </w:r>
          </w:p>
        </w:tc>
        <w:tc>
          <w:tcPr>
            <w:tcW w:w="1380" w:type="dxa"/>
          </w:tcPr>
          <w:p w14:paraId="66D35AF5">
            <w:pPr>
              <w:pStyle w:val="11"/>
              <w:ind w:left="8"/>
              <w:rPr>
                <w:sz w:val="24"/>
              </w:rPr>
            </w:pPr>
          </w:p>
        </w:tc>
        <w:tc>
          <w:tcPr>
            <w:tcW w:w="1457" w:type="dxa"/>
          </w:tcPr>
          <w:p w14:paraId="377F6EC6">
            <w:pPr>
              <w:pStyle w:val="11"/>
              <w:ind w:left="7" w:right="4"/>
              <w:rPr>
                <w:sz w:val="24"/>
              </w:rPr>
            </w:pPr>
          </w:p>
        </w:tc>
        <w:tc>
          <w:tcPr>
            <w:tcW w:w="1274" w:type="dxa"/>
          </w:tcPr>
          <w:p w14:paraId="6B700991">
            <w:pPr>
              <w:pStyle w:val="11"/>
              <w:ind w:right="7"/>
              <w:rPr>
                <w:sz w:val="24"/>
              </w:rPr>
            </w:pPr>
          </w:p>
        </w:tc>
      </w:tr>
      <w:tr w14:paraId="49FB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7F7564F9">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ASC1003</w:t>
            </w:r>
          </w:p>
        </w:tc>
        <w:tc>
          <w:tcPr>
            <w:tcW w:w="3647" w:type="dxa"/>
            <w:vAlign w:val="top"/>
          </w:tcPr>
          <w:p w14:paraId="753267DA">
            <w:pPr>
              <w:pStyle w:val="11"/>
              <w:ind w:left="107" w:leftChars="0"/>
              <w:jc w:val="both"/>
            </w:pPr>
            <w:r>
              <w:rPr>
                <w:rFonts w:hint="default" w:ascii="Times New Roman" w:hAnsi="Times New Roman" w:cs="Times New Roman"/>
                <w:sz w:val="24"/>
                <w:szCs w:val="24"/>
                <w:lang w:val="tr-TR"/>
              </w:rPr>
              <w:t>Pişirme Yöntemleri</w:t>
            </w:r>
            <w:r>
              <w:rPr>
                <w:rFonts w:hint="default" w:ascii="Times New Roman" w:hAnsi="Times New Roman" w:cs="Times New Roman"/>
                <w:sz w:val="24"/>
                <w:szCs w:val="24"/>
              </w:rPr>
              <w:t xml:space="preserve"> I</w:t>
            </w:r>
          </w:p>
        </w:tc>
        <w:tc>
          <w:tcPr>
            <w:tcW w:w="1380" w:type="dxa"/>
          </w:tcPr>
          <w:p w14:paraId="5525ABFA">
            <w:pPr>
              <w:pStyle w:val="11"/>
              <w:ind w:left="8"/>
              <w:rPr>
                <w:sz w:val="24"/>
              </w:rPr>
            </w:pPr>
          </w:p>
        </w:tc>
        <w:tc>
          <w:tcPr>
            <w:tcW w:w="1457" w:type="dxa"/>
          </w:tcPr>
          <w:p w14:paraId="7E017D6F">
            <w:pPr>
              <w:pStyle w:val="11"/>
              <w:ind w:left="7" w:right="4"/>
              <w:rPr>
                <w:sz w:val="24"/>
              </w:rPr>
            </w:pPr>
          </w:p>
        </w:tc>
        <w:tc>
          <w:tcPr>
            <w:tcW w:w="1274" w:type="dxa"/>
          </w:tcPr>
          <w:p w14:paraId="7F091DF2">
            <w:pPr>
              <w:pStyle w:val="11"/>
              <w:ind w:right="7"/>
              <w:rPr>
                <w:sz w:val="24"/>
              </w:rPr>
            </w:pPr>
          </w:p>
        </w:tc>
      </w:tr>
      <w:tr w14:paraId="37EB6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2CC7F68B">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ASC1005</w:t>
            </w:r>
          </w:p>
        </w:tc>
        <w:tc>
          <w:tcPr>
            <w:tcW w:w="3647" w:type="dxa"/>
            <w:vAlign w:val="top"/>
          </w:tcPr>
          <w:p w14:paraId="3183A9EC">
            <w:pPr>
              <w:pStyle w:val="11"/>
              <w:ind w:left="107" w:leftChars="0"/>
              <w:jc w:val="both"/>
            </w:pPr>
            <w:r>
              <w:rPr>
                <w:rFonts w:hint="default" w:ascii="Times New Roman" w:hAnsi="Times New Roman" w:cs="Times New Roman"/>
                <w:sz w:val="24"/>
                <w:szCs w:val="24"/>
              </w:rPr>
              <w:t>Y</w:t>
            </w:r>
            <w:r>
              <w:rPr>
                <w:rFonts w:hint="default" w:ascii="Times New Roman" w:hAnsi="Times New Roman" w:cs="Times New Roman"/>
                <w:sz w:val="24"/>
                <w:szCs w:val="24"/>
                <w:lang w:val="tr-TR"/>
              </w:rPr>
              <w:t>iyecek İçecek Yönetimi ve Maliyet Analizi</w:t>
            </w:r>
          </w:p>
        </w:tc>
        <w:tc>
          <w:tcPr>
            <w:tcW w:w="1380" w:type="dxa"/>
          </w:tcPr>
          <w:p w14:paraId="160267F3">
            <w:pPr>
              <w:pStyle w:val="11"/>
              <w:ind w:left="8"/>
              <w:rPr>
                <w:sz w:val="24"/>
              </w:rPr>
            </w:pPr>
          </w:p>
        </w:tc>
        <w:tc>
          <w:tcPr>
            <w:tcW w:w="1457" w:type="dxa"/>
          </w:tcPr>
          <w:p w14:paraId="50BDCF48">
            <w:pPr>
              <w:pStyle w:val="11"/>
              <w:ind w:left="7" w:right="4"/>
              <w:rPr>
                <w:sz w:val="24"/>
              </w:rPr>
            </w:pPr>
          </w:p>
        </w:tc>
        <w:tc>
          <w:tcPr>
            <w:tcW w:w="1274" w:type="dxa"/>
          </w:tcPr>
          <w:p w14:paraId="0B15D71E">
            <w:pPr>
              <w:pStyle w:val="11"/>
              <w:ind w:right="7"/>
              <w:rPr>
                <w:sz w:val="24"/>
              </w:rPr>
            </w:pPr>
          </w:p>
        </w:tc>
      </w:tr>
      <w:tr w14:paraId="1086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52" w:type="dxa"/>
            <w:vAlign w:val="top"/>
          </w:tcPr>
          <w:p w14:paraId="5F4DF769">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ASC1009</w:t>
            </w:r>
          </w:p>
        </w:tc>
        <w:tc>
          <w:tcPr>
            <w:tcW w:w="3647" w:type="dxa"/>
            <w:vAlign w:val="top"/>
          </w:tcPr>
          <w:p w14:paraId="4B3E273A">
            <w:pPr>
              <w:pStyle w:val="11"/>
              <w:ind w:left="107" w:leftChars="0"/>
              <w:jc w:val="both"/>
            </w:pPr>
            <w:r>
              <w:rPr>
                <w:rFonts w:hint="default" w:ascii="Times New Roman" w:hAnsi="Times New Roman" w:cs="Times New Roman"/>
                <w:sz w:val="24"/>
                <w:szCs w:val="24"/>
              </w:rPr>
              <w:t>G</w:t>
            </w:r>
            <w:r>
              <w:rPr>
                <w:rFonts w:hint="default" w:ascii="Times New Roman" w:hAnsi="Times New Roman" w:cs="Times New Roman"/>
                <w:sz w:val="24"/>
                <w:szCs w:val="24"/>
                <w:lang w:val="tr-TR"/>
              </w:rPr>
              <w:t>ıda Güvenliği ve Hijyen</w:t>
            </w:r>
          </w:p>
        </w:tc>
        <w:tc>
          <w:tcPr>
            <w:tcW w:w="1380" w:type="dxa"/>
          </w:tcPr>
          <w:p w14:paraId="331796D0">
            <w:pPr>
              <w:pStyle w:val="11"/>
              <w:spacing w:before="1" w:line="240" w:lineRule="auto"/>
              <w:ind w:left="8"/>
              <w:rPr>
                <w:sz w:val="24"/>
              </w:rPr>
            </w:pPr>
          </w:p>
        </w:tc>
        <w:tc>
          <w:tcPr>
            <w:tcW w:w="1457" w:type="dxa"/>
          </w:tcPr>
          <w:p w14:paraId="4EBC3794">
            <w:pPr>
              <w:pStyle w:val="11"/>
              <w:spacing w:before="1" w:line="240" w:lineRule="auto"/>
              <w:ind w:left="7" w:right="4"/>
              <w:rPr>
                <w:sz w:val="24"/>
              </w:rPr>
            </w:pPr>
          </w:p>
        </w:tc>
        <w:tc>
          <w:tcPr>
            <w:tcW w:w="1274" w:type="dxa"/>
          </w:tcPr>
          <w:p w14:paraId="5E31F927">
            <w:pPr>
              <w:pStyle w:val="11"/>
              <w:spacing w:before="1" w:line="240" w:lineRule="auto"/>
              <w:ind w:right="7"/>
              <w:rPr>
                <w:sz w:val="24"/>
              </w:rPr>
            </w:pPr>
          </w:p>
        </w:tc>
      </w:tr>
      <w:tr w14:paraId="0B1A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54F5152E">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ASC1011</w:t>
            </w:r>
          </w:p>
        </w:tc>
        <w:tc>
          <w:tcPr>
            <w:tcW w:w="3647" w:type="dxa"/>
            <w:vAlign w:val="top"/>
          </w:tcPr>
          <w:p w14:paraId="45DB488B">
            <w:pPr>
              <w:pStyle w:val="11"/>
              <w:ind w:left="107" w:leftChars="0"/>
              <w:jc w:val="both"/>
            </w:pPr>
            <w:r>
              <w:rPr>
                <w:rFonts w:hint="default" w:ascii="Times New Roman" w:hAnsi="Times New Roman" w:cs="Times New Roman"/>
                <w:sz w:val="24"/>
                <w:szCs w:val="24"/>
              </w:rPr>
              <w:t>İ</w:t>
            </w:r>
            <w:r>
              <w:rPr>
                <w:rFonts w:hint="default" w:ascii="Times New Roman" w:hAnsi="Times New Roman" w:cs="Times New Roman"/>
                <w:sz w:val="24"/>
                <w:szCs w:val="24"/>
                <w:lang w:val="tr-TR"/>
              </w:rPr>
              <w:t>ngilizce</w:t>
            </w:r>
            <w:r>
              <w:rPr>
                <w:rFonts w:hint="default" w:ascii="Times New Roman" w:hAnsi="Times New Roman" w:cs="Times New Roman"/>
                <w:sz w:val="24"/>
                <w:szCs w:val="24"/>
              </w:rPr>
              <w:t xml:space="preserve"> I</w:t>
            </w:r>
          </w:p>
        </w:tc>
        <w:tc>
          <w:tcPr>
            <w:tcW w:w="1380" w:type="dxa"/>
          </w:tcPr>
          <w:p w14:paraId="6E0D5AF0">
            <w:pPr>
              <w:pStyle w:val="11"/>
              <w:ind w:left="8"/>
              <w:rPr>
                <w:sz w:val="24"/>
              </w:rPr>
            </w:pPr>
          </w:p>
        </w:tc>
        <w:tc>
          <w:tcPr>
            <w:tcW w:w="1457" w:type="dxa"/>
          </w:tcPr>
          <w:p w14:paraId="5FEEAEC8">
            <w:pPr>
              <w:pStyle w:val="11"/>
              <w:ind w:left="7" w:right="4"/>
              <w:rPr>
                <w:sz w:val="24"/>
              </w:rPr>
            </w:pPr>
          </w:p>
        </w:tc>
        <w:tc>
          <w:tcPr>
            <w:tcW w:w="1274" w:type="dxa"/>
          </w:tcPr>
          <w:p w14:paraId="4EED54B1">
            <w:pPr>
              <w:pStyle w:val="11"/>
              <w:ind w:right="7"/>
              <w:rPr>
                <w:sz w:val="24"/>
              </w:rPr>
            </w:pPr>
          </w:p>
        </w:tc>
      </w:tr>
      <w:tr w14:paraId="4760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52D80244">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ASC1013</w:t>
            </w:r>
          </w:p>
        </w:tc>
        <w:tc>
          <w:tcPr>
            <w:tcW w:w="3647" w:type="dxa"/>
            <w:vAlign w:val="top"/>
          </w:tcPr>
          <w:p w14:paraId="45EFA4AB">
            <w:pPr>
              <w:pStyle w:val="11"/>
              <w:ind w:left="107" w:leftChars="0"/>
              <w:jc w:val="both"/>
            </w:pPr>
            <w:r>
              <w:rPr>
                <w:rFonts w:hint="default" w:ascii="Times New Roman" w:hAnsi="Times New Roman" w:cs="Times New Roman"/>
                <w:sz w:val="24"/>
                <w:szCs w:val="24"/>
              </w:rPr>
              <w:t>B</w:t>
            </w:r>
            <w:r>
              <w:rPr>
                <w:rFonts w:hint="default" w:ascii="Times New Roman" w:hAnsi="Times New Roman" w:cs="Times New Roman"/>
                <w:sz w:val="24"/>
                <w:szCs w:val="24"/>
                <w:lang w:val="tr-TR"/>
              </w:rPr>
              <w:t>ilgi-İletişim Teknolojileri ve Otomasyon</w:t>
            </w:r>
          </w:p>
        </w:tc>
        <w:tc>
          <w:tcPr>
            <w:tcW w:w="1380" w:type="dxa"/>
          </w:tcPr>
          <w:p w14:paraId="2F75B124">
            <w:pPr>
              <w:pStyle w:val="11"/>
              <w:ind w:left="8"/>
              <w:rPr>
                <w:sz w:val="24"/>
              </w:rPr>
            </w:pPr>
          </w:p>
        </w:tc>
        <w:tc>
          <w:tcPr>
            <w:tcW w:w="1457" w:type="dxa"/>
          </w:tcPr>
          <w:p w14:paraId="295846E5">
            <w:pPr>
              <w:pStyle w:val="11"/>
              <w:ind w:left="7" w:right="4"/>
              <w:rPr>
                <w:sz w:val="24"/>
              </w:rPr>
            </w:pPr>
          </w:p>
        </w:tc>
        <w:tc>
          <w:tcPr>
            <w:tcW w:w="1274" w:type="dxa"/>
          </w:tcPr>
          <w:p w14:paraId="0EC0B91C">
            <w:pPr>
              <w:pStyle w:val="11"/>
              <w:ind w:right="7"/>
              <w:rPr>
                <w:sz w:val="24"/>
              </w:rPr>
            </w:pPr>
          </w:p>
        </w:tc>
      </w:tr>
      <w:tr w14:paraId="2FCA2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34BF7EAA">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ASC2001</w:t>
            </w:r>
          </w:p>
        </w:tc>
        <w:tc>
          <w:tcPr>
            <w:tcW w:w="3647" w:type="dxa"/>
            <w:vAlign w:val="top"/>
          </w:tcPr>
          <w:p w14:paraId="5EBC2FC8">
            <w:pPr>
              <w:pStyle w:val="11"/>
              <w:ind w:left="107" w:leftChars="0"/>
              <w:jc w:val="both"/>
            </w:pPr>
            <w:r>
              <w:rPr>
                <w:rFonts w:hint="default" w:ascii="Times New Roman" w:hAnsi="Times New Roman" w:cs="Times New Roman"/>
                <w:sz w:val="24"/>
                <w:szCs w:val="24"/>
              </w:rPr>
              <w:t>İ</w:t>
            </w:r>
            <w:r>
              <w:rPr>
                <w:rFonts w:hint="default" w:ascii="Times New Roman" w:hAnsi="Times New Roman" w:cs="Times New Roman"/>
                <w:sz w:val="24"/>
                <w:szCs w:val="24"/>
                <w:lang w:val="tr-TR"/>
              </w:rPr>
              <w:t>ş Sağlığı ve Güvenliği</w:t>
            </w:r>
          </w:p>
        </w:tc>
        <w:tc>
          <w:tcPr>
            <w:tcW w:w="1380" w:type="dxa"/>
          </w:tcPr>
          <w:p w14:paraId="311AC9A7">
            <w:pPr>
              <w:pStyle w:val="11"/>
              <w:ind w:left="8"/>
              <w:rPr>
                <w:sz w:val="24"/>
              </w:rPr>
            </w:pPr>
          </w:p>
        </w:tc>
        <w:tc>
          <w:tcPr>
            <w:tcW w:w="1457" w:type="dxa"/>
          </w:tcPr>
          <w:p w14:paraId="1102105F">
            <w:pPr>
              <w:pStyle w:val="11"/>
              <w:ind w:left="7" w:right="4"/>
              <w:rPr>
                <w:sz w:val="24"/>
              </w:rPr>
            </w:pPr>
          </w:p>
        </w:tc>
        <w:tc>
          <w:tcPr>
            <w:tcW w:w="1274" w:type="dxa"/>
          </w:tcPr>
          <w:p w14:paraId="347B4631">
            <w:pPr>
              <w:pStyle w:val="11"/>
              <w:ind w:right="7"/>
              <w:rPr>
                <w:sz w:val="24"/>
              </w:rPr>
            </w:pPr>
          </w:p>
        </w:tc>
      </w:tr>
      <w:tr w14:paraId="7544B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52" w:type="dxa"/>
            <w:vAlign w:val="top"/>
          </w:tcPr>
          <w:p w14:paraId="1185EECC">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ASC2003</w:t>
            </w:r>
          </w:p>
        </w:tc>
        <w:tc>
          <w:tcPr>
            <w:tcW w:w="3647" w:type="dxa"/>
            <w:vAlign w:val="top"/>
          </w:tcPr>
          <w:p w14:paraId="3DF3896F">
            <w:pPr>
              <w:pStyle w:val="11"/>
              <w:ind w:left="107" w:leftChars="0"/>
              <w:jc w:val="both"/>
            </w:pPr>
            <w:r>
              <w:rPr>
                <w:rFonts w:hint="default" w:ascii="Times New Roman" w:hAnsi="Times New Roman" w:cs="Times New Roman"/>
                <w:sz w:val="24"/>
                <w:szCs w:val="24"/>
              </w:rPr>
              <w:t>G</w:t>
            </w:r>
            <w:r>
              <w:rPr>
                <w:rFonts w:hint="default" w:ascii="Times New Roman" w:hAnsi="Times New Roman" w:cs="Times New Roman"/>
                <w:sz w:val="24"/>
                <w:szCs w:val="24"/>
                <w:lang w:val="tr-TR"/>
              </w:rPr>
              <w:t>ıda Mevzuatı</w:t>
            </w:r>
          </w:p>
        </w:tc>
        <w:tc>
          <w:tcPr>
            <w:tcW w:w="1380" w:type="dxa"/>
          </w:tcPr>
          <w:p w14:paraId="2471DD82">
            <w:pPr>
              <w:pStyle w:val="11"/>
              <w:spacing w:before="1" w:line="240" w:lineRule="auto"/>
              <w:ind w:left="8"/>
              <w:rPr>
                <w:sz w:val="24"/>
              </w:rPr>
            </w:pPr>
          </w:p>
        </w:tc>
        <w:tc>
          <w:tcPr>
            <w:tcW w:w="1457" w:type="dxa"/>
          </w:tcPr>
          <w:p w14:paraId="61FD6613">
            <w:pPr>
              <w:pStyle w:val="11"/>
              <w:spacing w:before="1" w:line="240" w:lineRule="auto"/>
              <w:ind w:left="7" w:right="4"/>
              <w:rPr>
                <w:sz w:val="24"/>
              </w:rPr>
            </w:pPr>
          </w:p>
        </w:tc>
        <w:tc>
          <w:tcPr>
            <w:tcW w:w="1274" w:type="dxa"/>
          </w:tcPr>
          <w:p w14:paraId="0F6F187C">
            <w:pPr>
              <w:pStyle w:val="11"/>
              <w:spacing w:before="1" w:line="240" w:lineRule="auto"/>
              <w:ind w:right="7"/>
              <w:rPr>
                <w:sz w:val="24"/>
              </w:rPr>
            </w:pPr>
          </w:p>
        </w:tc>
      </w:tr>
      <w:tr w14:paraId="68EC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6E9FE225">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ASC2007</w:t>
            </w:r>
          </w:p>
        </w:tc>
        <w:tc>
          <w:tcPr>
            <w:tcW w:w="3647" w:type="dxa"/>
            <w:vAlign w:val="top"/>
          </w:tcPr>
          <w:p w14:paraId="2274ED7F">
            <w:pPr>
              <w:pStyle w:val="11"/>
              <w:ind w:left="107" w:leftChars="0"/>
              <w:jc w:val="both"/>
            </w:pPr>
            <w:r>
              <w:rPr>
                <w:rFonts w:hint="default" w:ascii="Times New Roman" w:hAnsi="Times New Roman" w:cs="Times New Roman"/>
                <w:sz w:val="24"/>
                <w:szCs w:val="24"/>
              </w:rPr>
              <w:t>P</w:t>
            </w:r>
            <w:r>
              <w:rPr>
                <w:rFonts w:hint="default" w:ascii="Times New Roman" w:hAnsi="Times New Roman" w:cs="Times New Roman"/>
                <w:sz w:val="24"/>
                <w:szCs w:val="24"/>
                <w:lang w:val="tr-TR"/>
              </w:rPr>
              <w:t>astane Ürünleri</w:t>
            </w:r>
          </w:p>
        </w:tc>
        <w:tc>
          <w:tcPr>
            <w:tcW w:w="1380" w:type="dxa"/>
          </w:tcPr>
          <w:p w14:paraId="49936EC7">
            <w:pPr>
              <w:pStyle w:val="11"/>
              <w:ind w:left="8"/>
              <w:rPr>
                <w:sz w:val="24"/>
              </w:rPr>
            </w:pPr>
          </w:p>
        </w:tc>
        <w:tc>
          <w:tcPr>
            <w:tcW w:w="1457" w:type="dxa"/>
          </w:tcPr>
          <w:p w14:paraId="7742C406">
            <w:pPr>
              <w:pStyle w:val="11"/>
              <w:ind w:left="7" w:right="4"/>
              <w:rPr>
                <w:sz w:val="24"/>
              </w:rPr>
            </w:pPr>
          </w:p>
        </w:tc>
        <w:tc>
          <w:tcPr>
            <w:tcW w:w="1274" w:type="dxa"/>
          </w:tcPr>
          <w:p w14:paraId="23D4FBC0">
            <w:pPr>
              <w:pStyle w:val="11"/>
              <w:ind w:right="7"/>
              <w:rPr>
                <w:sz w:val="24"/>
              </w:rPr>
            </w:pPr>
          </w:p>
        </w:tc>
      </w:tr>
      <w:tr w14:paraId="39E9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381649AF">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ASC2009</w:t>
            </w:r>
          </w:p>
        </w:tc>
        <w:tc>
          <w:tcPr>
            <w:tcW w:w="3647" w:type="dxa"/>
            <w:vAlign w:val="top"/>
          </w:tcPr>
          <w:p w14:paraId="08A994A9">
            <w:pPr>
              <w:pStyle w:val="11"/>
              <w:ind w:left="107" w:leftChars="0"/>
              <w:jc w:val="both"/>
            </w:pPr>
            <w:r>
              <w:rPr>
                <w:rFonts w:hint="default" w:ascii="Times New Roman" w:hAnsi="Times New Roman" w:cs="Times New Roman"/>
                <w:sz w:val="24"/>
                <w:szCs w:val="24"/>
              </w:rPr>
              <w:t>S</w:t>
            </w:r>
            <w:r>
              <w:rPr>
                <w:rFonts w:hint="default" w:ascii="Times New Roman" w:hAnsi="Times New Roman" w:cs="Times New Roman"/>
                <w:sz w:val="24"/>
                <w:szCs w:val="24"/>
                <w:lang w:val="tr-TR"/>
              </w:rPr>
              <w:t>oğuk Mutfak</w:t>
            </w:r>
          </w:p>
        </w:tc>
        <w:tc>
          <w:tcPr>
            <w:tcW w:w="1380" w:type="dxa"/>
          </w:tcPr>
          <w:p w14:paraId="41B01945">
            <w:pPr>
              <w:pStyle w:val="11"/>
              <w:ind w:left="8"/>
              <w:rPr>
                <w:sz w:val="24"/>
              </w:rPr>
            </w:pPr>
          </w:p>
        </w:tc>
        <w:tc>
          <w:tcPr>
            <w:tcW w:w="1457" w:type="dxa"/>
          </w:tcPr>
          <w:p w14:paraId="7E660ECF">
            <w:pPr>
              <w:pStyle w:val="11"/>
              <w:ind w:left="7" w:right="4"/>
              <w:rPr>
                <w:sz w:val="24"/>
              </w:rPr>
            </w:pPr>
          </w:p>
        </w:tc>
        <w:tc>
          <w:tcPr>
            <w:tcW w:w="1274" w:type="dxa"/>
          </w:tcPr>
          <w:p w14:paraId="642014B9">
            <w:pPr>
              <w:pStyle w:val="11"/>
              <w:ind w:right="7"/>
              <w:rPr>
                <w:sz w:val="24"/>
              </w:rPr>
            </w:pPr>
          </w:p>
        </w:tc>
      </w:tr>
      <w:tr w14:paraId="79DE7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7F0A5905">
            <w:pPr>
              <w:pStyle w:val="11"/>
              <w:ind w:left="6" w:leftChars="0"/>
              <w:jc w:val="both"/>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ASC2019</w:t>
            </w:r>
          </w:p>
        </w:tc>
        <w:tc>
          <w:tcPr>
            <w:tcW w:w="3647" w:type="dxa"/>
            <w:vAlign w:val="top"/>
          </w:tcPr>
          <w:p w14:paraId="32B84D0D">
            <w:pPr>
              <w:pStyle w:val="11"/>
              <w:ind w:left="107" w:leftChars="0"/>
              <w:jc w:val="both"/>
            </w:pPr>
            <w:r>
              <w:rPr>
                <w:rFonts w:hint="default" w:ascii="Times New Roman" w:hAnsi="Times New Roman" w:cs="Times New Roman"/>
                <w:sz w:val="24"/>
                <w:szCs w:val="24"/>
              </w:rPr>
              <w:t>M</w:t>
            </w:r>
            <w:r>
              <w:rPr>
                <w:rFonts w:hint="default" w:ascii="Times New Roman" w:hAnsi="Times New Roman" w:cs="Times New Roman"/>
                <w:sz w:val="24"/>
                <w:szCs w:val="24"/>
                <w:lang w:val="tr-TR"/>
              </w:rPr>
              <w:t>eslek Etiği</w:t>
            </w:r>
          </w:p>
        </w:tc>
        <w:tc>
          <w:tcPr>
            <w:tcW w:w="1380" w:type="dxa"/>
          </w:tcPr>
          <w:p w14:paraId="66DE5BA6">
            <w:pPr>
              <w:pStyle w:val="11"/>
              <w:ind w:left="8"/>
              <w:rPr>
                <w:sz w:val="24"/>
              </w:rPr>
            </w:pPr>
          </w:p>
        </w:tc>
        <w:tc>
          <w:tcPr>
            <w:tcW w:w="1457" w:type="dxa"/>
          </w:tcPr>
          <w:p w14:paraId="15F67DFC">
            <w:pPr>
              <w:pStyle w:val="11"/>
              <w:ind w:left="7" w:right="4"/>
              <w:rPr>
                <w:sz w:val="24"/>
              </w:rPr>
            </w:pPr>
          </w:p>
        </w:tc>
        <w:tc>
          <w:tcPr>
            <w:tcW w:w="1274" w:type="dxa"/>
          </w:tcPr>
          <w:p w14:paraId="1553228C">
            <w:pPr>
              <w:pStyle w:val="11"/>
              <w:ind w:right="7"/>
              <w:rPr>
                <w:sz w:val="24"/>
              </w:rPr>
            </w:pPr>
          </w:p>
        </w:tc>
      </w:tr>
      <w:tr w14:paraId="3551F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52" w:type="dxa"/>
            <w:vAlign w:val="top"/>
          </w:tcPr>
          <w:p w14:paraId="6BB47181">
            <w:pPr>
              <w:pStyle w:val="11"/>
              <w:ind w:left="6" w:leftChars="0"/>
              <w:jc w:val="both"/>
              <w:rPr>
                <w:spacing w:val="-2"/>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ASC2025</w:t>
            </w:r>
          </w:p>
        </w:tc>
        <w:tc>
          <w:tcPr>
            <w:tcW w:w="3647" w:type="dxa"/>
            <w:vAlign w:val="top"/>
          </w:tcPr>
          <w:p w14:paraId="16820DB8">
            <w:pPr>
              <w:pStyle w:val="11"/>
              <w:ind w:left="107" w:leftChars="0"/>
              <w:jc w:val="both"/>
            </w:pPr>
            <w:r>
              <w:rPr>
                <w:rFonts w:hint="default" w:ascii="Times New Roman" w:hAnsi="Times New Roman" w:cs="Times New Roman"/>
                <w:sz w:val="24"/>
                <w:szCs w:val="24"/>
              </w:rPr>
              <w:t>M</w:t>
            </w:r>
            <w:r>
              <w:rPr>
                <w:rFonts w:hint="default" w:ascii="Times New Roman" w:hAnsi="Times New Roman" w:cs="Times New Roman"/>
                <w:sz w:val="24"/>
                <w:szCs w:val="24"/>
                <w:lang w:val="tr-TR"/>
              </w:rPr>
              <w:t>esleki Yabancı Dil III</w:t>
            </w:r>
          </w:p>
        </w:tc>
        <w:tc>
          <w:tcPr>
            <w:tcW w:w="1380" w:type="dxa"/>
          </w:tcPr>
          <w:p w14:paraId="24BA1449">
            <w:pPr>
              <w:pStyle w:val="11"/>
              <w:spacing w:before="1" w:line="240" w:lineRule="auto"/>
              <w:ind w:left="8"/>
              <w:rPr>
                <w:sz w:val="24"/>
              </w:rPr>
            </w:pPr>
          </w:p>
        </w:tc>
        <w:tc>
          <w:tcPr>
            <w:tcW w:w="1457" w:type="dxa"/>
          </w:tcPr>
          <w:p w14:paraId="210C989E">
            <w:pPr>
              <w:pStyle w:val="11"/>
              <w:spacing w:before="1" w:line="240" w:lineRule="auto"/>
              <w:ind w:left="7" w:right="4"/>
              <w:rPr>
                <w:sz w:val="24"/>
              </w:rPr>
            </w:pPr>
          </w:p>
        </w:tc>
        <w:tc>
          <w:tcPr>
            <w:tcW w:w="1274" w:type="dxa"/>
          </w:tcPr>
          <w:p w14:paraId="41AAF42E">
            <w:pPr>
              <w:pStyle w:val="11"/>
              <w:spacing w:before="1" w:line="240" w:lineRule="auto"/>
              <w:ind w:right="7"/>
              <w:rPr>
                <w:sz w:val="24"/>
              </w:rPr>
            </w:pPr>
          </w:p>
        </w:tc>
      </w:tr>
      <w:tr w14:paraId="1B12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7454B089">
            <w:pPr>
              <w:pStyle w:val="11"/>
              <w:ind w:left="6" w:leftChars="0"/>
              <w:jc w:val="both"/>
              <w:rPr>
                <w:spacing w:val="-2"/>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ASC2027</w:t>
            </w:r>
          </w:p>
        </w:tc>
        <w:tc>
          <w:tcPr>
            <w:tcW w:w="3647" w:type="dxa"/>
            <w:vAlign w:val="top"/>
          </w:tcPr>
          <w:p w14:paraId="7EF34FE8">
            <w:pPr>
              <w:pStyle w:val="11"/>
              <w:ind w:left="107" w:leftChars="0"/>
              <w:jc w:val="both"/>
            </w:pPr>
            <w:r>
              <w:rPr>
                <w:rFonts w:hint="default" w:ascii="Times New Roman" w:hAnsi="Times New Roman" w:cs="Times New Roman"/>
                <w:sz w:val="24"/>
                <w:szCs w:val="24"/>
              </w:rPr>
              <w:t>Y</w:t>
            </w:r>
            <w:r>
              <w:rPr>
                <w:rFonts w:hint="default" w:ascii="Times New Roman" w:hAnsi="Times New Roman" w:cs="Times New Roman"/>
                <w:sz w:val="24"/>
                <w:szCs w:val="24"/>
                <w:lang w:val="tr-TR"/>
              </w:rPr>
              <w:t>iyecek İçecek Kültür Tarihi</w:t>
            </w:r>
          </w:p>
        </w:tc>
        <w:tc>
          <w:tcPr>
            <w:tcW w:w="1380" w:type="dxa"/>
          </w:tcPr>
          <w:p w14:paraId="5B160593">
            <w:pPr>
              <w:pStyle w:val="11"/>
              <w:ind w:left="8"/>
              <w:rPr>
                <w:sz w:val="24"/>
              </w:rPr>
            </w:pPr>
          </w:p>
        </w:tc>
        <w:tc>
          <w:tcPr>
            <w:tcW w:w="1457" w:type="dxa"/>
          </w:tcPr>
          <w:p w14:paraId="671EE63A">
            <w:pPr>
              <w:pStyle w:val="11"/>
              <w:ind w:left="7" w:right="4"/>
              <w:rPr>
                <w:sz w:val="24"/>
              </w:rPr>
            </w:pPr>
          </w:p>
        </w:tc>
        <w:tc>
          <w:tcPr>
            <w:tcW w:w="1274" w:type="dxa"/>
          </w:tcPr>
          <w:p w14:paraId="1F1029FF">
            <w:pPr>
              <w:pStyle w:val="11"/>
              <w:ind w:right="7"/>
              <w:rPr>
                <w:sz w:val="24"/>
              </w:rPr>
            </w:pPr>
          </w:p>
        </w:tc>
      </w:tr>
      <w:tr w14:paraId="6165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005CAF66">
            <w:pPr>
              <w:pStyle w:val="11"/>
              <w:ind w:left="6" w:leftChars="0"/>
              <w:jc w:val="both"/>
              <w:rPr>
                <w:spacing w:val="-2"/>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ASC2031</w:t>
            </w:r>
          </w:p>
        </w:tc>
        <w:tc>
          <w:tcPr>
            <w:tcW w:w="3647" w:type="dxa"/>
            <w:vAlign w:val="top"/>
          </w:tcPr>
          <w:p w14:paraId="624375CB">
            <w:pPr>
              <w:pStyle w:val="11"/>
              <w:ind w:left="107" w:leftChars="0"/>
              <w:jc w:val="both"/>
            </w:pPr>
            <w:r>
              <w:rPr>
                <w:rFonts w:hint="default" w:ascii="Times New Roman" w:hAnsi="Times New Roman" w:cs="Times New Roman"/>
                <w:sz w:val="24"/>
                <w:szCs w:val="24"/>
                <w:lang w:val="tr-TR"/>
              </w:rPr>
              <w:t>Dünya Mutfakları I</w:t>
            </w:r>
          </w:p>
        </w:tc>
        <w:tc>
          <w:tcPr>
            <w:tcW w:w="1380" w:type="dxa"/>
          </w:tcPr>
          <w:p w14:paraId="6879F5AE">
            <w:pPr>
              <w:pStyle w:val="11"/>
              <w:ind w:left="8"/>
              <w:rPr>
                <w:sz w:val="24"/>
              </w:rPr>
            </w:pPr>
          </w:p>
        </w:tc>
        <w:tc>
          <w:tcPr>
            <w:tcW w:w="1457" w:type="dxa"/>
          </w:tcPr>
          <w:p w14:paraId="3EFB50B1">
            <w:pPr>
              <w:pStyle w:val="11"/>
              <w:ind w:left="7" w:right="4"/>
              <w:rPr>
                <w:sz w:val="24"/>
              </w:rPr>
            </w:pPr>
          </w:p>
        </w:tc>
        <w:tc>
          <w:tcPr>
            <w:tcW w:w="1274" w:type="dxa"/>
          </w:tcPr>
          <w:p w14:paraId="3B281D56">
            <w:pPr>
              <w:pStyle w:val="11"/>
              <w:ind w:right="7"/>
              <w:rPr>
                <w:sz w:val="24"/>
              </w:rPr>
            </w:pPr>
          </w:p>
        </w:tc>
      </w:tr>
      <w:tr w14:paraId="47B3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52" w:type="dxa"/>
            <w:vAlign w:val="top"/>
          </w:tcPr>
          <w:p w14:paraId="442E6D40">
            <w:pPr>
              <w:pStyle w:val="11"/>
              <w:ind w:left="6" w:leftChars="0"/>
              <w:jc w:val="both"/>
              <w:rPr>
                <w:spacing w:val="-2"/>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ASC2033</w:t>
            </w:r>
          </w:p>
        </w:tc>
        <w:tc>
          <w:tcPr>
            <w:tcW w:w="3647" w:type="dxa"/>
            <w:vAlign w:val="top"/>
          </w:tcPr>
          <w:p w14:paraId="2A6EF9FB">
            <w:pPr>
              <w:pStyle w:val="11"/>
              <w:ind w:left="107" w:leftChars="0"/>
              <w:jc w:val="both"/>
            </w:pPr>
            <w:r>
              <w:rPr>
                <w:rFonts w:hint="default" w:ascii="Times New Roman" w:hAnsi="Times New Roman" w:cs="Times New Roman"/>
                <w:sz w:val="24"/>
                <w:szCs w:val="24"/>
                <w:lang w:val="tr-TR"/>
              </w:rPr>
              <w:t>Kariyer Planlama</w:t>
            </w:r>
          </w:p>
        </w:tc>
        <w:tc>
          <w:tcPr>
            <w:tcW w:w="1380" w:type="dxa"/>
          </w:tcPr>
          <w:p w14:paraId="371EC689">
            <w:pPr>
              <w:pStyle w:val="11"/>
              <w:ind w:left="8"/>
              <w:rPr>
                <w:sz w:val="24"/>
              </w:rPr>
            </w:pPr>
          </w:p>
        </w:tc>
        <w:tc>
          <w:tcPr>
            <w:tcW w:w="1457" w:type="dxa"/>
          </w:tcPr>
          <w:p w14:paraId="6B9910A9">
            <w:pPr>
              <w:pStyle w:val="11"/>
              <w:ind w:left="7" w:right="4"/>
              <w:rPr>
                <w:sz w:val="24"/>
              </w:rPr>
            </w:pPr>
          </w:p>
        </w:tc>
        <w:tc>
          <w:tcPr>
            <w:tcW w:w="1274" w:type="dxa"/>
          </w:tcPr>
          <w:p w14:paraId="0EBD28D1">
            <w:pPr>
              <w:pStyle w:val="11"/>
              <w:ind w:right="7"/>
              <w:rPr>
                <w:sz w:val="24"/>
              </w:rPr>
            </w:pPr>
          </w:p>
        </w:tc>
      </w:tr>
    </w:tbl>
    <w:p w14:paraId="05992E96">
      <w:pPr>
        <w:pStyle w:val="6"/>
        <w:rPr>
          <w:b/>
          <w:sz w:val="22"/>
        </w:rPr>
      </w:pPr>
    </w:p>
    <w:p w14:paraId="3A4D5BB3">
      <w:pPr>
        <w:pStyle w:val="6"/>
        <w:spacing w:before="1"/>
        <w:rPr>
          <w:b/>
          <w:sz w:val="22"/>
        </w:rPr>
      </w:pPr>
    </w:p>
    <w:p w14:paraId="49BE447E">
      <w:pPr>
        <w:spacing w:line="259" w:lineRule="auto"/>
        <w:ind w:left="566" w:right="573"/>
        <w:jc w:val="both"/>
        <w:rPr>
          <w:sz w:val="20"/>
        </w:rPr>
      </w:pPr>
      <w:r>
        <w:rPr>
          <w:rFonts w:hint="default"/>
          <w:sz w:val="20"/>
          <w:lang w:val="tr-TR"/>
        </w:rPr>
        <w:t>Hazırlanmış olan b</w:t>
      </w:r>
      <w:r>
        <w:rPr>
          <w:sz w:val="20"/>
        </w:rPr>
        <w:t xml:space="preserve">u form, </w:t>
      </w:r>
      <w:r>
        <w:rPr>
          <w:rFonts w:hint="default"/>
          <w:sz w:val="20"/>
          <w:lang w:val="tr-TR"/>
        </w:rPr>
        <w:t>yüz yüze uygulanmış</w:t>
      </w:r>
      <w:r>
        <w:rPr>
          <w:sz w:val="20"/>
        </w:rPr>
        <w:t xml:space="preserve"> olup öğrencilerden ders bazında çalışma sürelerini saat cinsinden beyan etmeleri</w:t>
      </w:r>
      <w:r>
        <w:rPr>
          <w:spacing w:val="-7"/>
          <w:sz w:val="20"/>
        </w:rPr>
        <w:t xml:space="preserve"> </w:t>
      </w:r>
      <w:r>
        <w:rPr>
          <w:sz w:val="20"/>
        </w:rPr>
        <w:t>istenmiştir.</w:t>
      </w:r>
      <w:r>
        <w:rPr>
          <w:spacing w:val="-5"/>
          <w:sz w:val="20"/>
        </w:rPr>
        <w:t xml:space="preserve"> </w:t>
      </w:r>
      <w:r>
        <w:rPr>
          <w:sz w:val="20"/>
        </w:rPr>
        <w:t>Formda</w:t>
      </w:r>
      <w:r>
        <w:rPr>
          <w:spacing w:val="-6"/>
          <w:sz w:val="20"/>
        </w:rPr>
        <w:t xml:space="preserve"> </w:t>
      </w:r>
      <w:r>
        <w:rPr>
          <w:sz w:val="20"/>
        </w:rPr>
        <w:t>yer</w:t>
      </w:r>
      <w:r>
        <w:rPr>
          <w:spacing w:val="-5"/>
          <w:sz w:val="20"/>
        </w:rPr>
        <w:t xml:space="preserve"> </w:t>
      </w:r>
      <w:r>
        <w:rPr>
          <w:sz w:val="20"/>
        </w:rPr>
        <w:t>alan</w:t>
      </w:r>
      <w:r>
        <w:rPr>
          <w:spacing w:val="-5"/>
          <w:sz w:val="20"/>
        </w:rPr>
        <w:t xml:space="preserve"> </w:t>
      </w:r>
      <w:r>
        <w:rPr>
          <w:sz w:val="20"/>
        </w:rPr>
        <w:t>sorular,</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genel</w:t>
      </w:r>
      <w:r>
        <w:rPr>
          <w:spacing w:val="-7"/>
          <w:sz w:val="20"/>
        </w:rPr>
        <w:t xml:space="preserve"> </w:t>
      </w:r>
      <w:r>
        <w:rPr>
          <w:sz w:val="20"/>
        </w:rPr>
        <w:t>sınav</w:t>
      </w:r>
      <w:r>
        <w:rPr>
          <w:spacing w:val="-5"/>
          <w:sz w:val="20"/>
        </w:rPr>
        <w:t xml:space="preserve"> </w:t>
      </w:r>
      <w:r>
        <w:rPr>
          <w:sz w:val="20"/>
        </w:rPr>
        <w:t>ve</w:t>
      </w:r>
      <w:r>
        <w:rPr>
          <w:spacing w:val="-6"/>
          <w:sz w:val="20"/>
        </w:rPr>
        <w:t xml:space="preserve"> </w:t>
      </w:r>
      <w:r>
        <w:rPr>
          <w:sz w:val="20"/>
        </w:rPr>
        <w:t>ödev/uygulama</w:t>
      </w:r>
      <w:r>
        <w:rPr>
          <w:spacing w:val="-6"/>
          <w:sz w:val="20"/>
        </w:rPr>
        <w:t xml:space="preserve"> </w:t>
      </w:r>
      <w:r>
        <w:rPr>
          <w:sz w:val="20"/>
        </w:rPr>
        <w:t>hazırlık</w:t>
      </w:r>
      <w:r>
        <w:rPr>
          <w:spacing w:val="-6"/>
          <w:sz w:val="20"/>
        </w:rPr>
        <w:t xml:space="preserve"> </w:t>
      </w:r>
      <w:r>
        <w:rPr>
          <w:sz w:val="20"/>
        </w:rPr>
        <w:t>süreçlerine</w:t>
      </w:r>
      <w:r>
        <w:rPr>
          <w:spacing w:val="-6"/>
          <w:sz w:val="20"/>
        </w:rPr>
        <w:t xml:space="preserve"> </w:t>
      </w:r>
      <w:r>
        <w:rPr>
          <w:sz w:val="20"/>
        </w:rPr>
        <w:t>ayrılan süreleri ölçmeye yöneliktir.</w:t>
      </w:r>
    </w:p>
    <w:sectPr>
      <w:pgSz w:w="11910" w:h="16840"/>
      <w:pgMar w:top="1620" w:right="850" w:bottom="280" w:left="85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Sylfaen">
    <w:panose1 w:val="010A0502050306030303"/>
    <w:charset w:val="A2"/>
    <w:family w:val="roman"/>
    <w:pitch w:val="default"/>
    <w:sig w:usb0="040006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92"/>
    <w:rsid w:val="001E6100"/>
    <w:rsid w:val="00236EB5"/>
    <w:rsid w:val="00272ACE"/>
    <w:rsid w:val="002F3B81"/>
    <w:rsid w:val="003912FB"/>
    <w:rsid w:val="004055C0"/>
    <w:rsid w:val="004D4CED"/>
    <w:rsid w:val="00626598"/>
    <w:rsid w:val="006401A1"/>
    <w:rsid w:val="006E21F6"/>
    <w:rsid w:val="00754337"/>
    <w:rsid w:val="00822E5F"/>
    <w:rsid w:val="009023BD"/>
    <w:rsid w:val="00980AA6"/>
    <w:rsid w:val="00982892"/>
    <w:rsid w:val="00C754D7"/>
    <w:rsid w:val="00FC6571"/>
    <w:rsid w:val="163E76E0"/>
    <w:rsid w:val="23AC5B3A"/>
    <w:rsid w:val="251F152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qFormat/>
    <w:uiPriority w:val="1"/>
    <w:pPr>
      <w:spacing w:before="1"/>
      <w:ind w:left="566"/>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rFonts w:ascii="Tahoma" w:hAnsi="Tahoma" w:cs="Tahoma"/>
      <w:sz w:val="16"/>
      <w:szCs w:val="16"/>
    </w:rPr>
  </w:style>
  <w:style w:type="paragraph" w:styleId="6">
    <w:name w:val="Body Text"/>
    <w:basedOn w:val="1"/>
    <w:qFormat/>
    <w:uiPriority w:val="1"/>
    <w:rPr>
      <w:sz w:val="24"/>
      <w:szCs w:val="24"/>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eastAsia="tr-TR"/>
    </w:rPr>
  </w:style>
  <w:style w:type="character" w:styleId="8">
    <w:name w:val="Strong"/>
    <w:basedOn w:val="3"/>
    <w:qFormat/>
    <w:uiPriority w:val="22"/>
    <w:rPr>
      <w:b/>
      <w:bCs/>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line="275" w:lineRule="exact"/>
      <w:ind w:left="12"/>
      <w:jc w:val="center"/>
    </w:pPr>
  </w:style>
  <w:style w:type="character" w:customStyle="1" w:styleId="12">
    <w:name w:val="Balon Metni Char"/>
    <w:basedOn w:val="3"/>
    <w:link w:val="5"/>
    <w:semiHidden/>
    <w:qFormat/>
    <w:uiPriority w:val="99"/>
    <w:rPr>
      <w:rFonts w:ascii="Tahoma" w:hAnsi="Tahoma" w:eastAsia="Times New Roman" w:cs="Tahoma"/>
      <w:sz w:val="16"/>
      <w:szCs w:val="16"/>
      <w:lang w:val="tr-T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MoTuN TNCTR</Company>
  <Pages>5</Pages>
  <Words>1210</Words>
  <Characters>8067</Characters>
  <Lines>62</Lines>
  <Paragraphs>17</Paragraphs>
  <TotalTime>48</TotalTime>
  <ScaleCrop>false</ScaleCrop>
  <LinksUpToDate>false</LinksUpToDate>
  <CharactersWithSpaces>9119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2026-04-22T14:13:00Z</dcterms:created>
  <dc:creator>serhatmadsar01@gmail.com</dc:creator>
  <cp:lastModifiedBy>90505</cp:lastModifiedBy>
  <dcterms:modified xsi:type="dcterms:W3CDTF">2026-04-24T14:16:18Z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for Microsoft 365</vt:lpwstr>
  </property>
  <property fmtid="{D5CDD505-2E9C-101B-9397-08002B2CF9AE}" pid="4" name="LastSaved">
    <vt:filetime>2026-04-19T00:00:00Z</vt:filetime>
  </property>
  <property fmtid="{D5CDD505-2E9C-101B-9397-08002B2CF9AE}" pid="5" name="Producer">
    <vt:lpwstr>Microsoft® Word for Microsoft 365</vt:lpwstr>
  </property>
  <property fmtid="{D5CDD505-2E9C-101B-9397-08002B2CF9AE}" pid="6" name="KSOTemplateDocerSaveRecord">
    <vt:lpwstr>eyJoZGlkIjoiOTQzOTk5NzhkNmUxYjY2ZjdlMzM5MGY3YTQwMTY0MDEifQ==</vt:lpwstr>
  </property>
  <property fmtid="{D5CDD505-2E9C-101B-9397-08002B2CF9AE}" pid="7" name="KSOProductBuildVer">
    <vt:lpwstr>1055-12.1.0.25242</vt:lpwstr>
  </property>
  <property fmtid="{D5CDD505-2E9C-101B-9397-08002B2CF9AE}" pid="8" name="ICV">
    <vt:lpwstr>7880971C5B9947A9869C3EA77ADBD738_13</vt:lpwstr>
  </property>
</Properties>
</file>