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2B5" w:rsidRPr="005F024A" w:rsidRDefault="001E62B5" w:rsidP="001E62B5">
      <w:pPr>
        <w:widowControl w:val="0"/>
        <w:spacing w:before="120" w:after="0" w:line="240" w:lineRule="auto"/>
        <w:ind w:left="118" w:right="63" w:hanging="118"/>
        <w:jc w:val="both"/>
        <w:rPr>
          <w:rFonts w:ascii="Times New Roman" w:eastAsia="Times New Roman" w:hAnsi="Times New Roman"/>
          <w:color w:val="2E75B5"/>
          <w:sz w:val="32"/>
          <w:szCs w:val="32"/>
        </w:rPr>
      </w:pPr>
    </w:p>
    <w:p w:rsidR="001E62B5" w:rsidRPr="005F024A" w:rsidRDefault="001E62B5" w:rsidP="001E62B5">
      <w:pPr>
        <w:widowControl w:val="0"/>
        <w:spacing w:before="120" w:after="0" w:line="240" w:lineRule="auto"/>
        <w:ind w:left="118" w:right="63" w:hanging="118"/>
        <w:jc w:val="both"/>
        <w:rPr>
          <w:rFonts w:ascii="Times New Roman" w:eastAsia="Times New Roman" w:hAnsi="Times New Roman"/>
          <w:color w:val="2E75B5"/>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2E75B5"/>
          <w:sz w:val="32"/>
          <w:szCs w:val="32"/>
        </w:rPr>
      </w:pPr>
      <w:r w:rsidRPr="005F024A">
        <w:rPr>
          <w:rFonts w:ascii="Times New Roman" w:hAnsi="Times New Roman"/>
          <w:noProof/>
          <w:lang w:val="en-US"/>
        </w:rPr>
        <w:drawing>
          <wp:inline distT="0" distB="0" distL="0" distR="0">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https://static.ohu.edu.tr/uniweb/media/sayfa/logo/omerhalisdemiruniversitesijpe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9" w:right="62" w:hanging="119"/>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ÖZ DEĞERLENDİRME RAPORU</w:t>
      </w:r>
    </w:p>
    <w:p w:rsidR="001E62B5" w:rsidRPr="005F024A" w:rsidRDefault="001E62B5" w:rsidP="001E62B5">
      <w:pPr>
        <w:widowControl w:val="0"/>
        <w:spacing w:before="120" w:after="0" w:line="240" w:lineRule="auto"/>
        <w:ind w:left="119" w:right="62" w:hanging="119"/>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Default="0039432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BATI DİLLERİ VE EDEBİYATLARI</w:t>
      </w:r>
    </w:p>
    <w:p w:rsidR="002450A4" w:rsidRPr="005F024A" w:rsidRDefault="004A05B6"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İNGİLİZ DİLİ VE EDEBİYATI</w:t>
      </w: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39432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FEN-EDEBİYAT FAKÜLTESİ</w:t>
      </w: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jc w:val="center"/>
        <w:rPr>
          <w:rFonts w:ascii="Times New Roman" w:eastAsia="Times New Roman" w:hAnsi="Times New Roman"/>
          <w:b/>
          <w:color w:val="0D0D0D"/>
          <w:sz w:val="32"/>
          <w:szCs w:val="32"/>
        </w:rPr>
      </w:pPr>
    </w:p>
    <w:p w:rsidR="001E62B5" w:rsidRPr="005F024A" w:rsidRDefault="001E62B5" w:rsidP="001E62B5">
      <w:pPr>
        <w:jc w:val="center"/>
        <w:rPr>
          <w:rFonts w:ascii="Times New Roman" w:eastAsia="Times New Roman" w:hAnsi="Times New Roman"/>
          <w:b/>
          <w:color w:val="0D0D0D"/>
          <w:sz w:val="32"/>
          <w:szCs w:val="32"/>
        </w:rPr>
      </w:pPr>
    </w:p>
    <w:p w:rsidR="001E62B5" w:rsidRPr="005F024A" w:rsidRDefault="001E62B5" w:rsidP="001E62B5">
      <w:pPr>
        <w:jc w:val="center"/>
        <w:rPr>
          <w:rFonts w:ascii="Times New Roman" w:eastAsia="Times New Roman" w:hAnsi="Times New Roman"/>
          <w:b/>
          <w:color w:val="0D0D0D"/>
          <w:sz w:val="32"/>
          <w:szCs w:val="32"/>
        </w:rPr>
      </w:pPr>
    </w:p>
    <w:p w:rsidR="001E62B5" w:rsidRPr="005F024A" w:rsidRDefault="00394325" w:rsidP="001E62B5">
      <w:pPr>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2023</w:t>
      </w:r>
    </w:p>
    <w:p w:rsidR="001E62B5" w:rsidRPr="005F024A" w:rsidRDefault="001E62B5" w:rsidP="001E62B5">
      <w:pPr>
        <w:rPr>
          <w:rFonts w:ascii="Times New Roman" w:eastAsia="Times New Roman" w:hAnsi="Times New Roman"/>
          <w:b/>
          <w:color w:val="0D0D0D"/>
          <w:sz w:val="32"/>
          <w:szCs w:val="32"/>
        </w:rPr>
      </w:pPr>
      <w:r w:rsidRPr="005F024A">
        <w:rPr>
          <w:rFonts w:ascii="Times New Roman" w:hAnsi="Times New Roman"/>
        </w:rPr>
        <w:br w:type="page"/>
      </w:r>
    </w:p>
    <w:p w:rsidR="001E62B5" w:rsidRPr="005F024A" w:rsidRDefault="001E62B5" w:rsidP="001E62B5">
      <w:pPr>
        <w:rPr>
          <w:rFonts w:ascii="Times New Roman" w:eastAsia="Times New Roman" w:hAnsi="Times New Roman"/>
          <w:b/>
          <w:color w:val="0D0D0D"/>
          <w:sz w:val="28"/>
          <w:szCs w:val="32"/>
        </w:rPr>
      </w:pPr>
      <w:r w:rsidRPr="005F024A">
        <w:rPr>
          <w:rFonts w:ascii="Times New Roman" w:eastAsia="Times New Roman" w:hAnsi="Times New Roman"/>
          <w:b/>
          <w:color w:val="2E75B5"/>
          <w:sz w:val="28"/>
          <w:szCs w:val="32"/>
        </w:rPr>
        <w:lastRenderedPageBreak/>
        <w:t>GENEL BİLGİLER</w:t>
      </w:r>
    </w:p>
    <w:p w:rsidR="001E62B5" w:rsidRDefault="001E62B5" w:rsidP="001E62B5">
      <w:pPr>
        <w:spacing w:before="160"/>
        <w:ind w:left="119" w:hanging="119"/>
        <w:rPr>
          <w:rFonts w:ascii="Times New Roman" w:eastAsia="Times New Roman" w:hAnsi="Times New Roman"/>
          <w:b/>
          <w:sz w:val="24"/>
          <w:szCs w:val="24"/>
        </w:rPr>
      </w:pPr>
      <w:r w:rsidRPr="005F024A">
        <w:rPr>
          <w:rFonts w:ascii="Times New Roman" w:eastAsia="Times New Roman" w:hAnsi="Times New Roman"/>
          <w:b/>
          <w:sz w:val="24"/>
          <w:szCs w:val="24"/>
        </w:rPr>
        <w:t>1. İletişim Bilgileri</w:t>
      </w:r>
    </w:p>
    <w:p w:rsidR="004F198F" w:rsidRPr="004F198F" w:rsidRDefault="004F198F" w:rsidP="004F198F">
      <w:pPr>
        <w:spacing w:after="0" w:line="240" w:lineRule="auto"/>
        <w:rPr>
          <w:rFonts w:ascii="Times New Roman" w:eastAsia="Arial" w:hAnsi="Times New Roman"/>
          <w:lang w:eastAsia="en-GB"/>
        </w:rPr>
      </w:pPr>
      <w:r>
        <w:rPr>
          <w:rFonts w:ascii="Times New Roman" w:eastAsia="Arial" w:hAnsi="Times New Roman"/>
          <w:lang w:eastAsia="en-GB"/>
        </w:rPr>
        <w:t>Adı-Soyadı: Doç. Dr.</w:t>
      </w:r>
      <w:r w:rsidRPr="004F198F">
        <w:rPr>
          <w:rFonts w:ascii="Times New Roman" w:eastAsia="Arial" w:hAnsi="Times New Roman"/>
          <w:lang w:eastAsia="en-GB"/>
        </w:rPr>
        <w:t xml:space="preserve"> Kerim Can YAZGÜNOĞLU</w:t>
      </w:r>
    </w:p>
    <w:p w:rsidR="004F198F" w:rsidRPr="004F198F" w:rsidRDefault="004F198F" w:rsidP="004F198F">
      <w:pPr>
        <w:spacing w:after="0" w:line="240" w:lineRule="auto"/>
        <w:rPr>
          <w:rFonts w:ascii="Times New Roman" w:eastAsia="Arial" w:hAnsi="Times New Roman"/>
          <w:lang w:eastAsia="en-GB"/>
        </w:rPr>
      </w:pPr>
      <w:r>
        <w:rPr>
          <w:rFonts w:ascii="Times New Roman" w:eastAsia="Arial" w:hAnsi="Times New Roman"/>
          <w:lang w:eastAsia="en-GB"/>
        </w:rPr>
        <w:t>Görevi</w:t>
      </w:r>
      <w:r w:rsidRPr="004F198F">
        <w:rPr>
          <w:rFonts w:ascii="Times New Roman" w:eastAsia="Arial" w:hAnsi="Times New Roman"/>
          <w:lang w:eastAsia="en-GB"/>
        </w:rPr>
        <w:t>: Bölüm Başkanı</w:t>
      </w:r>
    </w:p>
    <w:p w:rsidR="004F198F" w:rsidRPr="004F198F" w:rsidRDefault="004F198F" w:rsidP="004F198F">
      <w:pPr>
        <w:spacing w:after="0" w:line="240" w:lineRule="auto"/>
        <w:rPr>
          <w:rFonts w:ascii="Times New Roman" w:eastAsia="Arial" w:hAnsi="Times New Roman"/>
          <w:lang w:eastAsia="en-GB"/>
        </w:rPr>
      </w:pPr>
      <w:r>
        <w:rPr>
          <w:rFonts w:ascii="Times New Roman" w:eastAsia="Arial" w:hAnsi="Times New Roman"/>
          <w:lang w:eastAsia="en-GB"/>
        </w:rPr>
        <w:t>İş Tel</w:t>
      </w:r>
      <w:r w:rsidRPr="004F198F">
        <w:rPr>
          <w:rFonts w:ascii="Times New Roman" w:eastAsia="Arial" w:hAnsi="Times New Roman"/>
          <w:lang w:eastAsia="en-GB"/>
        </w:rPr>
        <w:t>: 0 (388) 225 4225</w:t>
      </w:r>
    </w:p>
    <w:p w:rsidR="004F198F" w:rsidRPr="004F198F" w:rsidRDefault="004F198F" w:rsidP="004F198F">
      <w:pPr>
        <w:spacing w:after="0" w:line="240" w:lineRule="auto"/>
        <w:rPr>
          <w:rFonts w:ascii="Times New Roman" w:eastAsia="Arial" w:hAnsi="Times New Roman"/>
          <w:lang w:eastAsia="en-GB"/>
        </w:rPr>
      </w:pPr>
      <w:r w:rsidRPr="004F198F">
        <w:rPr>
          <w:rFonts w:ascii="Times New Roman" w:eastAsia="Arial" w:hAnsi="Times New Roman"/>
          <w:lang w:eastAsia="en-GB"/>
        </w:rPr>
        <w:t>Cep Tel: 0 (530) 640 6929</w:t>
      </w:r>
    </w:p>
    <w:p w:rsidR="001E62B5" w:rsidRDefault="004F198F" w:rsidP="004F198F">
      <w:pPr>
        <w:spacing w:after="0" w:line="240" w:lineRule="auto"/>
        <w:rPr>
          <w:rFonts w:ascii="Times New Roman" w:eastAsia="Times New Roman" w:hAnsi="Times New Roman"/>
          <w:lang w:eastAsia="en-GB"/>
        </w:rPr>
      </w:pPr>
      <w:r>
        <w:rPr>
          <w:rFonts w:ascii="Times New Roman" w:eastAsia="Times New Roman" w:hAnsi="Times New Roman"/>
          <w:lang w:eastAsia="en-GB"/>
        </w:rPr>
        <w:t>E-posta</w:t>
      </w:r>
      <w:r w:rsidRPr="004F198F">
        <w:rPr>
          <w:rFonts w:ascii="Times New Roman" w:eastAsia="Times New Roman" w:hAnsi="Times New Roman"/>
          <w:lang w:eastAsia="en-GB"/>
        </w:rPr>
        <w:t>: kyazgunoglu@ohu.edu.tr</w:t>
      </w:r>
    </w:p>
    <w:p w:rsidR="004F198F" w:rsidRPr="004F198F" w:rsidRDefault="004F198F" w:rsidP="004F198F">
      <w:pPr>
        <w:spacing w:after="0" w:line="240" w:lineRule="auto"/>
        <w:rPr>
          <w:rFonts w:ascii="Times New Roman" w:eastAsia="Times New Roman" w:hAnsi="Times New Roman"/>
          <w:lang w:eastAsia="en-GB"/>
        </w:rPr>
      </w:pPr>
    </w:p>
    <w:p w:rsidR="001E62B5" w:rsidRPr="005F024A" w:rsidRDefault="001E62B5" w:rsidP="00C75442">
      <w:pPr>
        <w:ind w:left="118" w:hanging="118"/>
        <w:rPr>
          <w:rFonts w:ascii="Times New Roman" w:eastAsia="Times New Roman" w:hAnsi="Times New Roman"/>
          <w:b/>
          <w:sz w:val="24"/>
          <w:szCs w:val="24"/>
        </w:rPr>
      </w:pPr>
      <w:r w:rsidRPr="005F024A">
        <w:rPr>
          <w:rFonts w:ascii="Times New Roman" w:eastAsia="Times New Roman" w:hAnsi="Times New Roman"/>
          <w:b/>
          <w:sz w:val="24"/>
          <w:szCs w:val="24"/>
        </w:rPr>
        <w:t>2. Birimdeki Programlar Hakkında Bilgi, Kısa Tarihçe ve Değişiklikler</w:t>
      </w:r>
    </w:p>
    <w:p w:rsidR="001E62B5" w:rsidRPr="005F024A"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1. Birimdeki Programlar</w:t>
      </w:r>
    </w:p>
    <w:tbl>
      <w:tblPr>
        <w:tblW w:w="8984"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472"/>
        <w:gridCol w:w="2626"/>
        <w:gridCol w:w="2055"/>
        <w:gridCol w:w="1831"/>
      </w:tblGrid>
      <w:tr w:rsidR="001E62B5" w:rsidRPr="005F024A" w:rsidTr="006649FB">
        <w:trPr>
          <w:jc w:val="center"/>
        </w:trPr>
        <w:tc>
          <w:tcPr>
            <w:tcW w:w="2472" w:type="dxa"/>
            <w:vAlign w:val="center"/>
          </w:tcPr>
          <w:p w:rsidR="001E62B5" w:rsidRPr="005F024A" w:rsidRDefault="001E62B5" w:rsidP="006649FB">
            <w:pPr>
              <w:rPr>
                <w:rFonts w:ascii="Times New Roman" w:hAnsi="Times New Roman"/>
                <w:b/>
              </w:rPr>
            </w:pPr>
            <w:r w:rsidRPr="005F024A">
              <w:rPr>
                <w:rFonts w:ascii="Times New Roman" w:hAnsi="Times New Roman"/>
                <w:b/>
              </w:rPr>
              <w:t>Programın Adı</w:t>
            </w:r>
          </w:p>
        </w:tc>
        <w:tc>
          <w:tcPr>
            <w:tcW w:w="2626" w:type="dxa"/>
            <w:vAlign w:val="center"/>
          </w:tcPr>
          <w:p w:rsidR="001E62B5" w:rsidRPr="005F024A" w:rsidRDefault="001E62B5" w:rsidP="006649FB">
            <w:pPr>
              <w:rPr>
                <w:rFonts w:ascii="Times New Roman" w:hAnsi="Times New Roman"/>
                <w:b/>
              </w:rPr>
            </w:pPr>
            <w:r w:rsidRPr="005F024A">
              <w:rPr>
                <w:rFonts w:ascii="Times New Roman" w:hAnsi="Times New Roman"/>
                <w:b/>
              </w:rPr>
              <w:t>Türü (Normal /</w:t>
            </w:r>
            <w:r w:rsidRPr="005F024A">
              <w:rPr>
                <w:rFonts w:ascii="Times New Roman" w:hAnsi="Times New Roman"/>
                <w:b/>
              </w:rPr>
              <w:br/>
              <w:t>II. Öğretim; Eğitim Dili vs.)</w:t>
            </w:r>
          </w:p>
        </w:tc>
        <w:tc>
          <w:tcPr>
            <w:tcW w:w="2055" w:type="dxa"/>
            <w:vAlign w:val="center"/>
          </w:tcPr>
          <w:p w:rsidR="001E62B5" w:rsidRPr="005F024A" w:rsidRDefault="001E62B5" w:rsidP="006649FB">
            <w:pPr>
              <w:rPr>
                <w:rFonts w:ascii="Times New Roman" w:hAnsi="Times New Roman"/>
                <w:b/>
              </w:rPr>
            </w:pPr>
            <w:r w:rsidRPr="005F024A">
              <w:rPr>
                <w:rFonts w:ascii="Times New Roman" w:hAnsi="Times New Roman"/>
                <w:b/>
              </w:rPr>
              <w:t>Programın Süresi</w:t>
            </w:r>
          </w:p>
        </w:tc>
        <w:tc>
          <w:tcPr>
            <w:tcW w:w="1831" w:type="dxa"/>
            <w:vAlign w:val="center"/>
          </w:tcPr>
          <w:p w:rsidR="001E62B5" w:rsidRPr="005F024A" w:rsidRDefault="001E62B5" w:rsidP="006649FB">
            <w:pPr>
              <w:rPr>
                <w:rFonts w:ascii="Times New Roman" w:hAnsi="Times New Roman"/>
                <w:b/>
              </w:rPr>
            </w:pPr>
            <w:r w:rsidRPr="005F024A">
              <w:rPr>
                <w:rFonts w:ascii="Times New Roman" w:hAnsi="Times New Roman"/>
                <w:b/>
              </w:rPr>
              <w:t>Kayıtlı Öğrenci Sayısı</w:t>
            </w:r>
          </w:p>
        </w:tc>
      </w:tr>
      <w:tr w:rsidR="001E62B5" w:rsidRPr="005F024A" w:rsidTr="006649FB">
        <w:trPr>
          <w:jc w:val="center"/>
        </w:trPr>
        <w:tc>
          <w:tcPr>
            <w:tcW w:w="2472" w:type="dxa"/>
            <w:vAlign w:val="center"/>
          </w:tcPr>
          <w:p w:rsidR="001E62B5" w:rsidRPr="005F024A" w:rsidRDefault="002450A4" w:rsidP="006649FB">
            <w:pPr>
              <w:rPr>
                <w:rFonts w:ascii="Times New Roman" w:hAnsi="Times New Roman"/>
              </w:rPr>
            </w:pPr>
            <w:r>
              <w:rPr>
                <w:rFonts w:ascii="Times New Roman" w:hAnsi="Times New Roman"/>
              </w:rPr>
              <w:t>İngiliz Dili ve Edebiyatı</w:t>
            </w:r>
          </w:p>
        </w:tc>
        <w:tc>
          <w:tcPr>
            <w:tcW w:w="2626" w:type="dxa"/>
            <w:vAlign w:val="center"/>
          </w:tcPr>
          <w:p w:rsidR="001E62B5" w:rsidRPr="005F024A" w:rsidRDefault="002450A4" w:rsidP="002450A4">
            <w:pPr>
              <w:jc w:val="center"/>
              <w:rPr>
                <w:rFonts w:ascii="Times New Roman" w:hAnsi="Times New Roman"/>
              </w:rPr>
            </w:pPr>
            <w:r>
              <w:rPr>
                <w:rFonts w:ascii="Times New Roman" w:hAnsi="Times New Roman"/>
              </w:rPr>
              <w:t>Normal; İngilizce</w:t>
            </w:r>
          </w:p>
        </w:tc>
        <w:tc>
          <w:tcPr>
            <w:tcW w:w="2055" w:type="dxa"/>
            <w:vAlign w:val="center"/>
          </w:tcPr>
          <w:p w:rsidR="001E62B5" w:rsidRPr="002450A4" w:rsidRDefault="002450A4" w:rsidP="002450A4">
            <w:pPr>
              <w:jc w:val="center"/>
              <w:rPr>
                <w:rFonts w:ascii="Times New Roman" w:hAnsi="Times New Roman"/>
              </w:rPr>
            </w:pPr>
            <w:r w:rsidRPr="002450A4">
              <w:rPr>
                <w:rFonts w:ascii="Times New Roman" w:hAnsi="Times New Roman"/>
              </w:rPr>
              <w:t>4 yıl</w:t>
            </w:r>
          </w:p>
        </w:tc>
        <w:tc>
          <w:tcPr>
            <w:tcW w:w="1831" w:type="dxa"/>
            <w:vAlign w:val="center"/>
          </w:tcPr>
          <w:p w:rsidR="004F198F" w:rsidRDefault="004F198F" w:rsidP="004F198F">
            <w:pPr>
              <w:jc w:val="center"/>
              <w:rPr>
                <w:rFonts w:ascii="Times New Roman" w:hAnsi="Times New Roman"/>
              </w:rPr>
            </w:pPr>
            <w:r>
              <w:rPr>
                <w:rFonts w:ascii="Times New Roman" w:hAnsi="Times New Roman"/>
              </w:rPr>
              <w:t>321</w:t>
            </w:r>
          </w:p>
          <w:p w:rsidR="004F198F" w:rsidRPr="005F024A" w:rsidRDefault="004F198F" w:rsidP="004F198F">
            <w:pPr>
              <w:jc w:val="center"/>
              <w:rPr>
                <w:rFonts w:ascii="Times New Roman" w:hAnsi="Times New Roman"/>
              </w:rPr>
            </w:pPr>
            <w:r>
              <w:rPr>
                <w:rFonts w:ascii="Times New Roman" w:hAnsi="Times New Roman"/>
              </w:rPr>
              <w:t>(</w:t>
            </w:r>
            <w:r w:rsidRPr="004F198F">
              <w:rPr>
                <w:rFonts w:ascii="Times New Roman" w:hAnsi="Times New Roman"/>
              </w:rPr>
              <w:t>Hazırlık dâhil</w:t>
            </w:r>
            <w:r>
              <w:rPr>
                <w:rFonts w:ascii="Times New Roman" w:hAnsi="Times New Roman"/>
              </w:rPr>
              <w:t>)</w:t>
            </w:r>
          </w:p>
        </w:tc>
      </w:tr>
    </w:tbl>
    <w:p w:rsidR="001E62B5" w:rsidRPr="005F024A" w:rsidRDefault="001E62B5" w:rsidP="001E62B5">
      <w:pPr>
        <w:rPr>
          <w:rFonts w:ascii="Times New Roman" w:hAnsi="Times New Roman"/>
        </w:rPr>
      </w:pPr>
    </w:p>
    <w:p w:rsidR="001E62B5" w:rsidRPr="0035727C" w:rsidRDefault="001E62B5" w:rsidP="001E62B5">
      <w:pPr>
        <w:widowControl w:val="0"/>
        <w:spacing w:before="120" w:after="120" w:line="240" w:lineRule="auto"/>
        <w:ind w:right="62"/>
        <w:jc w:val="both"/>
        <w:rPr>
          <w:rFonts w:ascii="Times New Roman" w:eastAsia="Times New Roman" w:hAnsi="Times New Roman"/>
          <w:b/>
          <w:color w:val="FF0000"/>
          <w:sz w:val="28"/>
          <w:szCs w:val="32"/>
        </w:rPr>
      </w:pPr>
      <w:r w:rsidRPr="0035727C">
        <w:rPr>
          <w:rFonts w:ascii="Times New Roman" w:eastAsia="Times New Roman" w:hAnsi="Times New Roman"/>
          <w:b/>
          <w:color w:val="2E75B5"/>
          <w:sz w:val="28"/>
          <w:szCs w:val="32"/>
        </w:rPr>
        <w:t xml:space="preserve">A. LİDERLİK, YÖNETİŞİM VE KALİTE </w:t>
      </w:r>
    </w:p>
    <w:p w:rsidR="001E62B5" w:rsidRPr="005F024A" w:rsidRDefault="001E62B5" w:rsidP="001E62B5">
      <w:pPr>
        <w:widowControl w:val="0"/>
        <w:spacing w:after="0" w:line="240" w:lineRule="auto"/>
        <w:ind w:right="63"/>
        <w:jc w:val="both"/>
        <w:rPr>
          <w:rFonts w:ascii="Times New Roman" w:eastAsia="Times New Roman" w:hAnsi="Times New Roman"/>
          <w:b/>
          <w:sz w:val="24"/>
          <w:szCs w:val="24"/>
        </w:rPr>
      </w:pPr>
      <w:r w:rsidRPr="005F024A">
        <w:rPr>
          <w:rFonts w:ascii="Times New Roman" w:eastAsia="Times New Roman" w:hAnsi="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5F024A">
        <w:rPr>
          <w:rFonts w:ascii="Times New Roman" w:hAnsi="Times New Roman"/>
        </w:rPr>
        <w:t xml:space="preserve"> </w:t>
      </w:r>
      <w:r w:rsidRPr="005F024A">
        <w:rPr>
          <w:rFonts w:ascii="Times New Roman" w:eastAsia="Times New Roman" w:hAnsi="Times New Roman"/>
          <w:i/>
        </w:rPr>
        <w:t>Kurum, iç ve dış paydaşların kalite güvencesi sistemine katılımını ve katkı vermesini sağlamalıdır. Kurum, uluslararasılaşma stratejisi ve hedefleri doğrultusunda yürüttüğü faaliyetleri periyodik olarak izlemeli ve sürekli iyileştirmelidir.</w:t>
      </w:r>
    </w:p>
    <w:p w:rsidR="001E62B5" w:rsidRPr="005F024A" w:rsidRDefault="001E62B5" w:rsidP="001E62B5">
      <w:pPr>
        <w:widowControl w:val="0"/>
        <w:spacing w:after="0" w:line="360" w:lineRule="auto"/>
        <w:ind w:right="63"/>
        <w:jc w:val="both"/>
        <w:rPr>
          <w:rFonts w:ascii="Times New Roman" w:eastAsia="Times New Roman" w:hAnsi="Times New Roman"/>
          <w:sz w:val="24"/>
          <w:szCs w:val="24"/>
        </w:rPr>
      </w:pPr>
    </w:p>
    <w:p w:rsidR="001E62B5" w:rsidRPr="005F024A" w:rsidRDefault="001E62B5" w:rsidP="001E62B5">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rsidR="001E62B5" w:rsidRPr="005F024A" w:rsidRDefault="001E62B5" w:rsidP="001E62B5">
      <w:pPr>
        <w:widowControl w:val="0"/>
        <w:spacing w:after="0" w:line="360" w:lineRule="auto"/>
        <w:ind w:left="510" w:right="62" w:hanging="3"/>
        <w:jc w:val="both"/>
        <w:rPr>
          <w:rFonts w:ascii="Times New Roman" w:eastAsia="Times New Roman" w:hAnsi="Times New Roman"/>
          <w:noProof/>
          <w:color w:val="000000"/>
          <w:sz w:val="20"/>
          <w:szCs w:val="20"/>
        </w:rPr>
      </w:pPr>
      <w:r w:rsidRPr="005F024A">
        <w:rPr>
          <w:rFonts w:ascii="Times New Roman" w:eastAsia="Times New Roman" w:hAnsi="Times New Roman"/>
          <w:noProof/>
          <w:color w:val="000000"/>
          <w:sz w:val="20"/>
          <w:szCs w:val="20"/>
        </w:rPr>
        <w:t>Kurum, kurumsal dönüşümünü sağlayacak yönetişim modeline sahip olmalı, liderlik yaklaşımları uygulamalı, iç kalite güvence mekanizmalarını oluşturmalı ve kalite güvence kültürünü içselleştirmelidir</w:t>
      </w:r>
    </w:p>
    <w:p w:rsidR="001E62B5" w:rsidRPr="005F024A" w:rsidRDefault="001E62B5" w:rsidP="001E62B5">
      <w:pPr>
        <w:widowControl w:val="0"/>
        <w:spacing w:after="0" w:line="240" w:lineRule="auto"/>
        <w:ind w:left="510" w:right="62" w:hanging="3"/>
        <w:jc w:val="both"/>
        <w:rPr>
          <w:rFonts w:ascii="Times New Roman" w:eastAsia="Times New Roman" w:hAnsi="Times New Roman"/>
          <w:noProof/>
          <w:color w:val="000000"/>
          <w:sz w:val="20"/>
          <w:szCs w:val="20"/>
        </w:rPr>
      </w:pPr>
    </w:p>
    <w:p w:rsidR="001E62B5" w:rsidRPr="005F024A" w:rsidRDefault="001E62B5" w:rsidP="001E62B5">
      <w:pPr>
        <w:widowControl w:val="0"/>
        <w:spacing w:after="0" w:line="360" w:lineRule="auto"/>
        <w:ind w:left="284" w:right="62" w:hanging="284"/>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.1.1. Yönetişim modeli ve idari yapı</w:t>
      </w:r>
    </w:p>
    <w:p w:rsidR="001E62B5" w:rsidRPr="005F024A" w:rsidRDefault="001E62B5" w:rsidP="001E62B5">
      <w:pPr>
        <w:widowControl w:val="0"/>
        <w:numPr>
          <w:ilvl w:val="0"/>
          <w:numId w:val="5"/>
        </w:numPr>
        <w:spacing w:after="0" w:line="360" w:lineRule="auto"/>
        <w:ind w:left="426" w:right="62" w:hanging="284"/>
        <w:jc w:val="both"/>
        <w:rPr>
          <w:rFonts w:ascii="Times New Roman" w:hAnsi="Times New Roman"/>
        </w:rPr>
      </w:pPr>
      <w:r w:rsidRPr="005F024A">
        <w:rPr>
          <w:rFonts w:ascii="Times New Roman" w:hAnsi="Times New Roman"/>
        </w:rPr>
        <w:t xml:space="preserve">Yönetişim modeli ve organizasyon şeması </w:t>
      </w:r>
    </w:p>
    <w:p w:rsidR="001E62B5" w:rsidRPr="005F024A" w:rsidRDefault="001E62B5" w:rsidP="001E62B5">
      <w:pPr>
        <w:widowControl w:val="0"/>
        <w:numPr>
          <w:ilvl w:val="0"/>
          <w:numId w:val="5"/>
        </w:numPr>
        <w:spacing w:after="0" w:line="360" w:lineRule="auto"/>
        <w:ind w:left="426" w:right="62" w:hanging="284"/>
        <w:jc w:val="both"/>
        <w:rPr>
          <w:rFonts w:ascii="Times New Roman" w:hAnsi="Times New Roman"/>
        </w:rPr>
      </w:pPr>
      <w:r w:rsidRPr="005F024A">
        <w:rPr>
          <w:rFonts w:ascii="Times New Roman" w:hAnsi="Times New Roman"/>
        </w:rPr>
        <w:t xml:space="preserve">Kurumun yönetişim ve idari alanlarla ilgili politikasını ve stratejik amaçlarını uyguladığına dair uygulamalar/kanıtlar </w:t>
      </w:r>
    </w:p>
    <w:p w:rsidR="001E62B5" w:rsidRPr="005F024A" w:rsidRDefault="001E62B5" w:rsidP="001E62B5">
      <w:pPr>
        <w:widowControl w:val="0"/>
        <w:numPr>
          <w:ilvl w:val="0"/>
          <w:numId w:val="5"/>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Yönetişim ve organizasyonel yapılanma uygulamalarına ilişkin izleme ve iyileştirme kanıtları</w:t>
      </w:r>
    </w:p>
    <w:p w:rsidR="001E62B5" w:rsidRPr="005F024A" w:rsidRDefault="001E62B5" w:rsidP="001E62B5">
      <w:pPr>
        <w:widowControl w:val="0"/>
        <w:numPr>
          <w:ilvl w:val="0"/>
          <w:numId w:val="5"/>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after="0" w:line="360" w:lineRule="auto"/>
        <w:ind w:left="426" w:right="62" w:hanging="426"/>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.1.2. Liderlik</w:t>
      </w:r>
    </w:p>
    <w:p w:rsidR="001E62B5" w:rsidRPr="005F02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t xml:space="preserve">Kurumun yöneticilerinin liderlik özelliklerini ve yetkinliklerini ölçmek ve izlemek için kullanılan yöntemler, elde edilen izleme sonuçları ve bağlı iyileştirmeler </w:t>
      </w:r>
    </w:p>
    <w:p w:rsidR="001E62B5" w:rsidRPr="005F02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lastRenderedPageBreak/>
        <w:t xml:space="preserve">Kurumdaki kalite kültürünün gelişimini ölçmek ve izlemek için kullanılan yöntemler, elde edilen izleme sonuçları ve bağlı iyileştirmeler </w:t>
      </w:r>
    </w:p>
    <w:p w:rsidR="001E62B5" w:rsidRPr="005F02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.1.3. Kurumsal dönüşüm kapasitesi</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1. Değişim yönetim modeli </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2. Değişim planları, yol haritaları</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3. Yükseköğretim ekosisteminde ve temel fonksiyonları çevresinde meydana gelen değişime yönelik analiz raporları </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4. Gelecek senaryoları </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5. Kıyaslama raporları </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6. Yenilik yönetim sistemi </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7. Değişim ekipleri belgeleri </w:t>
      </w:r>
    </w:p>
    <w:p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sidRPr="005F024A">
        <w:rPr>
          <w:rFonts w:ascii="Times New Roman" w:hAnsi="Times New Roman"/>
        </w:rPr>
        <w:t>8. Standart uygulamalar ve mevzuatın yanı sıra kurumun ihtiyaçları doğrultusunda geliştirdiği özgün yaklaşım ve uygulamalarına ilişkin kanıtlar</w:t>
      </w:r>
    </w:p>
    <w:p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.1.4. İç kalite güvencesi mekanizmaları</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1. Kalite güvencesi rehberi gibi tanımlı süreç belgeleri, Kalite Komisyonu çalışma usul ve esasları </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2. İş akış şemaları, takvim, görev ve sorumluluklar ve paydaşların rollerini gösteren kanıtlar </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3. Bilgi Yönetim Sistemi </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4. Kurumsal Risk Yönetim Planı </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5. Geri bildirim yöntemleri </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6. Paydaş katılımına ilişkin belgeler </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7. Yıllık izleme ve iyileştirme raporları </w:t>
      </w:r>
    </w:p>
    <w:p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sidRPr="005F024A">
        <w:rPr>
          <w:rFonts w:ascii="Times New Roman" w:hAnsi="Times New Roman"/>
        </w:rPr>
        <w:t>8. Standart uygulamalar ve mevzuatın yanı sıra kurumun ihtiyaçları doğrultusunda geliştirdiği özgün yaklaşım ve uygulamalarına ilişkin kanıtlar</w:t>
      </w:r>
    </w:p>
    <w:p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.1.5. Kamuoyunu bilgilendirme ve hesap verebilirlik</w:t>
      </w:r>
    </w:p>
    <w:p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Kamuoyunu bilgilendirme ve hesap verebilirlik ile ilişkili olarak benimsenen ilke, kural, yöntemler ve bilgilendirme adımlarının ilan edildiğini gösteren kanıtlar </w:t>
      </w:r>
    </w:p>
    <w:p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Kurumun/birimlerin internet sayfalarının güncel ve erişilebilir olduğuna dair kanıtlar </w:t>
      </w:r>
    </w:p>
    <w:p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Kurum içi ve dışı hesap verebilirlik tanımlı süreçlerinin uygulanmakta olduğunu gösteren kanıtlar </w:t>
      </w:r>
    </w:p>
    <w:p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İç ve dış paydaşların kamuoyunu bilgilendirme ve hesap verebilirlikle ilgili memnuniyeti ve geri bildirimleri </w:t>
      </w:r>
    </w:p>
    <w:p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Kamuoyunu bilgilendirme ve hesap verebilirlik mekanizmalarına ilişkin izleme ve iyileştirme kanıtları </w:t>
      </w:r>
    </w:p>
    <w:p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lastRenderedPageBreak/>
        <w:t>A</w:t>
      </w:r>
      <w:r w:rsidRPr="005F024A">
        <w:rPr>
          <w:rFonts w:ascii="Times New Roman" w:eastAsia="Times New Roman" w:hAnsi="Times New Roman"/>
          <w:b/>
          <w:sz w:val="24"/>
          <w:szCs w:val="24"/>
        </w:rPr>
        <w:t>.2. Misyon ve Stratejik Amaçlar</w:t>
      </w:r>
    </w:p>
    <w:p w:rsidR="001E62B5" w:rsidRPr="00B02E0D" w:rsidRDefault="001E62B5" w:rsidP="001E62B5">
      <w:pPr>
        <w:spacing w:before="80" w:after="80" w:line="288" w:lineRule="auto"/>
        <w:ind w:left="426"/>
        <w:jc w:val="both"/>
        <w:rPr>
          <w:rFonts w:ascii="Times New Roman" w:hAnsi="Times New Roman"/>
        </w:rPr>
      </w:pPr>
      <w:r w:rsidRPr="00B02E0D">
        <w:rPr>
          <w:rFonts w:ascii="Times New Roman" w:hAnsi="Times New Roman"/>
        </w:rPr>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p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.2.1. Misyon, vizyon ve politikalar</w:t>
      </w:r>
    </w:p>
    <w:p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Misyon ve vizyon </w:t>
      </w:r>
    </w:p>
    <w:p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 (Eğitim ve öğretim politika belgesi uzaktan eğitimi de içermelidir) </w:t>
      </w:r>
    </w:p>
    <w:p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belgelerinin ilgili paydaş katılımıyla hazırlandığını kanıtlayan belgeler </w:t>
      </w:r>
    </w:p>
    <w:p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belgelerinde bütüncül ilişkiyi gösteren ifadeler ve uygulama örnekleri (Eğitim programlarında araştırma vurgusu, araştırma süreçlerinde topluma hizmet vurgusu, uzaktan eğitim vurgusu) </w:t>
      </w:r>
    </w:p>
    <w:p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Politikaların izlendiğine ve değerlendirildiğine ilişkin kanıtlar </w:t>
      </w:r>
    </w:p>
    <w:p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.2.2. Stratejik amaç ve hedefler</w:t>
      </w:r>
    </w:p>
    <w:p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Kamuoyuna ilan edilmiş, kurumun stratejik amaç ve hedeflerini içeren doküman (stratejik plan, strateji belgesi vb.) ve dokümanın geliştirilme süreci </w:t>
      </w:r>
    </w:p>
    <w:p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Kurumun stratejik planına planlama, uygulama, kontrol etme ve önlem alma aşamalarında iç ve dış paydaş katılımını gösteren kanıtlar </w:t>
      </w:r>
    </w:p>
    <w:p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Stratejik plan ve hedeflerin, Birleşmiş Milletler Sürdürülebilir Kalkınma Amaçları’yla uyumunu gösteren kanıtlar </w:t>
      </w:r>
    </w:p>
    <w:p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Stratejik Planda yer alan göstergelerin yıllık gerçekleşme takibini ve iyileştirme önerilerini içeren performans raporları </w:t>
      </w:r>
    </w:p>
    <w:p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Stratejik amaçlar ve hedefler kapsamında paydaşlardan gelen talep, şikayet vb. kapsayacak şekilde uygulamaların sonuçlarını analiz eden iyileştirme raporları </w:t>
      </w:r>
    </w:p>
    <w:p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.2.3. Performans yönetimi</w:t>
      </w:r>
    </w:p>
    <w:p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yönetim prosedürlerine dair belgeler </w:t>
      </w:r>
    </w:p>
    <w:p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göstergeleri ve anahtar performans göstergeleri • Performans yönetimi sürecinin nasıl işlediğini gösteren kanıtlar </w:t>
      </w:r>
    </w:p>
    <w:p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programı raporu </w:t>
      </w:r>
    </w:p>
    <w:p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yönetimi mekanizmalarının izlendiğine ve iyileştirildiğine dair kanıtlar </w:t>
      </w:r>
    </w:p>
    <w:p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.3. Yönetim Sistemleri </w:t>
      </w:r>
    </w:p>
    <w:p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 xml:space="preserve">Kurum, stratejik hedeflerine ulaşmayı nitelik ve nicelik olarak güvence altına almak amacıyla mali, beşerî ve bilgi kaynakları ile süreçlerini yönetmek üzere </w:t>
      </w:r>
      <w:r w:rsidR="00CB3C07">
        <w:rPr>
          <w:rFonts w:ascii="Times New Roman" w:hAnsi="Times New Roman"/>
        </w:rPr>
        <w:t xml:space="preserve">bir </w:t>
      </w:r>
      <w:r w:rsidRPr="005F024A">
        <w:rPr>
          <w:rFonts w:ascii="Times New Roman" w:hAnsi="Times New Roman"/>
        </w:rPr>
        <w:t>sisteme sahip olmalıdır.</w:t>
      </w:r>
    </w:p>
    <w:p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lastRenderedPageBreak/>
        <w:t>A</w:t>
      </w:r>
      <w:r w:rsidRPr="005F024A">
        <w:rPr>
          <w:rFonts w:ascii="Times New Roman" w:hAnsi="Times New Roman"/>
          <w:b/>
          <w:i/>
          <w:sz w:val="24"/>
          <w:szCs w:val="24"/>
        </w:rPr>
        <w:t>.3.1. Bilgi yönetim sistemi</w:t>
      </w:r>
    </w:p>
    <w:p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Bilgi Yönetim Sistemi ve bu sistemin fonksiyonlarına ilişkin kanıtlar </w:t>
      </w:r>
    </w:p>
    <w:p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Kişisel Verilerin İşlenmesine yönelik süreçler ve uygulamalar </w:t>
      </w:r>
    </w:p>
    <w:p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Bilgi Yönetim Sistemi’nin izlenmesi ve iyileştirilmesine ilişkin kanıtlar </w:t>
      </w:r>
    </w:p>
    <w:p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Bilgi güvenliğini ve güvenirliğini sağlamaya yönelik süreçler ve uygulamalar </w:t>
      </w:r>
    </w:p>
    <w:p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Siber tehditlere yönelik risk, sızma testleri ve bağlı iyileştirmeler </w:t>
      </w:r>
    </w:p>
    <w:p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.3.2. İnsan kaynakları yönetimi</w:t>
      </w:r>
    </w:p>
    <w:p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İnsan kaynakları politikası ve hedefleri ve bunlara ilişkin uygulamalar (Yetkinlik, işe alınma, hizmet içi eğitim, teşvik ve ödüllendirme vb.) </w:t>
      </w:r>
    </w:p>
    <w:p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Çalışan (akademik ve idari) memnuniyeti anketleri, uygulama sistematiği ve anket sonuçları </w:t>
      </w:r>
    </w:p>
    <w:p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İnsan kaynakları yönetimi uygulamalarına ilişkin izleme ve iyileştirme kanıtları </w:t>
      </w:r>
    </w:p>
    <w:p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.3.3. Finansal yönetim</w:t>
      </w:r>
    </w:p>
    <w:p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Finansal kaynakların yönetimine ilişkin tanımlı süreçler ve uygulamalar (Kaynak dağılımı, kaynakların etkin ve verimli kullanılması, kaynak çeşitliliği) </w:t>
      </w:r>
    </w:p>
    <w:p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Finansal kaynakların planlama, kullanım ve izleme uygulamalarının kurumun stratejik planı ile uyumunu gösteren belgeler </w:t>
      </w:r>
    </w:p>
    <w:p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Finansal kaynakların yönetimi süreçlerine ilişkin izleme raporları ve analizleri ve iyileştirme kanıtları </w:t>
      </w:r>
    </w:p>
    <w:p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 xml:space="preserve">.3.4. Süreç yönetimi </w:t>
      </w:r>
    </w:p>
    <w:p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yönetim modeli ve/veya Süreç Yönetimi El Kitabı </w:t>
      </w:r>
    </w:p>
    <w:p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Kılavuzları ve Süreç Sorumluluları Eğitim Belgeleri </w:t>
      </w:r>
    </w:p>
    <w:p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yönetimi uygulamaları (Uzaktan eğitim dahil) </w:t>
      </w:r>
    </w:p>
    <w:p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Paydaş katılımına ilişkin kanıtlar </w:t>
      </w:r>
    </w:p>
    <w:p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yönetim mekanizmalarının izlenmesi ve iyileştirilmesine ilişkin kanıtlar </w:t>
      </w:r>
    </w:p>
    <w:p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before="80" w:after="80" w:line="288" w:lineRule="auto"/>
        <w:jc w:val="both"/>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.4. Paydaş Katılımı </w:t>
      </w:r>
    </w:p>
    <w:p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Kurum, iç ve dış paydaşlarının stratejik kararlara ve süreçlere katılımını sağlamak üzere geri bildirimlerini almak, yanıtlamak ve kararlarında kullanmak için gerekli sistemleri oluşturmalı ve yönetmelidir.</w:t>
      </w:r>
    </w:p>
    <w:p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.4.1. İç ve dış paydaş katılımı</w:t>
      </w:r>
    </w:p>
    <w:p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lastRenderedPageBreak/>
        <w:t xml:space="preserve">Kurumun süreçlerine özgü oluşturulmuş iç ve dış paydaş listesi ile paydaşların önceliklendirilmesine ilişkin kanıtlar </w:t>
      </w:r>
    </w:p>
    <w:p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Paydaş görüşlerinin alınması sürecinde kullanılan veri toplama araçları ve yöntemi (Anketler, odak grup toplantıları, çalıştaylar, bilgi yönetim sistemi vb.) </w:t>
      </w:r>
    </w:p>
    <w:p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Karar alma süreçlerinde paydaş katılımının sağlandığını gösteren belgeler </w:t>
      </w:r>
    </w:p>
    <w:p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Paydaş katılım mekanizmalarının işleyişine ilişkin izleme ve iyileştirme kanıtları </w:t>
      </w:r>
    </w:p>
    <w:p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.4.2. Öğrenci geri bildirimleri</w:t>
      </w:r>
    </w:p>
    <w:p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bildirimi elde etmeye ilişkin ilke ve kurallar </w:t>
      </w:r>
    </w:p>
    <w:p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Tanımlı öğrenci geri bildirim mekanizmalarının tür, yöntem ve çeşitliliğini gösteren kanıtlar (Uzaktan/karma eğitim dahil) </w:t>
      </w:r>
    </w:p>
    <w:p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bildirimleri kapsamında gerçekleştirilen iyileştirmelere ilişkin uygulamalar </w:t>
      </w:r>
    </w:p>
    <w:p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Öğrencilerin karar alma mekanizmalarına katılımı örnekleri </w:t>
      </w:r>
    </w:p>
    <w:p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 mekanizmasının izlenmesi ve iyileştirilmesine yönelik kanıtlar </w:t>
      </w:r>
    </w:p>
    <w:p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.4.3. Mezun ilişkileri yönetimi</w:t>
      </w:r>
    </w:p>
    <w:p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 izleme sisteminin özellikleri </w:t>
      </w:r>
    </w:p>
    <w:p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Mezunların sahip olduğu yeterlilikler ve programın amaç ve hedeflerine ulaşılmasına ilişkin memnuniyet düzeyi </w:t>
      </w:r>
    </w:p>
    <w:p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 izleme sistemi kapsamında programlarda gerçekleştirilen güncelleme çalışmaları </w:t>
      </w:r>
    </w:p>
    <w:p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 geri bildirimler </w:t>
      </w:r>
    </w:p>
    <w:p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tabs>
          <w:tab w:val="left" w:pos="2839"/>
        </w:tabs>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.5. Uluslararasılaşma </w:t>
      </w:r>
    </w:p>
    <w:p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Kurum, uluslararasılaşma stratejisi ve hedefleri doğrultusunda süreçlerini yönetmeli, organizasyonel yapılanmasını oluşturmalı ve sonuçlarını periyodik olarak izleyerek değerlendirmelidir.</w:t>
      </w:r>
      <w:r w:rsidRPr="005F024A">
        <w:rPr>
          <w:rFonts w:ascii="Times New Roman" w:hAnsi="Times New Roman"/>
        </w:rPr>
        <w:tab/>
      </w:r>
    </w:p>
    <w:p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.5.1. Uluslararasılaşma süreçlerinin yönetimi</w:t>
      </w:r>
    </w:p>
    <w:p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Uluslararasılaşma süreçlerinin yönetimi ve organizasyonel yapısı </w:t>
      </w:r>
    </w:p>
    <w:p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Uluslararasılaşma süreçlerinin yönetimine ilişkin uygulama kanıtları </w:t>
      </w:r>
    </w:p>
    <w:p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Yönetim ve organizasyonel yapıya ilişkin izleme ve iyileştirme kanıtları </w:t>
      </w:r>
    </w:p>
    <w:p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.5.2. Uluslararasılaşma kaynakları</w:t>
      </w:r>
    </w:p>
    <w:p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Kurumun uluslararasılaşma faaliyetlerini sürdürebilmesine yönelik kaynakların planlama kanıtları </w:t>
      </w:r>
    </w:p>
    <w:p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lastRenderedPageBreak/>
        <w:t xml:space="preserve">Uluslararası çalışmalar için ayrılan kaynaklarının yönetimine ilişkin belgeler (Erasmus vb. bütçelerin kulanım oranı, AB proje bütçelerinin yönetimi ve ikili protokoller kapsamında gerçekleşen kaynakların yönetimine ilişkin belgeler gibi) </w:t>
      </w:r>
    </w:p>
    <w:p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Uluslararasılaşma kaynakların dağılımının izlenmesi ve iyileştirilmesine ilişkin kanıtlar </w:t>
      </w:r>
    </w:p>
    <w:p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after="0" w:line="360" w:lineRule="auto"/>
        <w:ind w:left="510" w:right="62" w:hanging="391"/>
        <w:jc w:val="both"/>
        <w:rPr>
          <w:rFonts w:ascii="Times New Roman" w:hAnsi="Times New Roman"/>
          <w:b/>
          <w:i/>
          <w:sz w:val="24"/>
          <w:szCs w:val="24"/>
        </w:rPr>
      </w:pPr>
      <w:r w:rsidRPr="005F024A">
        <w:rPr>
          <w:rFonts w:ascii="Times New Roman" w:hAnsi="Times New Roman"/>
          <w:b/>
          <w:i/>
          <w:sz w:val="24"/>
          <w:szCs w:val="24"/>
        </w:rPr>
        <w:t xml:space="preserve">  </w:t>
      </w:r>
      <w:r>
        <w:rPr>
          <w:rFonts w:ascii="Times New Roman" w:hAnsi="Times New Roman"/>
          <w:b/>
          <w:i/>
          <w:sz w:val="24"/>
          <w:szCs w:val="24"/>
        </w:rPr>
        <w:t>A</w:t>
      </w:r>
      <w:r w:rsidRPr="005F024A">
        <w:rPr>
          <w:rFonts w:ascii="Times New Roman" w:hAnsi="Times New Roman"/>
          <w:b/>
          <w:i/>
          <w:sz w:val="24"/>
          <w:szCs w:val="24"/>
        </w:rPr>
        <w:t>.5.3. Uluslararasılaşma performansı</w:t>
      </w:r>
    </w:p>
    <w:p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Stratejik plan ve uluslararasılaşma politikasına ilişkin performans göstergeleri </w:t>
      </w:r>
    </w:p>
    <w:p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Uluslararasılaşma faaliyetleri (Uluslararası kapsamda düzenlediği toplantılar, katılım sağladığı programlar, protokoller kapsamında faaliyetler vb.) </w:t>
      </w:r>
    </w:p>
    <w:p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Uluslararasılaşma hedeflerine ulaşılıp ulaşılmadığını izlemek üzere oluşturulan mekanizmalar </w:t>
      </w:r>
    </w:p>
    <w:p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Uluslararasılaşma süreçlerine ilişkin yıllık öz değerlendirme raporları ve iyileştirme çalışmaları </w:t>
      </w:r>
    </w:p>
    <w:p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before="120" w:after="120" w:line="240" w:lineRule="auto"/>
        <w:ind w:right="62"/>
        <w:jc w:val="both"/>
        <w:rPr>
          <w:rFonts w:ascii="Times New Roman" w:eastAsia="Times New Roman" w:hAnsi="Times New Roman"/>
          <w:color w:val="FF0000"/>
          <w:sz w:val="32"/>
          <w:szCs w:val="32"/>
        </w:rPr>
      </w:pPr>
      <w:r>
        <w:rPr>
          <w:rFonts w:ascii="Times New Roman" w:eastAsia="Times New Roman" w:hAnsi="Times New Roman"/>
          <w:b/>
          <w:color w:val="2E75B5"/>
          <w:sz w:val="32"/>
          <w:szCs w:val="32"/>
        </w:rPr>
        <w:t>B</w:t>
      </w:r>
      <w:r w:rsidRPr="005F024A">
        <w:rPr>
          <w:rFonts w:ascii="Times New Roman" w:eastAsia="Times New Roman" w:hAnsi="Times New Roman"/>
          <w:b/>
          <w:color w:val="2E75B5"/>
          <w:sz w:val="32"/>
          <w:szCs w:val="32"/>
        </w:rPr>
        <w:t xml:space="preserve">. EĞİTİM VE ÖĞRETİM </w:t>
      </w:r>
    </w:p>
    <w:p w:rsidR="001E62B5" w:rsidRPr="005F024A" w:rsidRDefault="001E62B5" w:rsidP="001E62B5">
      <w:pPr>
        <w:spacing w:after="120" w:line="360" w:lineRule="auto"/>
        <w:jc w:val="both"/>
        <w:rPr>
          <w:rFonts w:ascii="Times New Roman" w:eastAsia="Times New Roman" w:hAnsi="Times New Roman"/>
          <w:i/>
        </w:rPr>
      </w:pPr>
      <w:r w:rsidRPr="005F024A">
        <w:rPr>
          <w:rFonts w:ascii="Times New Roman" w:hAnsi="Times New Roman"/>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rsidR="001E62B5" w:rsidRPr="005F024A" w:rsidRDefault="001E62B5" w:rsidP="001E62B5">
      <w:pPr>
        <w:widowControl w:val="0"/>
        <w:spacing w:after="0" w:line="360" w:lineRule="auto"/>
        <w:ind w:left="510" w:right="62" w:hanging="391"/>
        <w:jc w:val="both"/>
        <w:rPr>
          <w:rFonts w:ascii="Times New Roman" w:eastAsia="Times New Roman" w:hAnsi="Times New Roman"/>
          <w:b/>
          <w:i/>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.1. Programların Tasarımı, Değerlendirilmesi ve Güncellenmesi</w:t>
      </w:r>
    </w:p>
    <w:p w:rsidR="001E62B5" w:rsidRPr="00AC5BE4" w:rsidRDefault="001E62B5" w:rsidP="001E62B5">
      <w:pPr>
        <w:widowControl w:val="0"/>
        <w:pBdr>
          <w:top w:val="nil"/>
          <w:left w:val="nil"/>
          <w:bottom w:val="nil"/>
          <w:right w:val="nil"/>
          <w:between w:val="nil"/>
        </w:pBdr>
        <w:spacing w:after="0"/>
        <w:ind w:right="63"/>
        <w:jc w:val="both"/>
        <w:rPr>
          <w:rFonts w:ascii="Times New Roman" w:hAnsi="Times New Roman"/>
          <w:b/>
          <w:i/>
          <w:color w:val="000000"/>
          <w:sz w:val="24"/>
        </w:rPr>
      </w:pPr>
      <w:r w:rsidRPr="00AC5BE4">
        <w:rPr>
          <w:rFonts w:ascii="Times New Roman" w:hAnsi="Times New Roman"/>
          <w:b/>
          <w:i/>
          <w:color w:val="000000"/>
          <w:sz w:val="24"/>
        </w:rPr>
        <w:t xml:space="preserve">B.1.1. </w:t>
      </w:r>
      <w:r w:rsidRPr="00AC5BE4">
        <w:rPr>
          <w:rFonts w:ascii="Times New Roman" w:eastAsia="Times New Roman" w:hAnsi="Times New Roman"/>
          <w:b/>
          <w:i/>
          <w:color w:val="000000"/>
          <w:sz w:val="24"/>
        </w:rPr>
        <w:t>Program tasarımı ve onayı</w:t>
      </w:r>
    </w:p>
    <w:p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tasarımı ve onayı için kullanılan tanımlı süreçler (Eğitim politikasıyla uyumu, el kitabı, kılavuz, usul ve esas vb.) </w:t>
      </w:r>
    </w:p>
    <w:p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tasarımı ve onayı süreçlerinin yönetsel ve organizasyonel yapısı (Komisyonlar, süreç sorumluları, süreç akışı vb.) </w:t>
      </w:r>
    </w:p>
    <w:p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amaç ve çıktılarının TYÇ ile uyumunu gösteren kanıtlar (ders program örnekleri, güncel ders izlence örnekleri vb.) </w:t>
      </w:r>
    </w:p>
    <w:p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Uzaktan-karma program tasarımında bölüm/alan bazlı uygulama çeşitliliğine ilişkin kanıtlar (bölümlerin farklı uzaktan eğitim taleplerinin dikkate alındığına ilişkin kanıtlar vb.) </w:t>
      </w:r>
    </w:p>
    <w:p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tasarım süreçlerine paydaş katılımını gösteren kanıtlar </w:t>
      </w:r>
    </w:p>
    <w:p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Programların tasarım ve onay sürecinin izlendiği ve buna göre yapılan iyileştirilmelere ilişkin kanıtlar </w:t>
      </w:r>
    </w:p>
    <w:p w:rsidR="001E62B5" w:rsidRPr="00AC5BE4"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Default="001E62B5" w:rsidP="001E62B5">
      <w:pPr>
        <w:widowControl w:val="0"/>
        <w:pBdr>
          <w:top w:val="nil"/>
          <w:left w:val="nil"/>
          <w:bottom w:val="nil"/>
          <w:right w:val="nil"/>
          <w:between w:val="nil"/>
        </w:pBdr>
        <w:spacing w:after="0"/>
        <w:ind w:right="63"/>
        <w:jc w:val="both"/>
        <w:rPr>
          <w:rFonts w:ascii="Times New Roman" w:eastAsia="CamberW04-Regular" w:hAnsi="Times New Roman"/>
          <w:b/>
          <w:i/>
        </w:rPr>
      </w:pPr>
    </w:p>
    <w:p w:rsidR="001E62B5" w:rsidRPr="005F024A" w:rsidRDefault="001E62B5" w:rsidP="001E62B5">
      <w:pPr>
        <w:widowControl w:val="0"/>
        <w:pBdr>
          <w:top w:val="nil"/>
          <w:left w:val="nil"/>
          <w:bottom w:val="nil"/>
          <w:right w:val="nil"/>
          <w:between w:val="nil"/>
        </w:pBdr>
        <w:spacing w:after="0"/>
        <w:ind w:right="63"/>
        <w:jc w:val="both"/>
        <w:rPr>
          <w:rFonts w:ascii="Times New Roman" w:eastAsia="CamberW04-Regular" w:hAnsi="Times New Roman"/>
          <w:b/>
          <w:i/>
        </w:rPr>
      </w:pPr>
      <w:r>
        <w:rPr>
          <w:rFonts w:ascii="Times New Roman" w:eastAsia="CamberW04-Regular" w:hAnsi="Times New Roman"/>
          <w:b/>
          <w:i/>
        </w:rPr>
        <w:t>B</w:t>
      </w:r>
      <w:r w:rsidRPr="005F024A">
        <w:rPr>
          <w:rFonts w:ascii="Times New Roman" w:eastAsia="CamberW04-Regular" w:hAnsi="Times New Roman"/>
          <w:b/>
          <w:i/>
        </w:rPr>
        <w:t>.1.2. Programın ders dağılım dengesi</w:t>
      </w:r>
    </w:p>
    <w:p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Ders dağılımına ilişkin ilke ve yöntemler ile buna ilişkin kanıtlar </w:t>
      </w:r>
    </w:p>
    <w:p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İlan edilmiş ders bilgi paketlerinde ders dağılım dengesinin gözetildiğine ilişkin kanıtlar </w:t>
      </w:r>
    </w:p>
    <w:p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Eğitim komisyonu kararı, senato kararları vb </w:t>
      </w:r>
    </w:p>
    <w:p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Ders dağılım dengesinin izlenmesine ve iyileştirilmesine ilişkin kanıtlar </w:t>
      </w:r>
    </w:p>
    <w:p w:rsidR="001E62B5" w:rsidRPr="00AC5BE4"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pBdr>
          <w:top w:val="nil"/>
          <w:left w:val="nil"/>
          <w:bottom w:val="nil"/>
          <w:right w:val="nil"/>
          <w:between w:val="nil"/>
        </w:pBdr>
        <w:spacing w:after="0"/>
        <w:ind w:left="426"/>
        <w:rPr>
          <w:rFonts w:ascii="Times New Roman" w:hAnsi="Times New Roman"/>
          <w:color w:val="000000"/>
          <w:sz w:val="10"/>
          <w:szCs w:val="10"/>
        </w:rPr>
      </w:pPr>
    </w:p>
    <w:p w:rsidR="001E62B5" w:rsidRPr="005F024A" w:rsidRDefault="001E62B5" w:rsidP="001E62B5">
      <w:pPr>
        <w:spacing w:after="0" w:line="240" w:lineRule="auto"/>
        <w:rPr>
          <w:rFonts w:ascii="Times New Roman" w:eastAsia="Times New Roman" w:hAnsi="Times New Roman"/>
          <w:b/>
          <w:i/>
        </w:rPr>
      </w:pPr>
      <w:r>
        <w:rPr>
          <w:rFonts w:ascii="Times New Roman" w:eastAsia="Times New Roman" w:hAnsi="Times New Roman"/>
          <w:b/>
          <w:i/>
        </w:rPr>
        <w:lastRenderedPageBreak/>
        <w:t>B</w:t>
      </w:r>
      <w:r w:rsidRPr="005F024A">
        <w:rPr>
          <w:rFonts w:ascii="Times New Roman" w:eastAsia="Times New Roman" w:hAnsi="Times New Roman"/>
          <w:b/>
          <w:i/>
        </w:rPr>
        <w:t xml:space="preserve">.1.3. Ders kazanımlarının program çıktılarıyla </w:t>
      </w:r>
      <w:r w:rsidRPr="005F024A">
        <w:rPr>
          <w:rFonts w:ascii="Times New Roman" w:eastAsia="CamberW04-Regular" w:hAnsi="Times New Roman"/>
          <w:b/>
          <w:i/>
        </w:rPr>
        <w:t>uyumu</w:t>
      </w:r>
    </w:p>
    <w:p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Kurumda, ders kazanımlarını değerlendirilmesi ve müfredat öğrenim hedeflerine ulaşılması ve bunların program çıktıları ile uyumunun nasıl ölçtüğüne dair etkili süreçleri nasıl gerçekleşeceğini gösteren yönerge ve planlama kanıtları </w:t>
      </w:r>
    </w:p>
    <w:p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Program çıktıları ve ders kazanımlarının ilişkilendirilmesi </w:t>
      </w:r>
    </w:p>
    <w:p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Program dışından alınan derslerin (örgün veya uzaktan) program çıktılarıyla uyumunu gösteren kanıtlar </w:t>
      </w:r>
    </w:p>
    <w:p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Ders kazanımların program çıktılarıyla uyumunun izlenmesine ve iyileştirilmesine ilişkin kanıtlar </w:t>
      </w:r>
    </w:p>
    <w:p w:rsidR="001E62B5" w:rsidRPr="00AC5BE4"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pBdr>
          <w:top w:val="nil"/>
          <w:left w:val="nil"/>
          <w:bottom w:val="nil"/>
          <w:right w:val="nil"/>
          <w:between w:val="nil"/>
        </w:pBdr>
        <w:spacing w:after="0"/>
        <w:ind w:left="426"/>
        <w:rPr>
          <w:rFonts w:ascii="Times New Roman" w:hAnsi="Times New Roman"/>
          <w:color w:val="000000"/>
          <w:sz w:val="10"/>
          <w:szCs w:val="10"/>
        </w:rPr>
      </w:pPr>
    </w:p>
    <w:p w:rsidR="001E62B5" w:rsidRPr="005F024A" w:rsidRDefault="001E62B5" w:rsidP="001E62B5">
      <w:pPr>
        <w:spacing w:after="0" w:line="240" w:lineRule="auto"/>
        <w:rPr>
          <w:rFonts w:ascii="Times New Roman" w:eastAsia="CamberW04-Regular" w:hAnsi="Times New Roman"/>
          <w:b/>
          <w:i/>
        </w:rPr>
      </w:pPr>
      <w:r>
        <w:rPr>
          <w:rFonts w:ascii="Times New Roman" w:eastAsia="CamberW04-Regular" w:hAnsi="Times New Roman"/>
          <w:b/>
          <w:i/>
        </w:rPr>
        <w:t>B</w:t>
      </w:r>
      <w:r w:rsidRPr="005F024A">
        <w:rPr>
          <w:rFonts w:ascii="Times New Roman" w:eastAsia="CamberW04-Regular" w:hAnsi="Times New Roman"/>
          <w:b/>
          <w:i/>
        </w:rPr>
        <w:t>.1.4. Öğrenci iş yüküne dayalı ders tasarımı</w:t>
      </w:r>
    </w:p>
    <w:p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AKTS ders bilgi paketleri* (Uzaktan ve karma eğitim programları dahil) </w:t>
      </w:r>
    </w:p>
    <w:p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Öğrenci iş yükü kredisinin mesleki uygulamalar, değişim programları, staj ve projeler için tanımlandığını gösteren kanıtlar* </w:t>
      </w:r>
    </w:p>
    <w:p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İş yükü temelli kredilerin transferi ve tanınmasına ilişkin tanımlı süreçleri içeren belgeler </w:t>
      </w:r>
    </w:p>
    <w:p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Programlarda öğrenci İş yükünün belirlenmesinde öğrenci katılımının sağlandığına ilişkin belgeler ve mekanizmalar </w:t>
      </w:r>
    </w:p>
    <w:p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Diploma Eki </w:t>
      </w:r>
    </w:p>
    <w:p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Derslerin AKTS kredileri ve AKTS hesaplama tablolarının takibini gösteren kanıtlar </w:t>
      </w:r>
    </w:p>
    <w:p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AKTS hesaplama tabloları ve ek belgeler (örn; öğretim üyeleri ve öğrencilerle yapılan anketler) </w:t>
      </w:r>
    </w:p>
    <w:p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İş yükü temelli kredilerin geribildirimler doğrultusunda güncellendiğine ilişkin kanıtlar </w:t>
      </w:r>
    </w:p>
    <w:p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pBdr>
          <w:top w:val="nil"/>
          <w:left w:val="nil"/>
          <w:bottom w:val="nil"/>
          <w:right w:val="nil"/>
          <w:between w:val="nil"/>
        </w:pBdr>
        <w:spacing w:after="0"/>
        <w:rPr>
          <w:rFonts w:ascii="Times New Roman" w:eastAsia="Times New Roman" w:hAnsi="Times New Roman"/>
          <w:color w:val="000000"/>
          <w:sz w:val="10"/>
          <w:szCs w:val="10"/>
        </w:rPr>
      </w:pPr>
    </w:p>
    <w:p w:rsidR="001E62B5" w:rsidRPr="005F024A" w:rsidRDefault="001E62B5" w:rsidP="001E62B5">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Pr>
          <w:rFonts w:ascii="Times New Roman" w:eastAsia="CamberW04-Regular" w:hAnsi="Times New Roman"/>
          <w:b/>
          <w:i/>
        </w:rPr>
        <w:t>B</w:t>
      </w:r>
      <w:r w:rsidRPr="005F024A">
        <w:rPr>
          <w:rFonts w:ascii="Times New Roman" w:eastAsia="CamberW04-Regular" w:hAnsi="Times New Roman"/>
          <w:b/>
          <w:i/>
        </w:rPr>
        <w:t xml:space="preserve">.1.5. </w:t>
      </w:r>
      <w:r w:rsidRPr="005F024A">
        <w:rPr>
          <w:rFonts w:ascii="Times New Roman" w:eastAsia="Times New Roman" w:hAnsi="Times New Roman"/>
          <w:b/>
          <w:color w:val="000000"/>
        </w:rPr>
        <w:t>Programların izlenmesi ve güncellenmesi</w:t>
      </w:r>
    </w:p>
    <w:p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Programların izlenmesi ve güncellenmesine ilişkin periyot (yıllık ve program süresinin sonunda) ilke, kural, gösterge, plan ve uygulamalar </w:t>
      </w:r>
    </w:p>
    <w:p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Kurumun misyon, vizyon ve hedefleri doğrultusunda programlarını güncellemek üzere kurduğu mekanizma örnekleri </w:t>
      </w:r>
    </w:p>
    <w:p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Programların yıllık öz değerlendirme raporları (Program çıktıları açısından değerlendirme) </w:t>
      </w:r>
    </w:p>
    <w:p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 çıktılarına ulaşılıp ulaşılmadığını izleyen sistemler (Bilgi Yönetim Sistemi) </w:t>
      </w:r>
    </w:p>
    <w:p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Programların yıllık ve program süresi temelli izlemelerden hareketle yapılan iyileştirmeler </w:t>
      </w:r>
    </w:p>
    <w:p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Yapılan iyileştirmeler ve değişiklikler konusunda paydaşların bilgilendirildiği uygulamalar </w:t>
      </w:r>
    </w:p>
    <w:p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Programın amaçlarına ulaşıp ulaşmadığına ilişkin geri bildirimler </w:t>
      </w:r>
    </w:p>
    <w:p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Doğal afet vb gibi olağan dışı durumlar karşısında programların yürütülmesi için gerekli sürdürülebilir öğretim modelinin oluşturulduğuna dair kanıtlar </w:t>
      </w:r>
    </w:p>
    <w:p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Default="001E62B5" w:rsidP="001E62B5">
      <w:pPr>
        <w:widowControl w:val="0"/>
        <w:pBdr>
          <w:top w:val="nil"/>
          <w:left w:val="nil"/>
          <w:bottom w:val="nil"/>
          <w:right w:val="nil"/>
          <w:between w:val="nil"/>
        </w:pBdr>
        <w:spacing w:after="0" w:line="240" w:lineRule="auto"/>
        <w:ind w:right="63"/>
        <w:jc w:val="both"/>
        <w:rPr>
          <w:rFonts w:ascii="Times New Roman" w:eastAsia="CamberW04-Regular" w:hAnsi="Times New Roman"/>
          <w:b/>
          <w:i/>
        </w:rPr>
      </w:pPr>
    </w:p>
    <w:p w:rsidR="001E62B5" w:rsidRPr="005F024A" w:rsidRDefault="001E62B5" w:rsidP="001E62B5">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Pr>
          <w:rFonts w:ascii="Times New Roman" w:eastAsia="CamberW04-Regular" w:hAnsi="Times New Roman"/>
          <w:b/>
          <w:i/>
        </w:rPr>
        <w:t>B</w:t>
      </w:r>
      <w:r w:rsidRPr="005F024A">
        <w:rPr>
          <w:rFonts w:ascii="Times New Roman" w:eastAsia="CamberW04-Regular" w:hAnsi="Times New Roman"/>
          <w:b/>
          <w:i/>
        </w:rPr>
        <w:t xml:space="preserve">.1.6. </w:t>
      </w:r>
      <w:r w:rsidRPr="005F024A">
        <w:rPr>
          <w:rFonts w:ascii="Times New Roman" w:eastAsia="Times New Roman" w:hAnsi="Times New Roman"/>
          <w:b/>
          <w:color w:val="000000"/>
        </w:rPr>
        <w:t>Eğitim ve öğretim süreçlerinin yönetimi</w:t>
      </w:r>
    </w:p>
    <w:p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Eğitim ve öğretim süreçlerinin yönetimine ilişkin organizasyonel yapılanma ve iş akış şemaları</w:t>
      </w:r>
    </w:p>
    <w:p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Eğitim ve öğretim ile ölçme ve değerlendirme süreçlerinin yönetimine ilişkin ilke</w:t>
      </w:r>
      <w:r w:rsidR="007A5310">
        <w:rPr>
          <w:rFonts w:ascii="Times New Roman" w:hAnsi="Times New Roman"/>
        </w:rPr>
        <w:t xml:space="preserve">, </w:t>
      </w:r>
      <w:r w:rsidRPr="005F024A">
        <w:rPr>
          <w:rFonts w:ascii="Times New Roman" w:hAnsi="Times New Roman"/>
        </w:rPr>
        <w:t xml:space="preserve">kurallar ve takvim </w:t>
      </w:r>
    </w:p>
    <w:p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Bilgi Yönetim Sistemi </w:t>
      </w:r>
    </w:p>
    <w:p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Eğitim ve öğretim süreçlerinin yönetimine ilişkin izleme ve iyileştirme kanıtları </w:t>
      </w:r>
    </w:p>
    <w:p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İzleme çalışmalarına dair değerlendirme raporları, geri bildirimlerin analiz edildiği raporlar ya da analiz içeren dokümanlar ve bu dokümanlara dayanarak yapılan iyileştirmelere ilişkin yapılan düzenlemeler </w:t>
      </w:r>
    </w:p>
    <w:p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Standart uygulamalar ve mevzuatın yanı sıra kurumun ihtiyaçları doğrultusunda geliştirdiği özgün </w:t>
      </w:r>
      <w:r w:rsidRPr="005F024A">
        <w:rPr>
          <w:rFonts w:ascii="Times New Roman" w:hAnsi="Times New Roman"/>
        </w:rPr>
        <w:lastRenderedPageBreak/>
        <w:t>yaklaşım ve uygulamalarına ilişkin kanıtlar</w:t>
      </w:r>
    </w:p>
    <w:p w:rsidR="001E62B5" w:rsidRPr="005F024A" w:rsidRDefault="001E62B5" w:rsidP="001E62B5">
      <w:pPr>
        <w:widowControl w:val="0"/>
        <w:spacing w:after="0" w:line="36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.2. Programların Yürütülmesi (Öğrenci Merkezli Öğrenme, Öğretme ve Değerlendirme)</w:t>
      </w:r>
    </w:p>
    <w:p w:rsidR="001E62B5" w:rsidRPr="005F024A" w:rsidRDefault="001E62B5" w:rsidP="001E62B5">
      <w:pPr>
        <w:widowControl w:val="0"/>
        <w:spacing w:after="0" w:line="360" w:lineRule="auto"/>
        <w:ind w:left="507" w:right="63"/>
        <w:jc w:val="both"/>
        <w:rPr>
          <w:rFonts w:ascii="Times New Roman" w:eastAsia="Times New Roman" w:hAnsi="Times New Roman"/>
          <w:b/>
          <w:sz w:val="24"/>
          <w:szCs w:val="24"/>
        </w:rPr>
      </w:pPr>
      <w:r w:rsidRPr="005F024A">
        <w:rPr>
          <w:rFonts w:ascii="Times New Roman" w:hAnsi="Times New Roman"/>
        </w:rPr>
        <w:t>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w:t>
      </w:r>
    </w:p>
    <w:p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.2.1. Öğretim yöntem ve teknikleri</w:t>
      </w:r>
    </w:p>
    <w:p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Ders bilgi paketlerinde öğrenci merkezli öğretim yöntemlerinin varlığı </w:t>
      </w:r>
    </w:p>
    <w:p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Uzaktan eğitime özgü öğretim materyali geliştirme ve öğretim yöntemlerine ilişkin ilkeler, mekanizmalar </w:t>
      </w:r>
    </w:p>
    <w:p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Aktif ve etkileşimli öğretme yöntemlerine ilişkin tanımlı süreçler ve uygulamalar </w:t>
      </w:r>
    </w:p>
    <w:p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Eğiticilerin eğitimi program içeriğinde öğrenci merkezli öğrenme-öğretme yaklaşımına ilişkin uygulamalar </w:t>
      </w:r>
    </w:p>
    <w:p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Süreçlerin izlenmesine ve buna bağlı iyileştirme çalışmalarına yönelik kanıtlar </w:t>
      </w:r>
    </w:p>
    <w:p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.2.2. </w:t>
      </w:r>
      <w:r w:rsidRPr="005F024A">
        <w:rPr>
          <w:rFonts w:ascii="Times New Roman" w:eastAsia="Times New Roman" w:hAnsi="Times New Roman"/>
          <w:b/>
          <w:color w:val="000000"/>
        </w:rPr>
        <w:t>Ölçme ve değerlendirme</w:t>
      </w:r>
    </w:p>
    <w:p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 merkezli ölçme ve değerlendirme yaklaşımlarını içeren planlama dokümanları, organizasyon yapıları ve görev tanımları </w:t>
      </w:r>
    </w:p>
    <w:p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Programlardaki ölçme ve değerlendirme çeşitliliğine ilişkin uygulama örnekleri </w:t>
      </w:r>
    </w:p>
    <w:p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Örgün/uzaktan/karma derslerde kullanılan sınav örnekleri (programda yer verilen farklı ölçme araçlarına ilişkin) </w:t>
      </w:r>
    </w:p>
    <w:p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Ölçme ve değerlendirme uygulamalarının ders kazanımları ve program yeterlilikleriyle ilişkilendirildiğini, öğrenci iş yükünü temel aldığını* gösteren ders bilgi paketi örnekleri </w:t>
      </w:r>
    </w:p>
    <w:p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Dezavantajlı gruplar ve çevrimiçi sınavlar gibi özel ölçme türlerine ilişkin mekanizmalar </w:t>
      </w:r>
    </w:p>
    <w:p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Sınav güvenliği mekanizmaları </w:t>
      </w:r>
    </w:p>
    <w:p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İzleme ve paydaş katılımına dayalı iyileştirme kanıtları </w:t>
      </w:r>
    </w:p>
    <w:p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.2.3. </w:t>
      </w:r>
      <w:r w:rsidRPr="005F024A">
        <w:rPr>
          <w:rFonts w:ascii="Times New Roman" w:eastAsia="Times New Roman" w:hAnsi="Times New Roman"/>
          <w:b/>
          <w:color w:val="000000"/>
        </w:rPr>
        <w:t>Öğrenci kabulü, önceki öğrenmenin tanınması ve kredilendirilmesi</w:t>
      </w:r>
    </w:p>
    <w:p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Öğrenci kabulü, önceki öğrenmenin tanınması ve kredilendirilmesine ilişkin ilke ve kurallar </w:t>
      </w:r>
    </w:p>
    <w:p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Önceki öğrenmelerin tanınmasında öğrenci iş yükü temelli kredilerin kullanıldığına dair belgeler </w:t>
      </w:r>
    </w:p>
    <w:p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Uygulamaların tanımlı süreçlerle uyumuna ve sürekliliğine ilişkin kanıtlar, </w:t>
      </w:r>
    </w:p>
    <w:p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Paydaşların bilgilendirildiği mekanizmalar </w:t>
      </w:r>
    </w:p>
    <w:p w:rsidR="001E62B5" w:rsidRPr="004C788C"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Standart uygulamalar ve mevzuatın yanı sıra kurumun ihtiyaçları doğrultusunda geliştirdiği özgün yaklaşım ve uygulamalarına ilişkin kanıtlar</w:t>
      </w:r>
    </w:p>
    <w:p w:rsidR="004C788C" w:rsidRDefault="004C788C" w:rsidP="004C788C">
      <w:pPr>
        <w:widowControl w:val="0"/>
        <w:spacing w:after="0" w:line="360" w:lineRule="auto"/>
        <w:ind w:right="63"/>
        <w:jc w:val="both"/>
        <w:rPr>
          <w:rFonts w:ascii="Times New Roman" w:hAnsi="Times New Roman"/>
        </w:rPr>
      </w:pPr>
    </w:p>
    <w:p w:rsidR="004C788C" w:rsidRDefault="004C788C" w:rsidP="004C788C">
      <w:pPr>
        <w:widowControl w:val="0"/>
        <w:spacing w:after="0" w:line="360" w:lineRule="auto"/>
        <w:ind w:right="63"/>
        <w:jc w:val="both"/>
        <w:rPr>
          <w:rFonts w:ascii="Times New Roman" w:hAnsi="Times New Roman"/>
        </w:rPr>
      </w:pPr>
    </w:p>
    <w:p w:rsidR="004C788C" w:rsidRPr="005F024A" w:rsidRDefault="004C788C" w:rsidP="004C788C">
      <w:pPr>
        <w:widowControl w:val="0"/>
        <w:spacing w:after="0" w:line="360" w:lineRule="auto"/>
        <w:ind w:right="63"/>
        <w:jc w:val="both"/>
        <w:rPr>
          <w:rFonts w:ascii="Times New Roman" w:eastAsia="Times New Roman" w:hAnsi="Times New Roman"/>
        </w:rPr>
      </w:pPr>
    </w:p>
    <w:p w:rsidR="001E62B5" w:rsidRPr="005F024A" w:rsidRDefault="001E62B5" w:rsidP="001E62B5">
      <w:pPr>
        <w:ind w:left="118" w:hanging="118"/>
        <w:jc w:val="center"/>
        <w:rPr>
          <w:rFonts w:ascii="Times New Roman" w:eastAsia="Times New Roman" w:hAnsi="Times New Roman"/>
          <w:b/>
          <w:sz w:val="24"/>
          <w:szCs w:val="24"/>
        </w:rPr>
      </w:pPr>
      <w:bookmarkStart w:id="0" w:name="_1fob9te" w:colFirst="0" w:colLast="0"/>
      <w:bookmarkEnd w:id="0"/>
      <w:r w:rsidRPr="005F024A">
        <w:rPr>
          <w:rFonts w:ascii="Times New Roman" w:eastAsia="Times New Roman" w:hAnsi="Times New Roman"/>
          <w:b/>
          <w:sz w:val="24"/>
          <w:szCs w:val="24"/>
        </w:rPr>
        <w:lastRenderedPageBreak/>
        <w:t>Tablo 2. Ön Lisans/Lisans Öğrencilerinin YKS Derecelerine İlişkin Bilgi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0"/>
        <w:gridCol w:w="1050"/>
        <w:gridCol w:w="1158"/>
        <w:gridCol w:w="916"/>
        <w:gridCol w:w="1163"/>
        <w:gridCol w:w="1163"/>
        <w:gridCol w:w="872"/>
        <w:gridCol w:w="830"/>
      </w:tblGrid>
      <w:tr w:rsidR="001E62B5" w:rsidRPr="005F024A" w:rsidTr="00C75442">
        <w:trPr>
          <w:trHeight w:val="307"/>
        </w:trPr>
        <w:tc>
          <w:tcPr>
            <w:tcW w:w="1080" w:type="pct"/>
            <w:vMerge w:val="restart"/>
            <w:vAlign w:val="center"/>
          </w:tcPr>
          <w:p w:rsidR="001E62B5" w:rsidRPr="005F024A" w:rsidRDefault="001E62B5" w:rsidP="006649FB">
            <w:pPr>
              <w:pBdr>
                <w:top w:val="nil"/>
                <w:left w:val="nil"/>
                <w:bottom w:val="nil"/>
                <w:right w:val="nil"/>
                <w:between w:val="nil"/>
              </w:pBdr>
              <w:rPr>
                <w:rFonts w:ascii="Times New Roman" w:hAnsi="Times New Roman"/>
                <w:color w:val="000000"/>
                <w:sz w:val="20"/>
                <w:szCs w:val="20"/>
              </w:rPr>
            </w:pPr>
            <w:r w:rsidRPr="005F024A">
              <w:rPr>
                <w:rFonts w:ascii="Times New Roman" w:hAnsi="Times New Roman"/>
                <w:color w:val="000000"/>
                <w:sz w:val="20"/>
                <w:szCs w:val="20"/>
              </w:rPr>
              <w:t>Bölüm/Program Adı</w:t>
            </w:r>
          </w:p>
        </w:tc>
        <w:tc>
          <w:tcPr>
            <w:tcW w:w="579" w:type="pct"/>
            <w:vMerge w:val="restart"/>
            <w:vAlign w:val="center"/>
          </w:tcPr>
          <w:p w:rsidR="001E62B5" w:rsidRPr="005F024A" w:rsidRDefault="001E62B5" w:rsidP="006649FB">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Akademik Yıl</w:t>
            </w:r>
          </w:p>
        </w:tc>
        <w:tc>
          <w:tcPr>
            <w:tcW w:w="579" w:type="pct"/>
            <w:vMerge w:val="restart"/>
            <w:vAlign w:val="center"/>
          </w:tcPr>
          <w:p w:rsidR="001E62B5" w:rsidRPr="005F024A" w:rsidRDefault="001E62B5" w:rsidP="006649FB">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Kontenjan</w:t>
            </w:r>
          </w:p>
        </w:tc>
        <w:tc>
          <w:tcPr>
            <w:tcW w:w="505" w:type="pct"/>
            <w:vMerge w:val="restart"/>
            <w:vAlign w:val="center"/>
          </w:tcPr>
          <w:p w:rsidR="001E62B5" w:rsidRPr="005F024A" w:rsidRDefault="001E62B5" w:rsidP="006649FB">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Kayıt Yaptıran Öğrenci Sayısı</w:t>
            </w:r>
          </w:p>
        </w:tc>
        <w:tc>
          <w:tcPr>
            <w:tcW w:w="1283" w:type="pct"/>
            <w:gridSpan w:val="2"/>
            <w:tcBorders>
              <w:bottom w:val="single" w:sz="4" w:space="0" w:color="000000"/>
            </w:tcBorders>
            <w:vAlign w:val="center"/>
          </w:tcPr>
          <w:p w:rsidR="001E62B5" w:rsidRPr="005F024A" w:rsidRDefault="001E62B5" w:rsidP="006649FB">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YKS Puanı</w:t>
            </w:r>
          </w:p>
        </w:tc>
        <w:tc>
          <w:tcPr>
            <w:tcW w:w="973" w:type="pct"/>
            <w:gridSpan w:val="2"/>
            <w:tcBorders>
              <w:bottom w:val="single" w:sz="4" w:space="0" w:color="000000"/>
            </w:tcBorders>
            <w:vAlign w:val="center"/>
          </w:tcPr>
          <w:p w:rsidR="001E62B5" w:rsidRPr="005F024A" w:rsidRDefault="001E62B5" w:rsidP="006649FB">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YKS Başarı Sırası</w:t>
            </w:r>
          </w:p>
        </w:tc>
      </w:tr>
      <w:tr w:rsidR="001E62B5" w:rsidRPr="005F024A" w:rsidTr="00C75442">
        <w:trPr>
          <w:trHeight w:val="262"/>
        </w:trPr>
        <w:tc>
          <w:tcPr>
            <w:tcW w:w="1080" w:type="pct"/>
            <w:vMerge/>
            <w:vAlign w:val="center"/>
          </w:tcPr>
          <w:p w:rsidR="001E62B5" w:rsidRPr="005F024A" w:rsidRDefault="001E62B5" w:rsidP="006649FB">
            <w:pPr>
              <w:widowControl w:val="0"/>
              <w:pBdr>
                <w:top w:val="nil"/>
                <w:left w:val="nil"/>
                <w:bottom w:val="nil"/>
                <w:right w:val="nil"/>
                <w:between w:val="nil"/>
              </w:pBdr>
              <w:rPr>
                <w:rFonts w:ascii="Times New Roman" w:hAnsi="Times New Roman"/>
                <w:color w:val="000000"/>
                <w:sz w:val="20"/>
                <w:szCs w:val="20"/>
              </w:rPr>
            </w:pPr>
          </w:p>
        </w:tc>
        <w:tc>
          <w:tcPr>
            <w:tcW w:w="579" w:type="pct"/>
            <w:vMerge/>
            <w:vAlign w:val="center"/>
          </w:tcPr>
          <w:p w:rsidR="001E62B5" w:rsidRPr="005F024A" w:rsidRDefault="001E62B5" w:rsidP="006649FB">
            <w:pPr>
              <w:widowControl w:val="0"/>
              <w:pBdr>
                <w:top w:val="nil"/>
                <w:left w:val="nil"/>
                <w:bottom w:val="nil"/>
                <w:right w:val="nil"/>
                <w:between w:val="nil"/>
              </w:pBdr>
              <w:jc w:val="center"/>
              <w:rPr>
                <w:rFonts w:ascii="Times New Roman" w:hAnsi="Times New Roman"/>
                <w:color w:val="000000"/>
                <w:sz w:val="20"/>
                <w:szCs w:val="20"/>
              </w:rPr>
            </w:pPr>
          </w:p>
        </w:tc>
        <w:tc>
          <w:tcPr>
            <w:tcW w:w="579" w:type="pct"/>
            <w:vMerge/>
            <w:vAlign w:val="center"/>
          </w:tcPr>
          <w:p w:rsidR="001E62B5" w:rsidRPr="005F024A" w:rsidRDefault="001E62B5" w:rsidP="006649FB">
            <w:pPr>
              <w:widowControl w:val="0"/>
              <w:pBdr>
                <w:top w:val="nil"/>
                <w:left w:val="nil"/>
                <w:bottom w:val="nil"/>
                <w:right w:val="nil"/>
                <w:between w:val="nil"/>
              </w:pBdr>
              <w:jc w:val="center"/>
              <w:rPr>
                <w:rFonts w:ascii="Times New Roman" w:hAnsi="Times New Roman"/>
                <w:color w:val="000000"/>
                <w:sz w:val="20"/>
                <w:szCs w:val="20"/>
              </w:rPr>
            </w:pPr>
          </w:p>
        </w:tc>
        <w:tc>
          <w:tcPr>
            <w:tcW w:w="505" w:type="pct"/>
            <w:vMerge/>
            <w:vAlign w:val="center"/>
          </w:tcPr>
          <w:p w:rsidR="001E62B5" w:rsidRPr="005F024A" w:rsidRDefault="001E62B5" w:rsidP="006649FB">
            <w:pPr>
              <w:widowControl w:val="0"/>
              <w:pBdr>
                <w:top w:val="nil"/>
                <w:left w:val="nil"/>
                <w:bottom w:val="nil"/>
                <w:right w:val="nil"/>
                <w:between w:val="nil"/>
              </w:pBdr>
              <w:jc w:val="center"/>
              <w:rPr>
                <w:rFonts w:ascii="Times New Roman" w:hAnsi="Times New Roman"/>
                <w:color w:val="000000"/>
                <w:sz w:val="20"/>
                <w:szCs w:val="20"/>
              </w:rPr>
            </w:pPr>
          </w:p>
        </w:tc>
        <w:tc>
          <w:tcPr>
            <w:tcW w:w="642" w:type="pct"/>
            <w:tcBorders>
              <w:top w:val="single" w:sz="4" w:space="0" w:color="000000"/>
            </w:tcBorders>
            <w:vAlign w:val="center"/>
          </w:tcPr>
          <w:p w:rsidR="001E62B5" w:rsidRPr="005F024A" w:rsidRDefault="001E62B5" w:rsidP="006649FB">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yüksek</w:t>
            </w:r>
          </w:p>
        </w:tc>
        <w:tc>
          <w:tcPr>
            <w:tcW w:w="642" w:type="pct"/>
            <w:tcBorders>
              <w:top w:val="single" w:sz="4" w:space="0" w:color="000000"/>
            </w:tcBorders>
            <w:vAlign w:val="center"/>
          </w:tcPr>
          <w:p w:rsidR="001E62B5" w:rsidRPr="005F024A" w:rsidRDefault="001E62B5" w:rsidP="006649FB">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düşük</w:t>
            </w:r>
          </w:p>
        </w:tc>
        <w:tc>
          <w:tcPr>
            <w:tcW w:w="557" w:type="pct"/>
            <w:tcBorders>
              <w:top w:val="single" w:sz="4" w:space="0" w:color="000000"/>
            </w:tcBorders>
            <w:vAlign w:val="center"/>
          </w:tcPr>
          <w:p w:rsidR="001E62B5" w:rsidRPr="005F024A" w:rsidRDefault="001E62B5" w:rsidP="006649FB">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yüksek</w:t>
            </w:r>
          </w:p>
        </w:tc>
        <w:tc>
          <w:tcPr>
            <w:tcW w:w="416" w:type="pct"/>
            <w:tcBorders>
              <w:top w:val="single" w:sz="4" w:space="0" w:color="000000"/>
            </w:tcBorders>
            <w:vAlign w:val="center"/>
          </w:tcPr>
          <w:p w:rsidR="001E62B5" w:rsidRPr="005F024A" w:rsidRDefault="001E62B5" w:rsidP="006649FB">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düşük</w:t>
            </w:r>
          </w:p>
        </w:tc>
      </w:tr>
      <w:tr w:rsidR="001E62B5" w:rsidRPr="005F024A" w:rsidTr="00C75442">
        <w:trPr>
          <w:trHeight w:val="258"/>
        </w:trPr>
        <w:tc>
          <w:tcPr>
            <w:tcW w:w="1080" w:type="pct"/>
            <w:vMerge w:val="restart"/>
            <w:vAlign w:val="center"/>
          </w:tcPr>
          <w:p w:rsidR="001E62B5" w:rsidRPr="005F024A" w:rsidRDefault="00C75442" w:rsidP="006649FB">
            <w:pPr>
              <w:pBdr>
                <w:top w:val="nil"/>
                <w:left w:val="nil"/>
                <w:bottom w:val="nil"/>
                <w:right w:val="nil"/>
                <w:between w:val="nil"/>
              </w:pBdr>
              <w:rPr>
                <w:rFonts w:ascii="Times New Roman" w:hAnsi="Times New Roman"/>
                <w:color w:val="000000"/>
                <w:sz w:val="20"/>
                <w:szCs w:val="20"/>
              </w:rPr>
            </w:pPr>
            <w:r w:rsidRPr="00C75442">
              <w:rPr>
                <w:rFonts w:ascii="Times New Roman" w:hAnsi="Times New Roman"/>
                <w:color w:val="000000"/>
                <w:sz w:val="20"/>
                <w:szCs w:val="20"/>
              </w:rPr>
              <w:t>İngiliz Dili ve Edebiyatı</w:t>
            </w:r>
          </w:p>
        </w:tc>
        <w:tc>
          <w:tcPr>
            <w:tcW w:w="579" w:type="pct"/>
            <w:vAlign w:val="center"/>
          </w:tcPr>
          <w:p w:rsidR="001E62B5" w:rsidRPr="005F024A" w:rsidRDefault="001E62B5" w:rsidP="006649FB">
            <w:pPr>
              <w:pBdr>
                <w:top w:val="nil"/>
                <w:left w:val="nil"/>
                <w:bottom w:val="nil"/>
                <w:right w:val="nil"/>
                <w:between w:val="nil"/>
              </w:pBdr>
              <w:rPr>
                <w:rFonts w:ascii="Times New Roman" w:hAnsi="Times New Roman"/>
                <w:color w:val="000000"/>
                <w:sz w:val="20"/>
                <w:szCs w:val="20"/>
                <w:highlight w:val="yellow"/>
              </w:rPr>
            </w:pPr>
            <w:r w:rsidRPr="005F024A">
              <w:rPr>
                <w:rFonts w:ascii="Times New Roman" w:hAnsi="Times New Roman"/>
                <w:color w:val="000000"/>
                <w:sz w:val="20"/>
                <w:szCs w:val="20"/>
              </w:rPr>
              <w:t>2023-2024</w:t>
            </w:r>
          </w:p>
        </w:tc>
        <w:tc>
          <w:tcPr>
            <w:tcW w:w="579" w:type="pct"/>
            <w:vAlign w:val="center"/>
          </w:tcPr>
          <w:p w:rsidR="001E62B5" w:rsidRDefault="00C75442" w:rsidP="006649FB">
            <w:pPr>
              <w:pBdr>
                <w:top w:val="nil"/>
                <w:left w:val="nil"/>
                <w:bottom w:val="nil"/>
                <w:right w:val="nil"/>
                <w:between w:val="nil"/>
              </w:pBdr>
              <w:rPr>
                <w:rFonts w:asciiTheme="minorHAnsi" w:hAnsiTheme="minorHAnsi" w:cstheme="minorHAnsi"/>
                <w:color w:val="000000"/>
                <w:szCs w:val="20"/>
              </w:rPr>
            </w:pPr>
            <w:r w:rsidRPr="00C75442">
              <w:rPr>
                <w:rFonts w:asciiTheme="minorHAnsi" w:hAnsiTheme="minorHAnsi" w:cstheme="minorHAnsi"/>
                <w:color w:val="000000"/>
                <w:szCs w:val="20"/>
              </w:rPr>
              <w:t>60+2</w:t>
            </w:r>
          </w:p>
          <w:p w:rsidR="00C75442" w:rsidRPr="00C75442" w:rsidRDefault="00C75442" w:rsidP="006649FB">
            <w:pPr>
              <w:pBdr>
                <w:top w:val="nil"/>
                <w:left w:val="nil"/>
                <w:bottom w:val="nil"/>
                <w:right w:val="nil"/>
                <w:between w:val="nil"/>
              </w:pBdr>
              <w:rPr>
                <w:rFonts w:asciiTheme="minorHAnsi" w:hAnsiTheme="minorHAnsi" w:cstheme="minorHAnsi"/>
                <w:color w:val="000000"/>
                <w:sz w:val="20"/>
                <w:szCs w:val="20"/>
                <w:highlight w:val="yellow"/>
              </w:rPr>
            </w:pPr>
            <w:r w:rsidRPr="00C75442">
              <w:rPr>
                <w:rFonts w:asciiTheme="minorHAnsi" w:hAnsiTheme="minorHAnsi" w:cstheme="minorHAnsi"/>
                <w:color w:val="000000"/>
                <w:sz w:val="20"/>
                <w:szCs w:val="20"/>
              </w:rPr>
              <w:t>(+1 Engelli Kontenjanı)</w:t>
            </w:r>
          </w:p>
        </w:tc>
        <w:tc>
          <w:tcPr>
            <w:tcW w:w="505" w:type="pct"/>
            <w:vAlign w:val="center"/>
          </w:tcPr>
          <w:p w:rsidR="001E62B5" w:rsidRPr="00C75442" w:rsidRDefault="00C75442" w:rsidP="00C75442">
            <w:pPr>
              <w:pBdr>
                <w:top w:val="nil"/>
                <w:left w:val="nil"/>
                <w:bottom w:val="nil"/>
                <w:right w:val="nil"/>
                <w:between w:val="nil"/>
              </w:pBdr>
              <w:rPr>
                <w:rFonts w:ascii="Times New Roman" w:hAnsi="Times New Roman"/>
                <w:color w:val="000000"/>
                <w:sz w:val="20"/>
                <w:szCs w:val="20"/>
                <w:highlight w:val="yellow"/>
              </w:rPr>
            </w:pPr>
            <w:r w:rsidRPr="00C75442">
              <w:rPr>
                <w:rFonts w:ascii="Times New Roman" w:hAnsi="Times New Roman"/>
                <w:color w:val="000000"/>
                <w:szCs w:val="20"/>
              </w:rPr>
              <w:t xml:space="preserve">63 </w:t>
            </w:r>
          </w:p>
        </w:tc>
        <w:tc>
          <w:tcPr>
            <w:tcW w:w="642" w:type="pct"/>
            <w:vAlign w:val="center"/>
          </w:tcPr>
          <w:p w:rsidR="001E62B5" w:rsidRPr="00BF782C" w:rsidRDefault="00C75442" w:rsidP="006649FB">
            <w:pPr>
              <w:pBdr>
                <w:top w:val="nil"/>
                <w:left w:val="nil"/>
                <w:bottom w:val="nil"/>
                <w:right w:val="nil"/>
                <w:between w:val="nil"/>
              </w:pBdr>
              <w:rPr>
                <w:rFonts w:asciiTheme="minorHAnsi" w:hAnsiTheme="minorHAnsi" w:cstheme="minorHAnsi"/>
                <w:color w:val="000000"/>
                <w:sz w:val="20"/>
                <w:szCs w:val="20"/>
                <w:highlight w:val="yellow"/>
              </w:rPr>
            </w:pPr>
            <w:r w:rsidRPr="00BF782C">
              <w:rPr>
                <w:rFonts w:asciiTheme="minorHAnsi" w:hAnsiTheme="minorHAnsi" w:cstheme="minorHAnsi"/>
                <w:color w:val="000000"/>
                <w:szCs w:val="20"/>
              </w:rPr>
              <w:t>421,46847</w:t>
            </w:r>
          </w:p>
        </w:tc>
        <w:tc>
          <w:tcPr>
            <w:tcW w:w="642" w:type="pct"/>
            <w:vAlign w:val="center"/>
          </w:tcPr>
          <w:p w:rsidR="001E62B5" w:rsidRPr="00C75442" w:rsidRDefault="00C75442" w:rsidP="006649FB">
            <w:pPr>
              <w:pBdr>
                <w:top w:val="nil"/>
                <w:left w:val="nil"/>
                <w:bottom w:val="nil"/>
                <w:right w:val="nil"/>
                <w:between w:val="nil"/>
              </w:pBdr>
              <w:rPr>
                <w:rFonts w:asciiTheme="minorHAnsi" w:hAnsiTheme="minorHAnsi" w:cstheme="minorHAnsi"/>
                <w:color w:val="000000"/>
                <w:sz w:val="20"/>
                <w:szCs w:val="20"/>
                <w:highlight w:val="yellow"/>
              </w:rPr>
            </w:pPr>
            <w:r w:rsidRPr="00C75442">
              <w:rPr>
                <w:rFonts w:asciiTheme="minorHAnsi" w:hAnsiTheme="minorHAnsi" w:cstheme="minorHAnsi"/>
                <w:color w:val="000000"/>
                <w:szCs w:val="20"/>
              </w:rPr>
              <w:t>360,21370</w:t>
            </w:r>
          </w:p>
        </w:tc>
        <w:tc>
          <w:tcPr>
            <w:tcW w:w="557" w:type="pct"/>
            <w:vAlign w:val="center"/>
          </w:tcPr>
          <w:p w:rsidR="001E62B5" w:rsidRPr="00BF782C" w:rsidRDefault="00C75442" w:rsidP="006649FB">
            <w:pPr>
              <w:pBdr>
                <w:top w:val="nil"/>
                <w:left w:val="nil"/>
                <w:bottom w:val="nil"/>
                <w:right w:val="nil"/>
                <w:between w:val="nil"/>
              </w:pBdr>
              <w:rPr>
                <w:rFonts w:asciiTheme="minorHAnsi" w:hAnsiTheme="minorHAnsi" w:cstheme="minorHAnsi"/>
                <w:color w:val="000000"/>
                <w:sz w:val="20"/>
                <w:szCs w:val="20"/>
                <w:highlight w:val="yellow"/>
              </w:rPr>
            </w:pPr>
            <w:r w:rsidRPr="00BF782C">
              <w:rPr>
                <w:rFonts w:asciiTheme="minorHAnsi" w:hAnsiTheme="minorHAnsi" w:cstheme="minorHAnsi"/>
                <w:color w:val="000000"/>
                <w:szCs w:val="20"/>
              </w:rPr>
              <w:t>19.921</w:t>
            </w:r>
          </w:p>
        </w:tc>
        <w:tc>
          <w:tcPr>
            <w:tcW w:w="416" w:type="pct"/>
            <w:vAlign w:val="center"/>
          </w:tcPr>
          <w:p w:rsidR="001E62B5" w:rsidRPr="00C75442" w:rsidRDefault="00C75442" w:rsidP="006649FB">
            <w:pPr>
              <w:pBdr>
                <w:top w:val="nil"/>
                <w:left w:val="nil"/>
                <w:bottom w:val="nil"/>
                <w:right w:val="nil"/>
                <w:between w:val="nil"/>
              </w:pBdr>
              <w:rPr>
                <w:rFonts w:asciiTheme="minorHAnsi" w:hAnsiTheme="minorHAnsi" w:cstheme="minorHAnsi"/>
                <w:color w:val="000000"/>
                <w:sz w:val="20"/>
                <w:szCs w:val="20"/>
                <w:highlight w:val="yellow"/>
              </w:rPr>
            </w:pPr>
            <w:r w:rsidRPr="00C75442">
              <w:rPr>
                <w:rFonts w:asciiTheme="minorHAnsi" w:hAnsiTheme="minorHAnsi" w:cstheme="minorHAnsi"/>
                <w:color w:val="000000"/>
                <w:szCs w:val="20"/>
              </w:rPr>
              <w:t>45.449</w:t>
            </w:r>
          </w:p>
        </w:tc>
      </w:tr>
      <w:tr w:rsidR="00C75442" w:rsidRPr="005F024A" w:rsidTr="00C75442">
        <w:trPr>
          <w:trHeight w:val="258"/>
        </w:trPr>
        <w:tc>
          <w:tcPr>
            <w:tcW w:w="1080" w:type="pct"/>
            <w:vMerge/>
            <w:vAlign w:val="center"/>
          </w:tcPr>
          <w:p w:rsidR="00C75442" w:rsidRPr="005F024A" w:rsidRDefault="00C75442" w:rsidP="00C75442">
            <w:pPr>
              <w:widowControl w:val="0"/>
              <w:pBdr>
                <w:top w:val="nil"/>
                <w:left w:val="nil"/>
                <w:bottom w:val="nil"/>
                <w:right w:val="nil"/>
                <w:between w:val="nil"/>
              </w:pBdr>
              <w:rPr>
                <w:rFonts w:ascii="Times New Roman" w:hAnsi="Times New Roman"/>
                <w:color w:val="000000"/>
                <w:sz w:val="20"/>
                <w:szCs w:val="20"/>
                <w:highlight w:val="yellow"/>
              </w:rPr>
            </w:pPr>
          </w:p>
        </w:tc>
        <w:tc>
          <w:tcPr>
            <w:tcW w:w="579" w:type="pct"/>
            <w:vAlign w:val="center"/>
          </w:tcPr>
          <w:p w:rsidR="00C75442" w:rsidRPr="005F024A" w:rsidRDefault="00C75442" w:rsidP="00C75442">
            <w:pPr>
              <w:pBdr>
                <w:top w:val="nil"/>
                <w:left w:val="nil"/>
                <w:bottom w:val="nil"/>
                <w:right w:val="nil"/>
                <w:between w:val="nil"/>
              </w:pBdr>
              <w:rPr>
                <w:rFonts w:ascii="Times New Roman" w:hAnsi="Times New Roman"/>
                <w:color w:val="000000"/>
                <w:sz w:val="20"/>
                <w:szCs w:val="20"/>
              </w:rPr>
            </w:pPr>
            <w:r w:rsidRPr="005F024A">
              <w:rPr>
                <w:rFonts w:ascii="Times New Roman" w:hAnsi="Times New Roman"/>
                <w:color w:val="000000"/>
                <w:sz w:val="20"/>
                <w:szCs w:val="20"/>
              </w:rPr>
              <w:t>2022-2023</w:t>
            </w:r>
          </w:p>
        </w:tc>
        <w:tc>
          <w:tcPr>
            <w:tcW w:w="579" w:type="pct"/>
            <w:vAlign w:val="center"/>
          </w:tcPr>
          <w:p w:rsidR="00C75442" w:rsidRPr="0082199E" w:rsidRDefault="00C75442" w:rsidP="00C75442">
            <w:pPr>
              <w:pBdr>
                <w:top w:val="nil"/>
                <w:left w:val="nil"/>
                <w:bottom w:val="nil"/>
                <w:right w:val="nil"/>
                <w:between w:val="nil"/>
              </w:pBdr>
              <w:rPr>
                <w:color w:val="000000"/>
              </w:rPr>
            </w:pPr>
            <w:r>
              <w:rPr>
                <w:color w:val="000000"/>
              </w:rPr>
              <w:t>60+2</w:t>
            </w:r>
          </w:p>
        </w:tc>
        <w:tc>
          <w:tcPr>
            <w:tcW w:w="505" w:type="pct"/>
            <w:vAlign w:val="center"/>
          </w:tcPr>
          <w:p w:rsidR="00C75442" w:rsidRPr="004619EF" w:rsidRDefault="00C75442" w:rsidP="00C75442">
            <w:pPr>
              <w:pBdr>
                <w:top w:val="nil"/>
                <w:left w:val="nil"/>
                <w:bottom w:val="nil"/>
                <w:right w:val="nil"/>
                <w:between w:val="nil"/>
              </w:pBdr>
              <w:rPr>
                <w:color w:val="000000"/>
              </w:rPr>
            </w:pPr>
            <w:r w:rsidRPr="00C75442">
              <w:rPr>
                <w:color w:val="000000"/>
              </w:rPr>
              <w:t>62</w:t>
            </w:r>
          </w:p>
        </w:tc>
        <w:tc>
          <w:tcPr>
            <w:tcW w:w="642" w:type="pct"/>
            <w:vAlign w:val="center"/>
          </w:tcPr>
          <w:p w:rsidR="00C75442" w:rsidRPr="00152865" w:rsidRDefault="00C75442" w:rsidP="00C75442">
            <w:pPr>
              <w:pBdr>
                <w:top w:val="nil"/>
                <w:left w:val="nil"/>
                <w:bottom w:val="nil"/>
                <w:right w:val="nil"/>
                <w:between w:val="nil"/>
              </w:pBdr>
              <w:rPr>
                <w:color w:val="000000"/>
              </w:rPr>
            </w:pPr>
            <w:r w:rsidRPr="00363123">
              <w:rPr>
                <w:color w:val="000000"/>
              </w:rPr>
              <w:t>390,90533</w:t>
            </w:r>
          </w:p>
        </w:tc>
        <w:tc>
          <w:tcPr>
            <w:tcW w:w="642" w:type="pct"/>
            <w:vAlign w:val="center"/>
          </w:tcPr>
          <w:p w:rsidR="00C75442" w:rsidRPr="00152865" w:rsidRDefault="00C75442" w:rsidP="00C75442">
            <w:pPr>
              <w:pBdr>
                <w:top w:val="nil"/>
                <w:left w:val="nil"/>
                <w:bottom w:val="nil"/>
                <w:right w:val="nil"/>
                <w:between w:val="nil"/>
              </w:pBdr>
              <w:rPr>
                <w:color w:val="000000"/>
              </w:rPr>
            </w:pPr>
            <w:r w:rsidRPr="00C75442">
              <w:rPr>
                <w:color w:val="000000"/>
              </w:rPr>
              <w:t>356,11287</w:t>
            </w:r>
          </w:p>
        </w:tc>
        <w:tc>
          <w:tcPr>
            <w:tcW w:w="557" w:type="pct"/>
            <w:vAlign w:val="center"/>
          </w:tcPr>
          <w:p w:rsidR="00C75442" w:rsidRPr="004619EF" w:rsidRDefault="00C75442" w:rsidP="00C75442">
            <w:pPr>
              <w:pBdr>
                <w:top w:val="nil"/>
                <w:left w:val="nil"/>
                <w:bottom w:val="nil"/>
                <w:right w:val="nil"/>
                <w:between w:val="nil"/>
              </w:pBdr>
              <w:rPr>
                <w:color w:val="000000"/>
              </w:rPr>
            </w:pPr>
            <w:r w:rsidRPr="00363123">
              <w:rPr>
                <w:color w:val="000000"/>
              </w:rPr>
              <w:t>27.034</w:t>
            </w:r>
          </w:p>
        </w:tc>
        <w:tc>
          <w:tcPr>
            <w:tcW w:w="416" w:type="pct"/>
            <w:vAlign w:val="center"/>
          </w:tcPr>
          <w:p w:rsidR="00C75442" w:rsidRPr="004619EF" w:rsidRDefault="00C75442" w:rsidP="00C75442">
            <w:pPr>
              <w:pBdr>
                <w:top w:val="nil"/>
                <w:left w:val="nil"/>
                <w:bottom w:val="nil"/>
                <w:right w:val="nil"/>
                <w:between w:val="nil"/>
              </w:pBdr>
              <w:rPr>
                <w:color w:val="000000"/>
              </w:rPr>
            </w:pPr>
            <w:r w:rsidRPr="00363123">
              <w:rPr>
                <w:color w:val="000000"/>
              </w:rPr>
              <w:t>39.947</w:t>
            </w:r>
          </w:p>
        </w:tc>
      </w:tr>
    </w:tbl>
    <w:p w:rsidR="001E62B5" w:rsidRPr="005F024A" w:rsidRDefault="001E62B5" w:rsidP="001E62B5">
      <w:pPr>
        <w:widowControl w:val="0"/>
        <w:spacing w:after="0" w:line="360" w:lineRule="auto"/>
        <w:ind w:left="507" w:right="63" w:hanging="389"/>
        <w:jc w:val="both"/>
        <w:rPr>
          <w:rFonts w:ascii="Times New Roman" w:eastAsia="Times New Roman" w:hAnsi="Times New Roman"/>
          <w:sz w:val="24"/>
          <w:szCs w:val="24"/>
        </w:rPr>
      </w:pPr>
    </w:p>
    <w:p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.2.4. </w:t>
      </w:r>
      <w:r w:rsidRPr="005F024A">
        <w:rPr>
          <w:rFonts w:ascii="Times New Roman" w:eastAsia="Times New Roman" w:hAnsi="Times New Roman"/>
          <w:b/>
          <w:color w:val="000000"/>
        </w:rPr>
        <w:t>Yeterliliklerin sertifikalandırılması ve diploma</w:t>
      </w:r>
    </w:p>
    <w:p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Öğrencinin akademik ve kariyer gelişimini izlemek, diploma onayı ve yeterliliklerin sertifikalandırılmasına ilişkin tanımlı süreçler ve mevcut uygulamalar </w:t>
      </w:r>
    </w:p>
    <w:p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Merkezi yerleştirmeyle gelen öğrenci grupları dışında kalan yatay geçiş, yabancı uyruklu öğrenci sınavı (YÖS), çift anadal programı (ÇAP), yandal öğrenci kabullerinde uygulanan kriterler </w:t>
      </w:r>
    </w:p>
    <w:p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Öğrenci iş yükü kredisinin değişim programlarında herhangi bir ek çalışmaya gerek kalmaksızın tanındığını gösteren belgeler* </w:t>
      </w:r>
    </w:p>
    <w:p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after="0" w:line="360" w:lineRule="auto"/>
        <w:ind w:left="507" w:right="63" w:hanging="389"/>
        <w:jc w:val="both"/>
        <w:rPr>
          <w:rFonts w:ascii="Times New Roman" w:eastAsia="Times New Roman" w:hAnsi="Times New Roman"/>
          <w:sz w:val="24"/>
          <w:szCs w:val="24"/>
        </w:rPr>
      </w:pPr>
    </w:p>
    <w:p w:rsidR="001E62B5" w:rsidRPr="005F024A" w:rsidRDefault="001E62B5" w:rsidP="001E62B5">
      <w:pPr>
        <w:widowControl w:val="0"/>
        <w:spacing w:after="0" w:line="360" w:lineRule="auto"/>
        <w:ind w:right="63"/>
        <w:jc w:val="both"/>
        <w:rPr>
          <w:rFonts w:ascii="Times New Roman" w:eastAsia="Times New Roman" w:hAnsi="Times New Roman"/>
          <w:b/>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 xml:space="preserve">.3. Öğrenme Kaynakları ve Akademik Destek Hizmetleri </w:t>
      </w:r>
      <w:r w:rsidRPr="005F024A">
        <w:rPr>
          <w:rFonts w:ascii="Times New Roman" w:eastAsia="Times New Roman" w:hAnsi="Times New Roman"/>
          <w:b/>
          <w:color w:val="FF0000"/>
          <w:sz w:val="24"/>
          <w:szCs w:val="24"/>
        </w:rPr>
        <w:t xml:space="preserve"> </w:t>
      </w:r>
    </w:p>
    <w:p w:rsidR="001E62B5" w:rsidRPr="005F024A" w:rsidRDefault="001E62B5" w:rsidP="001E62B5">
      <w:pPr>
        <w:widowControl w:val="0"/>
        <w:spacing w:after="0" w:line="360" w:lineRule="auto"/>
        <w:ind w:left="507" w:right="63"/>
        <w:jc w:val="both"/>
        <w:rPr>
          <w:rFonts w:ascii="Times New Roman" w:eastAsia="Times New Roman" w:hAnsi="Times New Roman"/>
          <w:b/>
          <w:sz w:val="24"/>
          <w:szCs w:val="24"/>
        </w:rPr>
      </w:pPr>
      <w:r w:rsidRPr="005F024A">
        <w:rPr>
          <w:rFonts w:ascii="Times New Roman" w:hAnsi="Times New Roman"/>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p>
    <w:p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223116">
        <w:rPr>
          <w:rFonts w:ascii="Times New Roman" w:eastAsia="Times New Roman" w:hAnsi="Times New Roman"/>
          <w:b/>
          <w:i/>
          <w:color w:val="000000"/>
          <w:sz w:val="24"/>
        </w:rPr>
        <w:t>B.3.1. Öğrenme ortam ve kaynakları</w:t>
      </w:r>
    </w:p>
    <w:p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kaynakları ve bu kaynakların yeterlilik durumu, geliştirilmesine ilişkin planlamalar ve uygulamalar </w:t>
      </w:r>
    </w:p>
    <w:p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Öğrenci el kitabı (kurumun sunduğu öğrenme ortan ve kaynaklarını anlatan) ● Öğrencilerin (kütüphane, labaratuvar vb) erişim analizleri </w:t>
      </w:r>
    </w:p>
    <w:p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kaynaklarına erişilebilirlik kanıtları (Uzaktan eğitim dahil) </w:t>
      </w:r>
    </w:p>
    <w:p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yönetim sistemi uygulamalarına ilişkin örnekler </w:t>
      </w:r>
    </w:p>
    <w:p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Öğrencilere sunulan öğrenme kaynakları ile ilgili öğrenci geri bildirim araçları (Anketler vb.) </w:t>
      </w:r>
    </w:p>
    <w:p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kaynaklarının düzenli izlendiğine ve iyileştirildiğine ilişkin kanıtlar </w:t>
      </w:r>
    </w:p>
    <w:p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.3.2. </w:t>
      </w:r>
      <w:r w:rsidRPr="005F024A">
        <w:rPr>
          <w:rFonts w:ascii="Times New Roman" w:eastAsia="Times New Roman" w:hAnsi="Times New Roman"/>
          <w:b/>
          <w:color w:val="000000"/>
        </w:rPr>
        <w:t>Akademik destek hizmetleri</w:t>
      </w:r>
    </w:p>
    <w:p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Akademik destek hizmetleri için kullanılan kullanılan tanımlı süreçler </w:t>
      </w:r>
    </w:p>
    <w:p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Varsa uzaktan eğitimde akademik ve teknik öğrenci danışmanlığı mekanizmaları ve tanımlı süreçler </w:t>
      </w:r>
    </w:p>
    <w:p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Öğrencilerin danışmanlara erişimine ilişkin mekanizmalar </w:t>
      </w:r>
    </w:p>
    <w:p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lastRenderedPageBreak/>
        <w:t xml:space="preserve">Psikolojik danışmanlık veya kariyer merkezi organizasyonel yapılanması </w:t>
      </w:r>
    </w:p>
    <w:p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Rehberlik, psikolojik danışmanlık ve kariyer hizmetlerine ilişkin planlama ve uygulamalar </w:t>
      </w:r>
    </w:p>
    <w:p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Kariyer merkezi uygulamaları </w:t>
      </w:r>
    </w:p>
    <w:p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Öğrencilerin katılımına ilişkin kanıtlar </w:t>
      </w:r>
    </w:p>
    <w:p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Öğrencilere sunulan hizmetlerle ilgili öğrenci geri bildirim araçlarının sonuçları ve izleme kanıtları </w:t>
      </w:r>
    </w:p>
    <w:p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Sürece ilişkin yapılan güncelleme ve iyileştirme kanıtları </w:t>
      </w:r>
    </w:p>
    <w:p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B.3.3. </w:t>
      </w:r>
      <w:r w:rsidRPr="00223116">
        <w:rPr>
          <w:rFonts w:ascii="Times New Roman" w:eastAsia="Times New Roman" w:hAnsi="Times New Roman"/>
          <w:b/>
          <w:color w:val="000000"/>
          <w:sz w:val="24"/>
        </w:rPr>
        <w:t>Tesis ve altyapılar</w:t>
      </w:r>
    </w:p>
    <w:p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altyapının kullanımına yönelik ilke ve kurallar </w:t>
      </w:r>
    </w:p>
    <w:p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Erişim ve kullanıma ilişkin uygulamalar </w:t>
      </w:r>
    </w:p>
    <w:p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altyapının kurumsal büyüme ile ilişkili olarak gelişim durumu (Örneğin, birim sayısındaki artış ile fiziksel alanlardaki artış arasındaki ilişki gibi) </w:t>
      </w:r>
    </w:p>
    <w:p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Kurumda uzaktan eğitim programları ve uygulamaları varsa; bunlara yönelik alt yapı, tesis, donanım ve yazılım durumları </w:t>
      </w:r>
    </w:p>
    <w:p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 hizmetlerinin izlenmesi, çeşitlendirilmesi ve iyileştirilmesine ilişkin kanıtlar </w:t>
      </w:r>
    </w:p>
    <w:p w:rsidR="001E62B5" w:rsidRPr="00223116"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B.3.4. </w:t>
      </w:r>
      <w:r w:rsidRPr="00223116">
        <w:rPr>
          <w:rFonts w:ascii="Times New Roman" w:eastAsia="Times New Roman" w:hAnsi="Times New Roman"/>
          <w:b/>
          <w:color w:val="000000"/>
          <w:sz w:val="24"/>
        </w:rPr>
        <w:t xml:space="preserve">Dezavantajlı gruplar </w:t>
      </w:r>
    </w:p>
    <w:p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Dezavantajlı öğrenci gruplarına sunulacak hizmetlerle ilgili planlama ve uygulamalar (Kurullarda temsil, engelsiz üniversite uygulamaları, varsa uzaktan eğitim süreçlerindeki uygulamalar vb.) </w:t>
      </w:r>
    </w:p>
    <w:p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Dezavantajlı gruplardan alınan geri bildirimlerin izleme ve iyileştirme mekanizmalarında kullanıldığına ilişkin belgeler </w:t>
      </w:r>
    </w:p>
    <w:p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Engelsiz üniversite uygulamalarına ilişkin izleme ve iyileştirme kanıtları</w:t>
      </w:r>
    </w:p>
    <w:p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pBdr>
          <w:top w:val="nil"/>
          <w:left w:val="nil"/>
          <w:bottom w:val="nil"/>
          <w:right w:val="nil"/>
          <w:between w:val="nil"/>
        </w:pBdr>
        <w:spacing w:after="0"/>
        <w:ind w:left="720" w:right="63"/>
        <w:jc w:val="both"/>
        <w:rPr>
          <w:rFonts w:ascii="Times New Roman" w:eastAsia="Times New Roman" w:hAnsi="Times New Roman"/>
          <w:b/>
          <w:color w:val="000000"/>
        </w:rPr>
      </w:pPr>
    </w:p>
    <w:p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B.3.5. </w:t>
      </w:r>
      <w:r w:rsidRPr="00223116">
        <w:rPr>
          <w:rFonts w:ascii="Times New Roman" w:eastAsia="Times New Roman" w:hAnsi="Times New Roman"/>
          <w:b/>
          <w:color w:val="000000"/>
          <w:sz w:val="24"/>
        </w:rPr>
        <w:t>Sosyal, kültürel, sportif faaliyetler</w:t>
      </w:r>
    </w:p>
    <w:p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Sosyal, kültürel ve sportif faaliyetlerin planlanması ve yürütülmesine ilişkin kanıtlar </w:t>
      </w:r>
    </w:p>
    <w:p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Yıl içerisinde öğrencilere yönelik yıllık sportif, kültürel, sosyal faaliyetlerin listesi (Faaliyet türü, konusu, katılımcı sayısı vb. bilgilerle) </w:t>
      </w:r>
    </w:p>
    <w:p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Faaliyetlerin erişilebilirliği ve fırsat eşitliğini gözettiğine dair kanıt örnekleri </w:t>
      </w:r>
    </w:p>
    <w:p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Faaliyetlerin çeşitliliği ve paydaş geribildirimlerinin göze alındığını gösteren kanıtlar </w:t>
      </w:r>
    </w:p>
    <w:p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color w:val="000000"/>
        </w:rPr>
      </w:pPr>
      <w:r w:rsidRPr="005F024A">
        <w:rPr>
          <w:rFonts w:ascii="Times New Roman" w:hAnsi="Times New Roman"/>
        </w:rPr>
        <w:t xml:space="preserve">Sosyal, kültürel ve sportif faaliyetlerin izlenmesine ilişkin araçlar, izleme raporları, iyileştirme ve çeşitlendirme kanıtları </w:t>
      </w:r>
    </w:p>
    <w:p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color w:val="000000"/>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after="0" w:line="240" w:lineRule="auto"/>
        <w:ind w:right="62"/>
        <w:jc w:val="both"/>
        <w:rPr>
          <w:rFonts w:ascii="Times New Roman" w:eastAsia="Times New Roman" w:hAnsi="Times New Roman"/>
          <w:b/>
          <w:sz w:val="24"/>
          <w:szCs w:val="24"/>
        </w:rPr>
      </w:pPr>
    </w:p>
    <w:p w:rsidR="001E62B5" w:rsidRPr="005F024A" w:rsidRDefault="001E62B5" w:rsidP="001E62B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.4. Öğretim Kadrosu</w:t>
      </w:r>
    </w:p>
    <w:p w:rsidR="001E62B5" w:rsidRPr="005F024A" w:rsidRDefault="001E62B5" w:rsidP="001E62B5">
      <w:pPr>
        <w:widowControl w:val="0"/>
        <w:spacing w:after="0" w:line="360" w:lineRule="auto"/>
        <w:ind w:left="510" w:right="62"/>
        <w:jc w:val="both"/>
        <w:rPr>
          <w:rFonts w:ascii="Times New Roman" w:eastAsia="Times New Roman" w:hAnsi="Times New Roman"/>
          <w:b/>
          <w:sz w:val="24"/>
          <w:szCs w:val="24"/>
        </w:rPr>
      </w:pPr>
      <w:r w:rsidRPr="005F024A">
        <w:rPr>
          <w:rFonts w:ascii="Times New Roman" w:hAnsi="Times New Roman"/>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rsidR="001E62B5" w:rsidRPr="005F024A"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.4.1. Atama, yükseltme ve görevlendirme kriterleri</w:t>
      </w:r>
    </w:p>
    <w:p w:rsidR="001E62B5" w:rsidRPr="005F024A" w:rsidRDefault="001E62B5" w:rsidP="001E62B5">
      <w:pPr>
        <w:widowControl w:val="0"/>
        <w:numPr>
          <w:ilvl w:val="0"/>
          <w:numId w:val="3"/>
        </w:numPr>
        <w:spacing w:after="0"/>
        <w:ind w:left="426" w:right="63" w:hanging="284"/>
        <w:jc w:val="both"/>
        <w:rPr>
          <w:rFonts w:ascii="Times New Roman" w:hAnsi="Times New Roman"/>
        </w:rPr>
      </w:pPr>
      <w:r w:rsidRPr="005F024A">
        <w:rPr>
          <w:rFonts w:ascii="Times New Roman" w:hAnsi="Times New Roman"/>
        </w:rPr>
        <w:lastRenderedPageBreak/>
        <w:t xml:space="preserve">Öğretim elemanı atama, yükseltme ve görevlendirme kriterlerinin tanımlı ve kamuoyuna açık olduğunu gösterir kanıtlar </w:t>
      </w:r>
    </w:p>
    <w:p w:rsidR="001E62B5" w:rsidRPr="005F024A" w:rsidRDefault="001E62B5" w:rsidP="001E62B5">
      <w:pPr>
        <w:widowControl w:val="0"/>
        <w:numPr>
          <w:ilvl w:val="0"/>
          <w:numId w:val="3"/>
        </w:numPr>
        <w:spacing w:after="0"/>
        <w:ind w:left="426" w:right="63" w:hanging="284"/>
        <w:jc w:val="both"/>
        <w:rPr>
          <w:rFonts w:ascii="Times New Roman" w:hAnsi="Times New Roman"/>
        </w:rPr>
      </w:pPr>
      <w:r w:rsidRPr="005F024A">
        <w:rPr>
          <w:rFonts w:ascii="Times New Roman" w:hAnsi="Times New Roman"/>
        </w:rPr>
        <w:t xml:space="preserve">Akademik kadronun uzmanlık alanı ile yürüttükleri ders arasında uyumun sağlanmasına yönelik uygulamalar </w:t>
      </w:r>
    </w:p>
    <w:p w:rsidR="001E62B5" w:rsidRPr="005F024A" w:rsidRDefault="001E62B5" w:rsidP="001E62B5">
      <w:pPr>
        <w:widowControl w:val="0"/>
        <w:numPr>
          <w:ilvl w:val="0"/>
          <w:numId w:val="3"/>
        </w:numPr>
        <w:spacing w:after="0"/>
        <w:ind w:left="426" w:right="63" w:hanging="284"/>
        <w:jc w:val="both"/>
        <w:rPr>
          <w:rFonts w:ascii="Times New Roman" w:eastAsia="Times New Roman" w:hAnsi="Times New Roman"/>
          <w:b/>
          <w:i/>
        </w:rPr>
      </w:pPr>
      <w:r w:rsidRPr="005F024A">
        <w:rPr>
          <w:rFonts w:ascii="Times New Roman" w:hAnsi="Times New Roman"/>
        </w:rPr>
        <w:t xml:space="preserve">Atama, yükseltme ve görevlendirme kriterleri izleme ve iyileştirme kanıtları </w:t>
      </w:r>
    </w:p>
    <w:p w:rsidR="001E62B5" w:rsidRPr="005F024A" w:rsidRDefault="001E62B5" w:rsidP="001E62B5">
      <w:pPr>
        <w:widowControl w:val="0"/>
        <w:numPr>
          <w:ilvl w:val="0"/>
          <w:numId w:val="3"/>
        </w:numPr>
        <w:spacing w:after="0"/>
        <w:ind w:left="426" w:right="63" w:hanging="284"/>
        <w:jc w:val="both"/>
        <w:rPr>
          <w:rFonts w:ascii="Times New Roman" w:eastAsia="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after="0"/>
        <w:ind w:right="63"/>
        <w:jc w:val="both"/>
        <w:rPr>
          <w:rFonts w:ascii="Times New Roman" w:eastAsia="Times New Roman" w:hAnsi="Times New Roman"/>
          <w:b/>
          <w:i/>
        </w:rPr>
      </w:pPr>
    </w:p>
    <w:p w:rsidR="001E62B5" w:rsidRPr="005F024A"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.4.2. Öğretim yetkinlikleri ve gelişimi</w:t>
      </w:r>
    </w:p>
    <w:p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Eğiticilerin eğitimi uygulamalarına ilişkin planlamalara (kapsamı, veriliş yöntemi, katılım bilgileri vb.) ait kanıtlar (Uzaktan eğitim uygulamaları dahil) </w:t>
      </w:r>
    </w:p>
    <w:p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Öğrenme öğretme merkezi uygulamalarına ilişkin kanıtlar </w:t>
      </w:r>
    </w:p>
    <w:p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Eğiticilerin eğitimi uygulamalarına (kapsamı, veriliş yöntemi, katılım bilgileri vb.) ilişkin kanıtlar (Uzaktan eğitim uygulamaları dahil) </w:t>
      </w:r>
    </w:p>
    <w:p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Eğiticilerin eğitimi dışında öğretim elemanı öğretim yetkinliğinin geliştirilmesine yönelik uygulamalar </w:t>
      </w:r>
    </w:p>
    <w:p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Eğitim kadrosunun eğitim-öğretim performansını izleme süreçlerini gösteren belgeler ve dokümanlar </w:t>
      </w:r>
    </w:p>
    <w:p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Öğretim elemanlarının izleme ve iyileştirme süreçlerine katılımını gösteren kanıtlar </w:t>
      </w:r>
    </w:p>
    <w:p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b/>
          <w:i/>
          <w:sz w:val="24"/>
        </w:rPr>
      </w:pPr>
      <w:r w:rsidRPr="005F024A">
        <w:rPr>
          <w:rFonts w:ascii="Times New Roman" w:hAnsi="Times New Roman"/>
        </w:rPr>
        <w:t xml:space="preserve">Öğretim yetkinliği geliştirme süreçlerine ilişkin izleme ve iyileştirme kanıtları </w:t>
      </w:r>
    </w:p>
    <w:p w:rsidR="004C7A11" w:rsidRPr="004C788C" w:rsidRDefault="001E62B5" w:rsidP="004C7A11">
      <w:pPr>
        <w:widowControl w:val="0"/>
        <w:numPr>
          <w:ilvl w:val="0"/>
          <w:numId w:val="4"/>
        </w:numPr>
        <w:spacing w:after="0" w:line="360" w:lineRule="auto"/>
        <w:ind w:left="426" w:right="62" w:hanging="284"/>
        <w:jc w:val="both"/>
        <w:rPr>
          <w:rFonts w:ascii="Times New Roman" w:hAnsi="Times New Roman"/>
          <w:b/>
          <w:i/>
          <w:sz w:val="24"/>
        </w:rPr>
      </w:pPr>
      <w:r w:rsidRPr="005F024A">
        <w:rPr>
          <w:rFonts w:ascii="Times New Roman" w:hAnsi="Times New Roman"/>
        </w:rPr>
        <w:t>Standart uygulamalar ve mevzuatın yanı sıra kurumun ihtiyaçları doğrultusunda geliştirdiği özgün yaklaşım ve uygulamalarına ilişkin kanıtlar</w:t>
      </w:r>
    </w:p>
    <w:tbl>
      <w:tblPr>
        <w:tblpPr w:leftFromText="180" w:rightFromText="180" w:vertAnchor="text" w:horzAnchor="margin" w:tblpY="39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26"/>
        <w:gridCol w:w="2017"/>
        <w:gridCol w:w="926"/>
        <w:gridCol w:w="926"/>
        <w:gridCol w:w="1037"/>
        <w:gridCol w:w="868"/>
        <w:gridCol w:w="962"/>
      </w:tblGrid>
      <w:tr w:rsidR="004C788C" w:rsidRPr="005F024A" w:rsidTr="004C788C">
        <w:trPr>
          <w:trHeight w:val="511"/>
        </w:trPr>
        <w:tc>
          <w:tcPr>
            <w:tcW w:w="1283" w:type="pct"/>
            <w:vMerge w:val="restart"/>
            <w:vAlign w:val="center"/>
          </w:tcPr>
          <w:p w:rsidR="004C788C" w:rsidRPr="005F024A" w:rsidRDefault="004C788C" w:rsidP="004C788C">
            <w:pPr>
              <w:pBdr>
                <w:top w:val="nil"/>
                <w:left w:val="nil"/>
                <w:bottom w:val="nil"/>
                <w:right w:val="nil"/>
                <w:between w:val="nil"/>
              </w:pBdr>
              <w:rPr>
                <w:rFonts w:ascii="Times New Roman" w:hAnsi="Times New Roman"/>
                <w:b/>
                <w:color w:val="000000"/>
              </w:rPr>
            </w:pPr>
            <w:r w:rsidRPr="005F024A">
              <w:rPr>
                <w:rFonts w:ascii="Times New Roman" w:hAnsi="Times New Roman"/>
                <w:b/>
                <w:color w:val="000000"/>
              </w:rPr>
              <w:t>Öğretim Elemanının Unvanı ve Adı</w:t>
            </w:r>
          </w:p>
        </w:tc>
        <w:tc>
          <w:tcPr>
            <w:tcW w:w="1113" w:type="pct"/>
            <w:vMerge w:val="restart"/>
            <w:vAlign w:val="center"/>
          </w:tcPr>
          <w:p w:rsidR="004C788C" w:rsidRPr="005F024A" w:rsidRDefault="004C788C" w:rsidP="004C788C">
            <w:pPr>
              <w:pBdr>
                <w:top w:val="nil"/>
                <w:left w:val="nil"/>
                <w:bottom w:val="nil"/>
                <w:right w:val="nil"/>
                <w:between w:val="nil"/>
              </w:pBdr>
              <w:rPr>
                <w:rFonts w:ascii="Times New Roman" w:hAnsi="Times New Roman"/>
                <w:b/>
                <w:color w:val="000000"/>
              </w:rPr>
            </w:pPr>
            <w:r w:rsidRPr="005F024A">
              <w:rPr>
                <w:rFonts w:ascii="Times New Roman" w:hAnsi="Times New Roman"/>
                <w:b/>
                <w:color w:val="000000"/>
              </w:rPr>
              <w:t xml:space="preserve">Mezun </w:t>
            </w:r>
          </w:p>
          <w:p w:rsidR="004C788C" w:rsidRPr="005F024A" w:rsidRDefault="004C788C" w:rsidP="004C788C">
            <w:pPr>
              <w:pBdr>
                <w:top w:val="nil"/>
                <w:left w:val="nil"/>
                <w:bottom w:val="nil"/>
                <w:right w:val="nil"/>
                <w:between w:val="nil"/>
              </w:pBdr>
              <w:rPr>
                <w:rFonts w:ascii="Times New Roman" w:hAnsi="Times New Roman"/>
                <w:b/>
                <w:color w:val="000000"/>
              </w:rPr>
            </w:pPr>
            <w:r w:rsidRPr="005F024A">
              <w:rPr>
                <w:rFonts w:ascii="Times New Roman" w:hAnsi="Times New Roman"/>
                <w:b/>
                <w:color w:val="000000"/>
              </w:rPr>
              <w:t>Olduğu</w:t>
            </w:r>
          </w:p>
          <w:p w:rsidR="004C788C" w:rsidRPr="005F024A" w:rsidRDefault="004C788C" w:rsidP="004C788C">
            <w:pPr>
              <w:pBdr>
                <w:top w:val="nil"/>
                <w:left w:val="nil"/>
                <w:bottom w:val="nil"/>
                <w:right w:val="nil"/>
                <w:between w:val="nil"/>
              </w:pBdr>
              <w:rPr>
                <w:rFonts w:ascii="Times New Roman" w:hAnsi="Times New Roman"/>
                <w:b/>
                <w:color w:val="000000"/>
              </w:rPr>
            </w:pPr>
            <w:r w:rsidRPr="005F024A">
              <w:rPr>
                <w:rFonts w:ascii="Times New Roman" w:hAnsi="Times New Roman"/>
                <w:b/>
                <w:color w:val="000000"/>
              </w:rPr>
              <w:t xml:space="preserve"> Son Kurum ve </w:t>
            </w:r>
          </w:p>
          <w:p w:rsidR="004C788C" w:rsidRPr="005F024A" w:rsidRDefault="004C788C" w:rsidP="004C788C">
            <w:pPr>
              <w:pBdr>
                <w:top w:val="nil"/>
                <w:left w:val="nil"/>
                <w:bottom w:val="nil"/>
                <w:right w:val="nil"/>
                <w:between w:val="nil"/>
              </w:pBdr>
              <w:rPr>
                <w:rFonts w:ascii="Times New Roman" w:hAnsi="Times New Roman"/>
                <w:b/>
                <w:color w:val="000000"/>
              </w:rPr>
            </w:pPr>
            <w:r w:rsidRPr="005F024A">
              <w:rPr>
                <w:rFonts w:ascii="Times New Roman" w:hAnsi="Times New Roman"/>
                <w:b/>
                <w:color w:val="000000"/>
              </w:rPr>
              <w:t>Mezuniyet Yılı</w:t>
            </w:r>
          </w:p>
        </w:tc>
        <w:tc>
          <w:tcPr>
            <w:tcW w:w="1594" w:type="pct"/>
            <w:gridSpan w:val="3"/>
            <w:vAlign w:val="center"/>
          </w:tcPr>
          <w:p w:rsidR="004C788C" w:rsidRPr="005F024A" w:rsidRDefault="004C788C" w:rsidP="004C788C">
            <w:pPr>
              <w:pBdr>
                <w:top w:val="nil"/>
                <w:left w:val="nil"/>
                <w:bottom w:val="nil"/>
                <w:right w:val="nil"/>
                <w:between w:val="nil"/>
              </w:pBdr>
              <w:jc w:val="center"/>
              <w:rPr>
                <w:rFonts w:ascii="Times New Roman" w:hAnsi="Times New Roman"/>
                <w:b/>
                <w:color w:val="000000"/>
              </w:rPr>
            </w:pPr>
            <w:r w:rsidRPr="005F024A">
              <w:rPr>
                <w:rFonts w:ascii="Times New Roman" w:hAnsi="Times New Roman"/>
                <w:b/>
                <w:color w:val="000000"/>
              </w:rPr>
              <w:t>Deneyim Süresi</w:t>
            </w:r>
          </w:p>
        </w:tc>
        <w:tc>
          <w:tcPr>
            <w:tcW w:w="1010" w:type="pct"/>
            <w:gridSpan w:val="2"/>
            <w:vAlign w:val="center"/>
          </w:tcPr>
          <w:p w:rsidR="004C788C" w:rsidRPr="005F024A" w:rsidRDefault="004C788C" w:rsidP="004C788C">
            <w:pPr>
              <w:pBdr>
                <w:top w:val="nil"/>
                <w:left w:val="nil"/>
                <w:bottom w:val="nil"/>
                <w:right w:val="nil"/>
                <w:between w:val="nil"/>
              </w:pBdr>
              <w:jc w:val="center"/>
              <w:rPr>
                <w:rFonts w:ascii="Times New Roman" w:hAnsi="Times New Roman"/>
                <w:b/>
                <w:color w:val="000000"/>
              </w:rPr>
            </w:pPr>
            <w:r w:rsidRPr="005F024A">
              <w:rPr>
                <w:rFonts w:ascii="Times New Roman" w:hAnsi="Times New Roman"/>
                <w:b/>
                <w:color w:val="000000"/>
              </w:rPr>
              <w:t>Ders Yükü (Haftalık Ders Saati)</w:t>
            </w:r>
          </w:p>
        </w:tc>
      </w:tr>
      <w:tr w:rsidR="004C788C" w:rsidRPr="005F024A" w:rsidTr="004C788C">
        <w:trPr>
          <w:trHeight w:val="987"/>
        </w:trPr>
        <w:tc>
          <w:tcPr>
            <w:tcW w:w="1283" w:type="pct"/>
            <w:vMerge/>
            <w:vAlign w:val="center"/>
          </w:tcPr>
          <w:p w:rsidR="004C788C" w:rsidRPr="005F024A" w:rsidRDefault="004C788C" w:rsidP="004C788C">
            <w:pPr>
              <w:widowControl w:val="0"/>
              <w:pBdr>
                <w:top w:val="nil"/>
                <w:left w:val="nil"/>
                <w:bottom w:val="nil"/>
                <w:right w:val="nil"/>
                <w:between w:val="nil"/>
              </w:pBdr>
              <w:rPr>
                <w:rFonts w:ascii="Times New Roman" w:hAnsi="Times New Roman"/>
                <w:b/>
                <w:color w:val="000000"/>
              </w:rPr>
            </w:pPr>
          </w:p>
        </w:tc>
        <w:tc>
          <w:tcPr>
            <w:tcW w:w="1113" w:type="pct"/>
            <w:vMerge/>
            <w:vAlign w:val="center"/>
          </w:tcPr>
          <w:p w:rsidR="004C788C" w:rsidRPr="005F024A" w:rsidRDefault="004C788C" w:rsidP="004C788C">
            <w:pPr>
              <w:widowControl w:val="0"/>
              <w:pBdr>
                <w:top w:val="nil"/>
                <w:left w:val="nil"/>
                <w:bottom w:val="nil"/>
                <w:right w:val="nil"/>
                <w:between w:val="nil"/>
              </w:pBdr>
              <w:rPr>
                <w:rFonts w:ascii="Times New Roman" w:hAnsi="Times New Roman"/>
                <w:b/>
                <w:color w:val="000000"/>
              </w:rPr>
            </w:pPr>
          </w:p>
        </w:tc>
        <w:tc>
          <w:tcPr>
            <w:tcW w:w="511" w:type="pct"/>
            <w:vAlign w:val="center"/>
          </w:tcPr>
          <w:p w:rsidR="004C788C" w:rsidRPr="005F024A" w:rsidRDefault="004C788C" w:rsidP="004C788C">
            <w:pPr>
              <w:pBdr>
                <w:top w:val="nil"/>
                <w:left w:val="nil"/>
                <w:bottom w:val="nil"/>
                <w:right w:val="nil"/>
                <w:between w:val="nil"/>
              </w:pBdr>
              <w:jc w:val="center"/>
              <w:rPr>
                <w:rFonts w:ascii="Times New Roman" w:hAnsi="Times New Roman"/>
                <w:color w:val="000000"/>
                <w:sz w:val="18"/>
                <w:szCs w:val="18"/>
              </w:rPr>
            </w:pPr>
            <w:r w:rsidRPr="005F024A">
              <w:rPr>
                <w:rFonts w:ascii="Times New Roman" w:hAnsi="Times New Roman"/>
                <w:color w:val="000000"/>
                <w:sz w:val="18"/>
                <w:szCs w:val="18"/>
              </w:rPr>
              <w:t>Kamu/ Sanayi Deneyimi (yıl)</w:t>
            </w:r>
          </w:p>
        </w:tc>
        <w:tc>
          <w:tcPr>
            <w:tcW w:w="511" w:type="pct"/>
            <w:vAlign w:val="center"/>
          </w:tcPr>
          <w:p w:rsidR="004C788C" w:rsidRPr="005F024A" w:rsidRDefault="004C788C" w:rsidP="004C788C">
            <w:pPr>
              <w:pBdr>
                <w:top w:val="nil"/>
                <w:left w:val="nil"/>
                <w:bottom w:val="nil"/>
                <w:right w:val="nil"/>
                <w:between w:val="nil"/>
              </w:pBdr>
              <w:jc w:val="center"/>
              <w:rPr>
                <w:rFonts w:ascii="Times New Roman" w:hAnsi="Times New Roman"/>
                <w:color w:val="000000"/>
                <w:sz w:val="18"/>
                <w:szCs w:val="18"/>
              </w:rPr>
            </w:pPr>
            <w:r w:rsidRPr="005F024A">
              <w:rPr>
                <w:rFonts w:ascii="Times New Roman" w:hAnsi="Times New Roman"/>
                <w:color w:val="000000"/>
                <w:sz w:val="18"/>
                <w:szCs w:val="18"/>
              </w:rPr>
              <w:t>Öğretim Deneyimi (yıl)</w:t>
            </w:r>
          </w:p>
        </w:tc>
        <w:tc>
          <w:tcPr>
            <w:tcW w:w="572" w:type="pct"/>
            <w:vAlign w:val="center"/>
          </w:tcPr>
          <w:p w:rsidR="004C788C" w:rsidRPr="005F024A" w:rsidRDefault="004C788C" w:rsidP="004C788C">
            <w:pPr>
              <w:pBdr>
                <w:top w:val="nil"/>
                <w:left w:val="nil"/>
                <w:bottom w:val="nil"/>
                <w:right w:val="nil"/>
                <w:between w:val="nil"/>
              </w:pBdr>
              <w:jc w:val="center"/>
              <w:rPr>
                <w:rFonts w:ascii="Times New Roman" w:hAnsi="Times New Roman"/>
                <w:color w:val="000000"/>
                <w:sz w:val="18"/>
                <w:szCs w:val="18"/>
              </w:rPr>
            </w:pPr>
            <w:r w:rsidRPr="005F024A">
              <w:rPr>
                <w:rFonts w:ascii="Times New Roman" w:hAnsi="Times New Roman"/>
                <w:color w:val="000000"/>
                <w:sz w:val="18"/>
                <w:szCs w:val="18"/>
              </w:rPr>
              <w:t>Kurumdaki Deneyimi (yıl)</w:t>
            </w:r>
          </w:p>
        </w:tc>
        <w:tc>
          <w:tcPr>
            <w:tcW w:w="479" w:type="pct"/>
            <w:vAlign w:val="center"/>
          </w:tcPr>
          <w:p w:rsidR="004C788C" w:rsidRPr="005F024A" w:rsidRDefault="004C788C" w:rsidP="004C788C">
            <w:pPr>
              <w:pBdr>
                <w:top w:val="nil"/>
                <w:left w:val="nil"/>
                <w:bottom w:val="nil"/>
                <w:right w:val="nil"/>
                <w:between w:val="nil"/>
              </w:pBdr>
              <w:jc w:val="center"/>
              <w:rPr>
                <w:rFonts w:ascii="Times New Roman" w:hAnsi="Times New Roman"/>
                <w:color w:val="000000"/>
                <w:sz w:val="18"/>
                <w:szCs w:val="18"/>
              </w:rPr>
            </w:pPr>
            <w:r w:rsidRPr="005F024A">
              <w:rPr>
                <w:rFonts w:ascii="Times New Roman" w:hAnsi="Times New Roman"/>
                <w:color w:val="000000"/>
                <w:sz w:val="18"/>
                <w:szCs w:val="18"/>
              </w:rPr>
              <w:t>2022-2023 Bahar</w:t>
            </w:r>
          </w:p>
        </w:tc>
        <w:tc>
          <w:tcPr>
            <w:tcW w:w="531" w:type="pct"/>
            <w:vAlign w:val="center"/>
          </w:tcPr>
          <w:p w:rsidR="004C788C" w:rsidRPr="005F024A" w:rsidRDefault="004C788C" w:rsidP="004C788C">
            <w:pPr>
              <w:pBdr>
                <w:top w:val="nil"/>
                <w:left w:val="nil"/>
                <w:bottom w:val="nil"/>
                <w:right w:val="nil"/>
                <w:between w:val="nil"/>
              </w:pBdr>
              <w:jc w:val="center"/>
              <w:rPr>
                <w:rFonts w:ascii="Times New Roman" w:hAnsi="Times New Roman"/>
                <w:color w:val="000000"/>
                <w:sz w:val="18"/>
                <w:szCs w:val="18"/>
              </w:rPr>
            </w:pPr>
            <w:r w:rsidRPr="005F024A">
              <w:rPr>
                <w:rFonts w:ascii="Times New Roman" w:hAnsi="Times New Roman"/>
                <w:color w:val="000000"/>
                <w:sz w:val="18"/>
                <w:szCs w:val="18"/>
              </w:rPr>
              <w:t>2023-2024</w:t>
            </w:r>
            <w:r w:rsidRPr="005F024A">
              <w:rPr>
                <w:rFonts w:ascii="Times New Roman" w:hAnsi="Times New Roman"/>
                <w:color w:val="000000"/>
                <w:sz w:val="18"/>
                <w:szCs w:val="18"/>
              </w:rPr>
              <w:br/>
              <w:t>Güz</w:t>
            </w:r>
          </w:p>
        </w:tc>
      </w:tr>
      <w:tr w:rsidR="004C788C" w:rsidRPr="005F024A" w:rsidTr="004C788C">
        <w:trPr>
          <w:trHeight w:val="670"/>
        </w:trPr>
        <w:tc>
          <w:tcPr>
            <w:tcW w:w="1283" w:type="pct"/>
          </w:tcPr>
          <w:p w:rsidR="004C788C" w:rsidRPr="00DD2C9A" w:rsidRDefault="004C788C" w:rsidP="004C788C">
            <w:pPr>
              <w:rPr>
                <w:rFonts w:asciiTheme="minorHAnsi" w:hAnsiTheme="minorHAnsi" w:cstheme="minorHAnsi"/>
                <w:sz w:val="20"/>
              </w:rPr>
            </w:pPr>
            <w:r w:rsidRPr="00DD2C9A">
              <w:rPr>
                <w:rFonts w:asciiTheme="minorHAnsi" w:hAnsiTheme="minorHAnsi" w:cstheme="minorHAnsi"/>
                <w:sz w:val="20"/>
              </w:rPr>
              <w:t xml:space="preserve">Doç. Dr. Kerim Can YAZGÜNOĞLU </w:t>
            </w:r>
          </w:p>
        </w:tc>
        <w:tc>
          <w:tcPr>
            <w:tcW w:w="1113" w:type="pct"/>
          </w:tcPr>
          <w:p w:rsidR="004C788C" w:rsidRPr="004C7A11" w:rsidRDefault="004C788C" w:rsidP="004C788C">
            <w:pPr>
              <w:rPr>
                <w:rFonts w:asciiTheme="minorHAnsi" w:hAnsiTheme="minorHAnsi" w:cstheme="minorHAnsi"/>
                <w:sz w:val="20"/>
              </w:rPr>
            </w:pPr>
            <w:r w:rsidRPr="004C7A11">
              <w:rPr>
                <w:rFonts w:asciiTheme="minorHAnsi" w:hAnsiTheme="minorHAnsi" w:cstheme="minorHAnsi"/>
                <w:sz w:val="20"/>
              </w:rPr>
              <w:t>Hacettepe Üniversitesi-2018</w:t>
            </w:r>
          </w:p>
        </w:tc>
        <w:tc>
          <w:tcPr>
            <w:tcW w:w="511" w:type="pct"/>
            <w:vAlign w:val="center"/>
          </w:tcPr>
          <w:p w:rsidR="004C788C" w:rsidRPr="004C7A11" w:rsidRDefault="004C788C" w:rsidP="004C788C">
            <w:pPr>
              <w:pStyle w:val="TabloiFont"/>
              <w:rPr>
                <w:rFonts w:asciiTheme="minorHAnsi" w:hAnsiTheme="minorHAnsi" w:cstheme="minorHAnsi"/>
                <w:szCs w:val="20"/>
              </w:rPr>
            </w:pPr>
            <w:r>
              <w:rPr>
                <w:rFonts w:asciiTheme="minorHAnsi" w:hAnsiTheme="minorHAnsi" w:cstheme="minorHAnsi"/>
                <w:szCs w:val="20"/>
              </w:rPr>
              <w:t>11</w:t>
            </w:r>
          </w:p>
        </w:tc>
        <w:tc>
          <w:tcPr>
            <w:tcW w:w="511" w:type="pct"/>
            <w:vAlign w:val="center"/>
          </w:tcPr>
          <w:p w:rsidR="004C788C" w:rsidRPr="004C7A11" w:rsidRDefault="004C788C" w:rsidP="004C788C">
            <w:pPr>
              <w:pStyle w:val="TabloiFont"/>
              <w:rPr>
                <w:rFonts w:asciiTheme="minorHAnsi" w:hAnsiTheme="minorHAnsi" w:cstheme="minorHAnsi"/>
                <w:szCs w:val="20"/>
              </w:rPr>
            </w:pPr>
            <w:r>
              <w:rPr>
                <w:rFonts w:asciiTheme="minorHAnsi" w:hAnsiTheme="minorHAnsi" w:cstheme="minorHAnsi"/>
                <w:szCs w:val="20"/>
              </w:rPr>
              <w:t>11</w:t>
            </w:r>
          </w:p>
        </w:tc>
        <w:tc>
          <w:tcPr>
            <w:tcW w:w="572" w:type="pct"/>
            <w:vAlign w:val="center"/>
          </w:tcPr>
          <w:p w:rsidR="004C788C" w:rsidRPr="004C7A11" w:rsidRDefault="004C788C" w:rsidP="004C788C">
            <w:pPr>
              <w:pStyle w:val="TabloiFont"/>
              <w:rPr>
                <w:rFonts w:asciiTheme="minorHAnsi" w:hAnsiTheme="minorHAnsi" w:cstheme="minorHAnsi"/>
                <w:szCs w:val="20"/>
              </w:rPr>
            </w:pPr>
            <w:r>
              <w:rPr>
                <w:rFonts w:asciiTheme="minorHAnsi" w:hAnsiTheme="minorHAnsi" w:cstheme="minorHAnsi"/>
                <w:szCs w:val="20"/>
              </w:rPr>
              <w:t>11</w:t>
            </w:r>
          </w:p>
        </w:tc>
        <w:tc>
          <w:tcPr>
            <w:tcW w:w="479" w:type="pct"/>
            <w:vAlign w:val="center"/>
          </w:tcPr>
          <w:p w:rsidR="004C788C" w:rsidRPr="004C7A11" w:rsidRDefault="004C788C" w:rsidP="004C788C">
            <w:pPr>
              <w:pStyle w:val="TabloiFont"/>
              <w:rPr>
                <w:rFonts w:asciiTheme="minorHAnsi" w:hAnsiTheme="minorHAnsi" w:cstheme="minorHAnsi"/>
                <w:szCs w:val="20"/>
              </w:rPr>
            </w:pPr>
            <w:r>
              <w:rPr>
                <w:rFonts w:asciiTheme="minorHAnsi" w:hAnsiTheme="minorHAnsi" w:cstheme="minorHAnsi"/>
                <w:szCs w:val="20"/>
              </w:rPr>
              <w:t>16</w:t>
            </w:r>
          </w:p>
        </w:tc>
        <w:tc>
          <w:tcPr>
            <w:tcW w:w="531" w:type="pct"/>
            <w:vAlign w:val="center"/>
          </w:tcPr>
          <w:p w:rsidR="004C788C" w:rsidRPr="004C7A11" w:rsidRDefault="000135F9" w:rsidP="004C788C">
            <w:pPr>
              <w:pStyle w:val="TabloiFont"/>
              <w:rPr>
                <w:rFonts w:asciiTheme="minorHAnsi" w:hAnsiTheme="minorHAnsi" w:cstheme="minorHAnsi"/>
                <w:szCs w:val="20"/>
              </w:rPr>
            </w:pPr>
            <w:r>
              <w:rPr>
                <w:rFonts w:asciiTheme="minorHAnsi" w:hAnsiTheme="minorHAnsi" w:cstheme="minorHAnsi"/>
                <w:szCs w:val="20"/>
              </w:rPr>
              <w:t>22</w:t>
            </w:r>
          </w:p>
        </w:tc>
      </w:tr>
      <w:tr w:rsidR="004C788C" w:rsidRPr="005F024A" w:rsidTr="004C788C">
        <w:trPr>
          <w:trHeight w:val="625"/>
        </w:trPr>
        <w:tc>
          <w:tcPr>
            <w:tcW w:w="1283" w:type="pct"/>
          </w:tcPr>
          <w:p w:rsidR="004C788C" w:rsidRPr="00DD2C9A" w:rsidRDefault="004C788C" w:rsidP="004C788C">
            <w:pPr>
              <w:rPr>
                <w:rFonts w:asciiTheme="minorHAnsi" w:hAnsiTheme="minorHAnsi" w:cstheme="minorHAnsi"/>
                <w:sz w:val="20"/>
              </w:rPr>
            </w:pPr>
            <w:r w:rsidRPr="00DD2C9A">
              <w:rPr>
                <w:rFonts w:asciiTheme="minorHAnsi" w:hAnsiTheme="minorHAnsi" w:cstheme="minorHAnsi"/>
                <w:sz w:val="20"/>
              </w:rPr>
              <w:t>Dr. Öğr. Üyesi Rabia Nesrin ER KIRAN</w:t>
            </w:r>
          </w:p>
        </w:tc>
        <w:tc>
          <w:tcPr>
            <w:tcW w:w="1113" w:type="pct"/>
          </w:tcPr>
          <w:p w:rsidR="004C788C" w:rsidRPr="004C7A11" w:rsidRDefault="004C788C" w:rsidP="004C788C">
            <w:pPr>
              <w:rPr>
                <w:rFonts w:asciiTheme="minorHAnsi" w:hAnsiTheme="minorHAnsi" w:cstheme="minorHAnsi"/>
                <w:sz w:val="20"/>
              </w:rPr>
            </w:pPr>
            <w:r w:rsidRPr="004C7A11">
              <w:rPr>
                <w:rFonts w:asciiTheme="minorHAnsi" w:hAnsiTheme="minorHAnsi" w:cstheme="minorHAnsi"/>
                <w:sz w:val="20"/>
              </w:rPr>
              <w:t>Ankara Üniversitesi-2018</w:t>
            </w:r>
          </w:p>
        </w:tc>
        <w:tc>
          <w:tcPr>
            <w:tcW w:w="511" w:type="pct"/>
            <w:vAlign w:val="center"/>
          </w:tcPr>
          <w:p w:rsidR="004C788C" w:rsidRPr="004C7A11" w:rsidRDefault="002F3DA4" w:rsidP="004C788C">
            <w:pPr>
              <w:pStyle w:val="TabloiFont"/>
              <w:rPr>
                <w:rFonts w:asciiTheme="minorHAnsi" w:hAnsiTheme="minorHAnsi" w:cstheme="minorHAnsi"/>
                <w:szCs w:val="20"/>
              </w:rPr>
            </w:pPr>
            <w:r>
              <w:rPr>
                <w:rFonts w:asciiTheme="minorHAnsi" w:hAnsiTheme="minorHAnsi" w:cstheme="minorHAnsi"/>
                <w:szCs w:val="20"/>
              </w:rPr>
              <w:t>13</w:t>
            </w:r>
          </w:p>
        </w:tc>
        <w:tc>
          <w:tcPr>
            <w:tcW w:w="511" w:type="pct"/>
            <w:vAlign w:val="center"/>
          </w:tcPr>
          <w:p w:rsidR="004C788C" w:rsidRPr="004C7A11" w:rsidRDefault="002F3DA4" w:rsidP="004C788C">
            <w:pPr>
              <w:pStyle w:val="TabloiFont"/>
              <w:rPr>
                <w:rFonts w:asciiTheme="minorHAnsi" w:hAnsiTheme="minorHAnsi" w:cstheme="minorHAnsi"/>
                <w:szCs w:val="20"/>
              </w:rPr>
            </w:pPr>
            <w:r>
              <w:rPr>
                <w:rFonts w:asciiTheme="minorHAnsi" w:hAnsiTheme="minorHAnsi" w:cstheme="minorHAnsi"/>
                <w:szCs w:val="20"/>
              </w:rPr>
              <w:t>13</w:t>
            </w:r>
          </w:p>
        </w:tc>
        <w:tc>
          <w:tcPr>
            <w:tcW w:w="572" w:type="pct"/>
            <w:vAlign w:val="center"/>
          </w:tcPr>
          <w:p w:rsidR="004C788C" w:rsidRPr="004C7A11" w:rsidRDefault="002F3DA4" w:rsidP="004C788C">
            <w:pPr>
              <w:pStyle w:val="TabloiFont"/>
              <w:rPr>
                <w:rFonts w:asciiTheme="minorHAnsi" w:hAnsiTheme="minorHAnsi" w:cstheme="minorHAnsi"/>
                <w:szCs w:val="20"/>
              </w:rPr>
            </w:pPr>
            <w:r>
              <w:rPr>
                <w:rFonts w:asciiTheme="minorHAnsi" w:hAnsiTheme="minorHAnsi" w:cstheme="minorHAnsi"/>
                <w:szCs w:val="20"/>
              </w:rPr>
              <w:t>13</w:t>
            </w:r>
          </w:p>
        </w:tc>
        <w:tc>
          <w:tcPr>
            <w:tcW w:w="479" w:type="pct"/>
            <w:vAlign w:val="center"/>
          </w:tcPr>
          <w:p w:rsidR="004C788C" w:rsidRPr="004C7A11" w:rsidRDefault="0065576A" w:rsidP="004C788C">
            <w:pPr>
              <w:pStyle w:val="TabloiFont"/>
              <w:rPr>
                <w:rFonts w:asciiTheme="minorHAnsi" w:hAnsiTheme="minorHAnsi" w:cstheme="minorHAnsi"/>
                <w:szCs w:val="20"/>
              </w:rPr>
            </w:pPr>
            <w:r>
              <w:rPr>
                <w:rFonts w:asciiTheme="minorHAnsi" w:hAnsiTheme="minorHAnsi" w:cstheme="minorHAnsi"/>
                <w:szCs w:val="20"/>
              </w:rPr>
              <w:t>-</w:t>
            </w:r>
          </w:p>
        </w:tc>
        <w:tc>
          <w:tcPr>
            <w:tcW w:w="531" w:type="pct"/>
            <w:vAlign w:val="center"/>
          </w:tcPr>
          <w:p w:rsidR="004C788C" w:rsidRPr="004C7A11" w:rsidRDefault="00D87327" w:rsidP="004C788C">
            <w:pPr>
              <w:pStyle w:val="TabloiFont"/>
              <w:rPr>
                <w:rFonts w:asciiTheme="minorHAnsi" w:hAnsiTheme="minorHAnsi" w:cstheme="minorHAnsi"/>
                <w:szCs w:val="20"/>
              </w:rPr>
            </w:pPr>
            <w:r w:rsidRPr="00D87327">
              <w:rPr>
                <w:rFonts w:asciiTheme="minorHAnsi" w:hAnsiTheme="minorHAnsi" w:cstheme="minorHAnsi"/>
                <w:szCs w:val="20"/>
              </w:rPr>
              <w:t>-</w:t>
            </w:r>
          </w:p>
        </w:tc>
      </w:tr>
      <w:tr w:rsidR="004C788C" w:rsidRPr="005F024A" w:rsidTr="004C788C">
        <w:trPr>
          <w:trHeight w:val="661"/>
        </w:trPr>
        <w:tc>
          <w:tcPr>
            <w:tcW w:w="1283" w:type="pct"/>
          </w:tcPr>
          <w:p w:rsidR="004C788C" w:rsidRPr="00DD2C9A" w:rsidRDefault="004C788C" w:rsidP="004C788C">
            <w:pPr>
              <w:rPr>
                <w:rFonts w:asciiTheme="minorHAnsi" w:hAnsiTheme="minorHAnsi" w:cstheme="minorHAnsi"/>
                <w:sz w:val="20"/>
              </w:rPr>
            </w:pPr>
            <w:r w:rsidRPr="00DD2C9A">
              <w:rPr>
                <w:rFonts w:asciiTheme="minorHAnsi" w:hAnsiTheme="minorHAnsi" w:cstheme="minorHAnsi"/>
                <w:sz w:val="20"/>
              </w:rPr>
              <w:t>Dr. Öğr. Üyesi Görkem Neşe ŞENEL</w:t>
            </w:r>
          </w:p>
        </w:tc>
        <w:tc>
          <w:tcPr>
            <w:tcW w:w="1113" w:type="pct"/>
          </w:tcPr>
          <w:p w:rsidR="004C788C" w:rsidRPr="004C7A11" w:rsidRDefault="004C788C" w:rsidP="004C788C">
            <w:pPr>
              <w:rPr>
                <w:rFonts w:asciiTheme="minorHAnsi" w:hAnsiTheme="minorHAnsi" w:cstheme="minorHAnsi"/>
                <w:sz w:val="20"/>
              </w:rPr>
            </w:pPr>
            <w:r w:rsidRPr="004C7A11">
              <w:rPr>
                <w:rFonts w:asciiTheme="minorHAnsi" w:hAnsiTheme="minorHAnsi" w:cstheme="minorHAnsi"/>
                <w:sz w:val="20"/>
              </w:rPr>
              <w:t>Pamukkale Üniversitesi-2021</w:t>
            </w:r>
          </w:p>
        </w:tc>
        <w:tc>
          <w:tcPr>
            <w:tcW w:w="511" w:type="pct"/>
            <w:vAlign w:val="center"/>
          </w:tcPr>
          <w:p w:rsidR="004C788C" w:rsidRPr="004C7A11" w:rsidRDefault="002F3DA4" w:rsidP="004C788C">
            <w:pPr>
              <w:pStyle w:val="TabloiFont"/>
              <w:rPr>
                <w:rFonts w:asciiTheme="minorHAnsi" w:hAnsiTheme="minorHAnsi" w:cstheme="minorHAnsi"/>
                <w:szCs w:val="20"/>
              </w:rPr>
            </w:pPr>
            <w:r>
              <w:rPr>
                <w:rFonts w:asciiTheme="minorHAnsi" w:hAnsiTheme="minorHAnsi" w:cstheme="minorHAnsi"/>
                <w:szCs w:val="20"/>
              </w:rPr>
              <w:t>2</w:t>
            </w:r>
          </w:p>
        </w:tc>
        <w:tc>
          <w:tcPr>
            <w:tcW w:w="511" w:type="pct"/>
            <w:vAlign w:val="center"/>
          </w:tcPr>
          <w:p w:rsidR="004C788C" w:rsidRPr="004C7A11" w:rsidRDefault="002F3DA4" w:rsidP="004C788C">
            <w:pPr>
              <w:pStyle w:val="TabloiFont"/>
              <w:rPr>
                <w:rFonts w:asciiTheme="minorHAnsi" w:hAnsiTheme="minorHAnsi" w:cstheme="minorHAnsi"/>
                <w:szCs w:val="20"/>
              </w:rPr>
            </w:pPr>
            <w:r>
              <w:rPr>
                <w:rFonts w:asciiTheme="minorHAnsi" w:hAnsiTheme="minorHAnsi" w:cstheme="minorHAnsi"/>
                <w:szCs w:val="20"/>
              </w:rPr>
              <w:t>2</w:t>
            </w:r>
          </w:p>
        </w:tc>
        <w:tc>
          <w:tcPr>
            <w:tcW w:w="572" w:type="pct"/>
            <w:vAlign w:val="center"/>
          </w:tcPr>
          <w:p w:rsidR="004C788C" w:rsidRPr="004C7A11" w:rsidRDefault="002F3DA4" w:rsidP="004C788C">
            <w:pPr>
              <w:pStyle w:val="TabloiFont"/>
              <w:rPr>
                <w:rFonts w:asciiTheme="minorHAnsi" w:hAnsiTheme="minorHAnsi" w:cstheme="minorHAnsi"/>
                <w:szCs w:val="20"/>
              </w:rPr>
            </w:pPr>
            <w:r>
              <w:rPr>
                <w:rFonts w:asciiTheme="minorHAnsi" w:hAnsiTheme="minorHAnsi" w:cstheme="minorHAnsi"/>
                <w:szCs w:val="20"/>
              </w:rPr>
              <w:t>2</w:t>
            </w:r>
          </w:p>
        </w:tc>
        <w:tc>
          <w:tcPr>
            <w:tcW w:w="479" w:type="pct"/>
            <w:vAlign w:val="center"/>
          </w:tcPr>
          <w:p w:rsidR="004C788C" w:rsidRPr="004C7A11" w:rsidRDefault="00392890" w:rsidP="004C788C">
            <w:pPr>
              <w:pStyle w:val="TabloiFont"/>
              <w:rPr>
                <w:rFonts w:asciiTheme="minorHAnsi" w:hAnsiTheme="minorHAnsi" w:cstheme="minorHAnsi"/>
                <w:szCs w:val="20"/>
              </w:rPr>
            </w:pPr>
            <w:r>
              <w:rPr>
                <w:rFonts w:asciiTheme="minorHAnsi" w:hAnsiTheme="minorHAnsi" w:cstheme="minorHAnsi"/>
                <w:szCs w:val="20"/>
              </w:rPr>
              <w:t>22</w:t>
            </w:r>
          </w:p>
        </w:tc>
        <w:tc>
          <w:tcPr>
            <w:tcW w:w="531" w:type="pct"/>
            <w:vAlign w:val="center"/>
          </w:tcPr>
          <w:p w:rsidR="004C788C" w:rsidRPr="004C7A11" w:rsidRDefault="007C6005" w:rsidP="004C788C">
            <w:pPr>
              <w:pStyle w:val="TabloiFont"/>
              <w:rPr>
                <w:rFonts w:asciiTheme="minorHAnsi" w:hAnsiTheme="minorHAnsi" w:cstheme="minorHAnsi"/>
                <w:szCs w:val="20"/>
              </w:rPr>
            </w:pPr>
            <w:r>
              <w:rPr>
                <w:rFonts w:asciiTheme="minorHAnsi" w:hAnsiTheme="minorHAnsi" w:cstheme="minorHAnsi"/>
                <w:szCs w:val="20"/>
              </w:rPr>
              <w:t>25</w:t>
            </w:r>
            <w:bookmarkStart w:id="1" w:name="_GoBack"/>
            <w:bookmarkEnd w:id="1"/>
          </w:p>
        </w:tc>
      </w:tr>
      <w:tr w:rsidR="004C788C" w:rsidRPr="005F024A" w:rsidTr="004C788C">
        <w:trPr>
          <w:trHeight w:val="170"/>
        </w:trPr>
        <w:tc>
          <w:tcPr>
            <w:tcW w:w="1283" w:type="pct"/>
            <w:vAlign w:val="center"/>
          </w:tcPr>
          <w:p w:rsidR="004C788C" w:rsidRPr="00DD2C9A" w:rsidRDefault="004C788C" w:rsidP="004C788C">
            <w:pPr>
              <w:pStyle w:val="TabloiFont"/>
              <w:jc w:val="left"/>
              <w:rPr>
                <w:rFonts w:asciiTheme="minorHAnsi" w:hAnsiTheme="minorHAnsi" w:cstheme="minorHAnsi"/>
                <w:szCs w:val="20"/>
              </w:rPr>
            </w:pPr>
            <w:r w:rsidRPr="00DD2C9A">
              <w:rPr>
                <w:rFonts w:asciiTheme="minorHAnsi" w:hAnsiTheme="minorHAnsi" w:cstheme="minorHAnsi"/>
                <w:szCs w:val="20"/>
              </w:rPr>
              <w:t>Arş. Gör. Pelin Gölcük MİRZA</w:t>
            </w:r>
          </w:p>
        </w:tc>
        <w:tc>
          <w:tcPr>
            <w:tcW w:w="1113" w:type="pct"/>
            <w:vAlign w:val="center"/>
          </w:tcPr>
          <w:p w:rsidR="004C788C" w:rsidRPr="004C7A11" w:rsidRDefault="004C788C" w:rsidP="004C788C">
            <w:pPr>
              <w:pStyle w:val="TabloiFont"/>
              <w:jc w:val="left"/>
              <w:rPr>
                <w:rFonts w:asciiTheme="minorHAnsi" w:hAnsiTheme="minorHAnsi" w:cstheme="minorHAnsi"/>
                <w:szCs w:val="20"/>
              </w:rPr>
            </w:pPr>
            <w:r w:rsidRPr="004C7A11">
              <w:rPr>
                <w:rFonts w:asciiTheme="minorHAnsi" w:hAnsiTheme="minorHAnsi" w:cstheme="minorHAnsi"/>
                <w:szCs w:val="20"/>
              </w:rPr>
              <w:t>Hacettepe Üniversitesi-2016</w:t>
            </w:r>
          </w:p>
        </w:tc>
        <w:tc>
          <w:tcPr>
            <w:tcW w:w="511" w:type="pct"/>
            <w:vAlign w:val="center"/>
          </w:tcPr>
          <w:p w:rsidR="004C788C" w:rsidRPr="004C7A11" w:rsidRDefault="004C788C" w:rsidP="004C788C">
            <w:pPr>
              <w:pStyle w:val="TabloiFont"/>
              <w:rPr>
                <w:rFonts w:asciiTheme="minorHAnsi" w:hAnsiTheme="minorHAnsi" w:cstheme="minorHAnsi"/>
                <w:szCs w:val="20"/>
              </w:rPr>
            </w:pPr>
            <w:r w:rsidRPr="004C7A11">
              <w:rPr>
                <w:rFonts w:asciiTheme="minorHAnsi" w:hAnsiTheme="minorHAnsi" w:cstheme="minorHAnsi"/>
                <w:szCs w:val="20"/>
              </w:rPr>
              <w:t>-</w:t>
            </w:r>
          </w:p>
        </w:tc>
        <w:tc>
          <w:tcPr>
            <w:tcW w:w="511" w:type="pct"/>
            <w:vAlign w:val="center"/>
          </w:tcPr>
          <w:p w:rsidR="004C788C" w:rsidRPr="004C7A11" w:rsidRDefault="004C788C" w:rsidP="004C788C">
            <w:pPr>
              <w:pStyle w:val="TabloiFont"/>
              <w:rPr>
                <w:rFonts w:asciiTheme="minorHAnsi" w:hAnsiTheme="minorHAnsi" w:cstheme="minorHAnsi"/>
                <w:szCs w:val="20"/>
              </w:rPr>
            </w:pPr>
            <w:r w:rsidRPr="004C7A11">
              <w:rPr>
                <w:rFonts w:asciiTheme="minorHAnsi" w:hAnsiTheme="minorHAnsi" w:cstheme="minorHAnsi"/>
                <w:szCs w:val="20"/>
              </w:rPr>
              <w:t>-</w:t>
            </w:r>
          </w:p>
        </w:tc>
        <w:tc>
          <w:tcPr>
            <w:tcW w:w="572" w:type="pct"/>
            <w:vAlign w:val="center"/>
          </w:tcPr>
          <w:p w:rsidR="004C788C" w:rsidRPr="004C7A11" w:rsidRDefault="004C788C" w:rsidP="004C788C">
            <w:pPr>
              <w:pStyle w:val="TabloiFont"/>
              <w:rPr>
                <w:rFonts w:asciiTheme="minorHAnsi" w:hAnsiTheme="minorHAnsi" w:cstheme="minorHAnsi"/>
                <w:szCs w:val="20"/>
              </w:rPr>
            </w:pPr>
            <w:r w:rsidRPr="004C7A11">
              <w:rPr>
                <w:rFonts w:asciiTheme="minorHAnsi" w:hAnsiTheme="minorHAnsi" w:cstheme="minorHAnsi"/>
                <w:szCs w:val="20"/>
              </w:rPr>
              <w:t>-</w:t>
            </w:r>
          </w:p>
        </w:tc>
        <w:tc>
          <w:tcPr>
            <w:tcW w:w="479" w:type="pct"/>
            <w:vAlign w:val="center"/>
          </w:tcPr>
          <w:p w:rsidR="004C788C" w:rsidRPr="004C7A11" w:rsidRDefault="004C788C" w:rsidP="004C788C">
            <w:pPr>
              <w:pStyle w:val="TabloiFont"/>
              <w:rPr>
                <w:rFonts w:asciiTheme="minorHAnsi" w:hAnsiTheme="minorHAnsi" w:cstheme="minorHAnsi"/>
                <w:szCs w:val="20"/>
              </w:rPr>
            </w:pPr>
            <w:r w:rsidRPr="004C7A11">
              <w:rPr>
                <w:rFonts w:asciiTheme="minorHAnsi" w:hAnsiTheme="minorHAnsi" w:cstheme="minorHAnsi"/>
                <w:szCs w:val="20"/>
              </w:rPr>
              <w:t>-</w:t>
            </w:r>
          </w:p>
        </w:tc>
        <w:tc>
          <w:tcPr>
            <w:tcW w:w="531" w:type="pct"/>
            <w:vAlign w:val="center"/>
          </w:tcPr>
          <w:p w:rsidR="004C788C" w:rsidRPr="004C7A11" w:rsidRDefault="004C788C" w:rsidP="004C788C">
            <w:pPr>
              <w:pStyle w:val="TabloiFont"/>
              <w:rPr>
                <w:rFonts w:asciiTheme="minorHAnsi" w:hAnsiTheme="minorHAnsi" w:cstheme="minorHAnsi"/>
                <w:szCs w:val="20"/>
              </w:rPr>
            </w:pPr>
            <w:r w:rsidRPr="004C7A11">
              <w:rPr>
                <w:rFonts w:asciiTheme="minorHAnsi" w:hAnsiTheme="minorHAnsi" w:cstheme="minorHAnsi"/>
                <w:szCs w:val="20"/>
              </w:rPr>
              <w:t>-</w:t>
            </w:r>
          </w:p>
        </w:tc>
      </w:tr>
      <w:tr w:rsidR="004C788C" w:rsidRPr="005F024A" w:rsidTr="004C788C">
        <w:trPr>
          <w:trHeight w:val="535"/>
        </w:trPr>
        <w:tc>
          <w:tcPr>
            <w:tcW w:w="1283" w:type="pct"/>
            <w:vAlign w:val="center"/>
          </w:tcPr>
          <w:p w:rsidR="004C788C" w:rsidRPr="00DD2C9A" w:rsidRDefault="004C788C" w:rsidP="004C788C">
            <w:pPr>
              <w:pBdr>
                <w:top w:val="nil"/>
                <w:left w:val="nil"/>
                <w:bottom w:val="nil"/>
                <w:right w:val="nil"/>
                <w:between w:val="nil"/>
              </w:pBdr>
              <w:rPr>
                <w:rFonts w:asciiTheme="minorHAnsi" w:hAnsiTheme="minorHAnsi" w:cstheme="minorHAnsi"/>
                <w:color w:val="000000"/>
                <w:sz w:val="20"/>
              </w:rPr>
            </w:pPr>
            <w:r w:rsidRPr="00DD2C9A">
              <w:rPr>
                <w:rFonts w:asciiTheme="minorHAnsi" w:hAnsiTheme="minorHAnsi" w:cstheme="minorHAnsi"/>
                <w:color w:val="000000"/>
                <w:sz w:val="20"/>
              </w:rPr>
              <w:t>Arş. Gör. Şeyma Kök</w:t>
            </w:r>
          </w:p>
        </w:tc>
        <w:tc>
          <w:tcPr>
            <w:tcW w:w="1113" w:type="pct"/>
            <w:vAlign w:val="center"/>
          </w:tcPr>
          <w:p w:rsidR="004C788C" w:rsidRPr="004C7A11" w:rsidRDefault="004C788C" w:rsidP="004C788C">
            <w:pPr>
              <w:pBdr>
                <w:top w:val="nil"/>
                <w:left w:val="nil"/>
                <w:bottom w:val="nil"/>
                <w:right w:val="nil"/>
                <w:between w:val="nil"/>
              </w:pBdr>
              <w:rPr>
                <w:rFonts w:asciiTheme="minorHAnsi" w:hAnsiTheme="minorHAnsi" w:cstheme="minorHAnsi"/>
                <w:color w:val="000000"/>
              </w:rPr>
            </w:pPr>
            <w:r w:rsidRPr="004C7A11">
              <w:rPr>
                <w:rFonts w:asciiTheme="minorHAnsi" w:hAnsiTheme="minorHAnsi" w:cstheme="minorHAnsi"/>
                <w:color w:val="000000"/>
                <w:sz w:val="20"/>
              </w:rPr>
              <w:t>Atatürk Üniversitesi</w:t>
            </w:r>
            <w:r>
              <w:rPr>
                <w:rFonts w:asciiTheme="minorHAnsi" w:hAnsiTheme="minorHAnsi" w:cstheme="minorHAnsi"/>
                <w:color w:val="000000"/>
                <w:sz w:val="20"/>
              </w:rPr>
              <w:t>-2022</w:t>
            </w:r>
          </w:p>
        </w:tc>
        <w:tc>
          <w:tcPr>
            <w:tcW w:w="511" w:type="pct"/>
            <w:vAlign w:val="center"/>
          </w:tcPr>
          <w:p w:rsidR="004C788C" w:rsidRPr="004C7A11" w:rsidRDefault="004C788C" w:rsidP="004C788C">
            <w:pPr>
              <w:pStyle w:val="TabloiFont"/>
              <w:rPr>
                <w:rFonts w:asciiTheme="minorHAnsi" w:hAnsiTheme="minorHAnsi" w:cstheme="minorHAnsi"/>
                <w:szCs w:val="20"/>
              </w:rPr>
            </w:pPr>
            <w:r>
              <w:rPr>
                <w:rFonts w:asciiTheme="minorHAnsi" w:hAnsiTheme="minorHAnsi" w:cstheme="minorHAnsi"/>
                <w:szCs w:val="20"/>
              </w:rPr>
              <w:t>1</w:t>
            </w:r>
          </w:p>
        </w:tc>
        <w:tc>
          <w:tcPr>
            <w:tcW w:w="511" w:type="pct"/>
            <w:vAlign w:val="center"/>
          </w:tcPr>
          <w:p w:rsidR="004C788C" w:rsidRPr="004C7A11" w:rsidRDefault="004C788C" w:rsidP="004C788C">
            <w:pPr>
              <w:pStyle w:val="TabloiFont"/>
              <w:rPr>
                <w:rFonts w:asciiTheme="minorHAnsi" w:hAnsiTheme="minorHAnsi" w:cstheme="minorHAnsi"/>
                <w:szCs w:val="20"/>
              </w:rPr>
            </w:pPr>
            <w:r w:rsidRPr="004C7A11">
              <w:rPr>
                <w:rFonts w:asciiTheme="minorHAnsi" w:hAnsiTheme="minorHAnsi" w:cstheme="minorHAnsi"/>
                <w:szCs w:val="20"/>
              </w:rPr>
              <w:t>-</w:t>
            </w:r>
          </w:p>
        </w:tc>
        <w:tc>
          <w:tcPr>
            <w:tcW w:w="572" w:type="pct"/>
            <w:vAlign w:val="center"/>
          </w:tcPr>
          <w:p w:rsidR="004C788C" w:rsidRPr="004C7A11" w:rsidRDefault="004C788C" w:rsidP="004C788C">
            <w:pPr>
              <w:pStyle w:val="TabloiFont"/>
              <w:rPr>
                <w:rFonts w:asciiTheme="minorHAnsi" w:hAnsiTheme="minorHAnsi" w:cstheme="minorHAnsi"/>
                <w:szCs w:val="20"/>
              </w:rPr>
            </w:pPr>
            <w:r>
              <w:rPr>
                <w:rFonts w:asciiTheme="minorHAnsi" w:hAnsiTheme="minorHAnsi" w:cstheme="minorHAnsi"/>
                <w:szCs w:val="20"/>
              </w:rPr>
              <w:t>1</w:t>
            </w:r>
          </w:p>
        </w:tc>
        <w:tc>
          <w:tcPr>
            <w:tcW w:w="479" w:type="pct"/>
            <w:vAlign w:val="center"/>
          </w:tcPr>
          <w:p w:rsidR="004C788C" w:rsidRPr="004C7A11" w:rsidRDefault="004C788C" w:rsidP="004C788C">
            <w:pPr>
              <w:pStyle w:val="TabloiFont"/>
              <w:rPr>
                <w:rFonts w:asciiTheme="minorHAnsi" w:hAnsiTheme="minorHAnsi" w:cstheme="minorHAnsi"/>
                <w:szCs w:val="20"/>
              </w:rPr>
            </w:pPr>
            <w:r w:rsidRPr="004C7A11">
              <w:rPr>
                <w:rFonts w:asciiTheme="minorHAnsi" w:hAnsiTheme="minorHAnsi" w:cstheme="minorHAnsi"/>
                <w:szCs w:val="20"/>
              </w:rPr>
              <w:t>-</w:t>
            </w:r>
          </w:p>
        </w:tc>
        <w:tc>
          <w:tcPr>
            <w:tcW w:w="531" w:type="pct"/>
            <w:vAlign w:val="center"/>
          </w:tcPr>
          <w:p w:rsidR="004C788C" w:rsidRPr="004C7A11" w:rsidRDefault="004C788C" w:rsidP="004C788C">
            <w:pPr>
              <w:pStyle w:val="TabloiFont"/>
              <w:rPr>
                <w:rFonts w:asciiTheme="minorHAnsi" w:hAnsiTheme="minorHAnsi" w:cstheme="minorHAnsi"/>
                <w:szCs w:val="20"/>
              </w:rPr>
            </w:pPr>
            <w:r w:rsidRPr="004C7A11">
              <w:rPr>
                <w:rFonts w:asciiTheme="minorHAnsi" w:hAnsiTheme="minorHAnsi" w:cstheme="minorHAnsi"/>
                <w:szCs w:val="20"/>
              </w:rPr>
              <w:t>-</w:t>
            </w:r>
          </w:p>
        </w:tc>
      </w:tr>
    </w:tbl>
    <w:p w:rsidR="001E62B5" w:rsidRPr="004C788C" w:rsidRDefault="001E62B5" w:rsidP="004C788C">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3. Birimin Öğretim Kadrosu</w:t>
      </w:r>
      <w:bookmarkStart w:id="2" w:name="_3znysh7" w:colFirst="0" w:colLast="0"/>
      <w:bookmarkEnd w:id="2"/>
    </w:p>
    <w:p w:rsidR="001E62B5" w:rsidRPr="005F024A"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lastRenderedPageBreak/>
        <w:t>B</w:t>
      </w:r>
      <w:r w:rsidRPr="005F024A">
        <w:rPr>
          <w:rFonts w:ascii="Times New Roman" w:hAnsi="Times New Roman"/>
          <w:b/>
          <w:i/>
          <w:sz w:val="24"/>
        </w:rPr>
        <w:t>.4.3. Eğitim faaliyetlerine yönelik teşvik ve ödüllendirme</w:t>
      </w:r>
    </w:p>
    <w:p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Eğitim kadrosunun eğitim-öğretim performansını takdir etmek, tanımak ve ödüllendirmek için kurumun geneline yayılmış teşvik mekanizmaları/tanımlı süreçler </w:t>
      </w:r>
    </w:p>
    <w:p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Bu alanda yürütülen faaliyetlere ilişkin uygulama örnekleri </w:t>
      </w:r>
    </w:p>
    <w:p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Eğitim kadrosunun eğitim faaliyetlerine yönelik teşvik ve ödüllendirmeye ilişkin kanıtlar </w:t>
      </w:r>
    </w:p>
    <w:p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Eğitim kadrosunun eğitim-öğretim performansını takdir-tanıma ve ödüllendirmek üzere yürütülen faaliyetlere ilişkin izleme ve iyileştirme kanıtları </w:t>
      </w:r>
    </w:p>
    <w:p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C</w:t>
      </w:r>
      <w:r w:rsidRPr="005F024A">
        <w:rPr>
          <w:rFonts w:ascii="Times New Roman" w:eastAsia="Times New Roman" w:hAnsi="Times New Roman"/>
          <w:b/>
          <w:color w:val="2E75B5"/>
          <w:sz w:val="32"/>
          <w:szCs w:val="32"/>
        </w:rPr>
        <w:t xml:space="preserve">. ARAŞTIRMA VE GELİŞTİRME </w:t>
      </w:r>
    </w:p>
    <w:p w:rsidR="001E62B5" w:rsidRPr="005F024A" w:rsidRDefault="001E62B5" w:rsidP="001E62B5">
      <w:pPr>
        <w:jc w:val="both"/>
        <w:rPr>
          <w:rFonts w:ascii="Times New Roman" w:eastAsia="Times New Roman" w:hAnsi="Times New Roman"/>
          <w:i/>
        </w:rPr>
      </w:pPr>
      <w:r w:rsidRPr="005F024A">
        <w:rPr>
          <w:rFonts w:ascii="Times New Roman" w:eastAsia="Times New Roman" w:hAnsi="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rsidR="001E62B5" w:rsidRPr="005F024A" w:rsidRDefault="001E62B5" w:rsidP="001E62B5">
      <w:pPr>
        <w:widowControl w:val="0"/>
        <w:spacing w:after="0" w:line="240" w:lineRule="auto"/>
        <w:ind w:right="63"/>
        <w:jc w:val="both"/>
        <w:rPr>
          <w:rFonts w:ascii="Times New Roman" w:eastAsia="Times New Roman" w:hAnsi="Times New Roman"/>
          <w:sz w:val="24"/>
          <w:szCs w:val="24"/>
        </w:rPr>
      </w:pP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.1. Araştırma Süreçlerinin Yönetimi ve Araştırma Kaynakları</w:t>
      </w: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rsidR="001E62B5" w:rsidRPr="005F024A" w:rsidRDefault="001E62B5" w:rsidP="001E62B5">
      <w:pPr>
        <w:widowControl w:val="0"/>
        <w:spacing w:after="0" w:line="240" w:lineRule="auto"/>
        <w:ind w:left="507" w:right="63" w:hanging="389"/>
        <w:jc w:val="both"/>
        <w:rPr>
          <w:rFonts w:ascii="Times New Roman" w:eastAsia="Times New Roman" w:hAnsi="Times New Roman"/>
          <w:b/>
          <w:i/>
          <w:color w:val="FF0000"/>
          <w:sz w:val="24"/>
          <w:szCs w:val="24"/>
        </w:rPr>
      </w:pPr>
      <w:r>
        <w:rPr>
          <w:rFonts w:ascii="Times New Roman" w:hAnsi="Times New Roman"/>
          <w:b/>
          <w:i/>
        </w:rPr>
        <w:t>C</w:t>
      </w:r>
      <w:r w:rsidRPr="005F024A">
        <w:rPr>
          <w:rFonts w:ascii="Times New Roman" w:hAnsi="Times New Roman"/>
          <w:b/>
          <w:i/>
        </w:rPr>
        <w:t>.1.1. Araştırma süreçlerinin yönetimi</w:t>
      </w:r>
    </w:p>
    <w:p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Araştırma süreçlerin yönetimi ve organizasyon yapısı </w:t>
      </w:r>
    </w:p>
    <w:p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Araştırma yönetişim modeli ve uygulamaları </w:t>
      </w:r>
    </w:p>
    <w:p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Araştırma yönetimi ve organizasyonel yapının işlerliğinin izlendiği ve iyileştirildiğine ilişkin kanıtlar </w:t>
      </w:r>
    </w:p>
    <w:p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after="0" w:line="240" w:lineRule="auto"/>
        <w:ind w:left="709" w:right="62"/>
        <w:jc w:val="both"/>
        <w:rPr>
          <w:rFonts w:ascii="Times New Roman" w:eastAsia="Times New Roman" w:hAnsi="Times New Roman"/>
          <w:sz w:val="24"/>
          <w:szCs w:val="24"/>
        </w:rPr>
      </w:pPr>
    </w:p>
    <w:p w:rsidR="001E62B5" w:rsidRPr="005F024A" w:rsidRDefault="001E62B5" w:rsidP="001E62B5">
      <w:pPr>
        <w:widowControl w:val="0"/>
        <w:spacing w:after="0" w:line="240" w:lineRule="auto"/>
        <w:ind w:left="507" w:right="63" w:hanging="389"/>
        <w:jc w:val="both"/>
        <w:rPr>
          <w:rFonts w:ascii="Times New Roman" w:hAnsi="Times New Roman"/>
          <w:b/>
          <w:i/>
        </w:rPr>
      </w:pPr>
      <w:r>
        <w:rPr>
          <w:rFonts w:ascii="Times New Roman" w:hAnsi="Times New Roman"/>
          <w:b/>
          <w:i/>
        </w:rPr>
        <w:t>C</w:t>
      </w:r>
      <w:r w:rsidRPr="005F024A">
        <w:rPr>
          <w:rFonts w:ascii="Times New Roman" w:hAnsi="Times New Roman"/>
          <w:b/>
          <w:i/>
        </w:rPr>
        <w:t>.1.2. İç ve dış kaynaklar</w:t>
      </w:r>
    </w:p>
    <w:p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Araştırma-geliştirme bütçesi ve dağılımı </w:t>
      </w:r>
    </w:p>
    <w:p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 çerçevesinde yapılan stratejik ortaklıklar (Kamu veya özel) </w:t>
      </w:r>
    </w:p>
    <w:p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Araştırma-geliştirme kaynaklarının araştırma stratejisi doğrultusunda yönetildiğini gösteren kanıtlar </w:t>
      </w:r>
    </w:p>
    <w:p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 kaynaklarının çeşitliliği ve yeterliliğinin izlendiğine ve iyileştirildiğine ilişkin kanıtlar </w:t>
      </w:r>
    </w:p>
    <w:p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İç kaynaklar ve kullanımına ilişkin tanımlı süreçler (BAP Yönergesi, İç Kaynak Kullanım Yönergesi vb.) </w:t>
      </w:r>
    </w:p>
    <w:p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İç kaynakların birimler arası dağılımı </w:t>
      </w:r>
    </w:p>
    <w:p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Dış kaynakların kullanımını desteklemek üzere oluşturulmuş yöntem ve birimler </w:t>
      </w:r>
    </w:p>
    <w:p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Dış kaynakların dağılımını gösteren kanıtlar </w:t>
      </w:r>
    </w:p>
    <w:p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Dış kaynaklarda yıllar itibarıyla gerçekleşen değişimler </w:t>
      </w:r>
    </w:p>
    <w:p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after="0" w:line="240" w:lineRule="auto"/>
        <w:ind w:right="63"/>
        <w:jc w:val="both"/>
        <w:rPr>
          <w:rFonts w:ascii="Times New Roman" w:hAnsi="Times New Roman"/>
        </w:rPr>
      </w:pPr>
    </w:p>
    <w:p w:rsidR="001E62B5" w:rsidRPr="005F024A" w:rsidRDefault="001E62B5" w:rsidP="001E62B5">
      <w:pPr>
        <w:widowControl w:val="0"/>
        <w:spacing w:after="0" w:line="240" w:lineRule="auto"/>
        <w:ind w:right="63"/>
        <w:jc w:val="both"/>
        <w:rPr>
          <w:rFonts w:ascii="Times New Roman" w:hAnsi="Times New Roman"/>
          <w:b/>
          <w:i/>
        </w:rPr>
      </w:pPr>
      <w:r>
        <w:rPr>
          <w:rFonts w:ascii="Times New Roman" w:hAnsi="Times New Roman"/>
          <w:b/>
          <w:i/>
        </w:rPr>
        <w:t>C</w:t>
      </w:r>
      <w:r w:rsidRPr="005F024A">
        <w:rPr>
          <w:rFonts w:ascii="Times New Roman" w:hAnsi="Times New Roman"/>
          <w:b/>
          <w:i/>
        </w:rPr>
        <w:t>.1.3. Doktora programları ve doktora sonrası imkanlar</w:t>
      </w:r>
    </w:p>
    <w:p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 xml:space="preserve">Doktora programları ve doktora sonrası imkanlara ilişkin kanıtlar </w:t>
      </w:r>
    </w:p>
    <w:p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 xml:space="preserve">Bu programlar ve imkanlardan yararlanan öğrenci/araştırmacı sayıları ve bunların birimlere göre dağılımı </w:t>
      </w:r>
    </w:p>
    <w:p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 xml:space="preserve">Doktora programları ve doktora sonrası imkanlara yönelik izleme ve iyileştirme kanıtları </w:t>
      </w:r>
    </w:p>
    <w:p w:rsidR="001E62B5" w:rsidRPr="00056D63"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 xml:space="preserve">Standart uygulamalar ve mevzuatın yanı sıra kurumun ihtiyaçları doğrultusunda geliştirdiği özgün yaklaşım ve uygulamalarına ilişkin </w:t>
      </w:r>
      <w:r w:rsidR="00056D63">
        <w:rPr>
          <w:rFonts w:ascii="Times New Roman" w:hAnsi="Times New Roman"/>
        </w:rPr>
        <w:t>kanıtlar</w:t>
      </w:r>
    </w:p>
    <w:p w:rsidR="00056D63" w:rsidRDefault="00056D63" w:rsidP="00056D63">
      <w:pPr>
        <w:widowControl w:val="0"/>
        <w:spacing w:after="0" w:line="240" w:lineRule="auto"/>
        <w:ind w:right="63"/>
        <w:jc w:val="both"/>
        <w:rPr>
          <w:rFonts w:ascii="Times New Roman" w:hAnsi="Times New Roman"/>
        </w:rPr>
      </w:pPr>
    </w:p>
    <w:p w:rsidR="00056D63" w:rsidRPr="005F024A" w:rsidRDefault="00056D63" w:rsidP="00056D63">
      <w:pPr>
        <w:widowControl w:val="0"/>
        <w:spacing w:after="0" w:line="240" w:lineRule="auto"/>
        <w:ind w:right="63"/>
        <w:jc w:val="both"/>
        <w:rPr>
          <w:rFonts w:ascii="Times New Roman" w:hAnsi="Times New Roman"/>
          <w:b/>
          <w:i/>
        </w:rPr>
      </w:pPr>
    </w:p>
    <w:p w:rsidR="001E62B5" w:rsidRPr="005F024A" w:rsidRDefault="001E62B5" w:rsidP="001E62B5">
      <w:pPr>
        <w:widowControl w:val="0"/>
        <w:spacing w:after="0" w:line="240" w:lineRule="auto"/>
        <w:ind w:right="63"/>
        <w:jc w:val="both"/>
        <w:rPr>
          <w:rFonts w:ascii="Times New Roman" w:hAnsi="Times New Roman"/>
          <w:b/>
          <w:i/>
        </w:rPr>
      </w:pP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lastRenderedPageBreak/>
        <w:t>C</w:t>
      </w:r>
      <w:r w:rsidRPr="005F024A">
        <w:rPr>
          <w:rFonts w:ascii="Times New Roman" w:eastAsia="Times New Roman" w:hAnsi="Times New Roman"/>
          <w:b/>
          <w:sz w:val="24"/>
          <w:szCs w:val="24"/>
        </w:rPr>
        <w:t>.2 Araştırma Yetkinliği, İş birlikleri ve Destekler</w:t>
      </w: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hAnsi="Times New Roman"/>
          <w:b/>
          <w:i/>
        </w:rPr>
        <w:t>C</w:t>
      </w:r>
      <w:r w:rsidRPr="005F024A">
        <w:rPr>
          <w:rFonts w:ascii="Times New Roman" w:hAnsi="Times New Roman"/>
          <w:b/>
          <w:i/>
        </w:rPr>
        <w:t xml:space="preserve">.2.1. </w:t>
      </w:r>
      <w:r w:rsidRPr="005F024A">
        <w:rPr>
          <w:rFonts w:ascii="Times New Roman" w:hAnsi="Times New Roman"/>
          <w:b/>
        </w:rPr>
        <w:t>Araştırma yetkinlikleri ve gelişimi</w:t>
      </w:r>
    </w:p>
    <w:p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araştırma yetkinliğinin geliştirilmesine yönelik planlama ve uygulamalar (destekleyici eğitimler, uluslararası fırsatlar, proje iş birliği çalışmaları vb.) </w:t>
      </w:r>
    </w:p>
    <w:p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geri bildirimleri </w:t>
      </w:r>
    </w:p>
    <w:p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araştırma yetkinliğinin izlenmesi ve iyileştirilmesine ilişkin kanıtlar </w:t>
      </w:r>
    </w:p>
    <w:p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after="0" w:line="240" w:lineRule="auto"/>
        <w:ind w:right="63"/>
        <w:jc w:val="both"/>
        <w:rPr>
          <w:rFonts w:ascii="Times New Roman" w:hAnsi="Times New Roman"/>
          <w:b/>
          <w:i/>
        </w:rPr>
      </w:pPr>
    </w:p>
    <w:p w:rsidR="001E62B5" w:rsidRPr="005F024A" w:rsidRDefault="001E62B5" w:rsidP="001E62B5">
      <w:pPr>
        <w:widowControl w:val="0"/>
        <w:spacing w:after="0" w:line="240" w:lineRule="auto"/>
        <w:ind w:right="63"/>
        <w:jc w:val="both"/>
        <w:rPr>
          <w:rFonts w:ascii="Times New Roman" w:hAnsi="Times New Roman"/>
          <w:b/>
        </w:rPr>
      </w:pPr>
      <w:r>
        <w:rPr>
          <w:rFonts w:ascii="Times New Roman" w:hAnsi="Times New Roman"/>
          <w:b/>
          <w:i/>
        </w:rPr>
        <w:t>C</w:t>
      </w:r>
      <w:r w:rsidRPr="005F024A">
        <w:rPr>
          <w:rFonts w:ascii="Times New Roman" w:hAnsi="Times New Roman"/>
          <w:b/>
          <w:i/>
        </w:rPr>
        <w:t xml:space="preserve">.2.2. </w:t>
      </w:r>
      <w:r w:rsidRPr="005F024A">
        <w:rPr>
          <w:rFonts w:ascii="Times New Roman" w:hAnsi="Times New Roman"/>
          <w:b/>
        </w:rPr>
        <w:t>Ulusal ve uluslararası ortak programlar ve ortak araştırma birimleri</w:t>
      </w:r>
    </w:p>
    <w:p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Ulusal ve uluslararası düzeyde ortak programlar ve ortak araştırma birimleri oluşturulmasına yönelik mekanizmalar </w:t>
      </w:r>
    </w:p>
    <w:p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Ortak programlar ve ortak araştırma faaliyetlerine yönelik ikili anlaşmalar ve iş birliklerine ilişkin kanıtlar </w:t>
      </w:r>
    </w:p>
    <w:p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Kurumun dahil olduğu araştırma ağları, kurumun ortak programları ve araştırma birimleri, ortak araştırmalardan üretilen çalışmalar ve projeler </w:t>
      </w:r>
    </w:p>
    <w:p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Paydaş geri bildirimleri </w:t>
      </w:r>
    </w:p>
    <w:p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Ortak programlar ve ortak araştırma faaliyetlerinin izlenmesine ve iyileştirilmesine yönelik kanıtlar </w:t>
      </w:r>
    </w:p>
    <w:p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after="0" w:line="240" w:lineRule="auto"/>
        <w:ind w:right="63"/>
        <w:jc w:val="both"/>
        <w:rPr>
          <w:rFonts w:ascii="Times New Roman" w:eastAsia="Times New Roman" w:hAnsi="Times New Roman"/>
          <w:b/>
          <w:color w:val="FF0000"/>
          <w:sz w:val="24"/>
          <w:szCs w:val="24"/>
        </w:rPr>
      </w:pPr>
    </w:p>
    <w:p w:rsidR="001E62B5" w:rsidRPr="005F024A" w:rsidRDefault="001E62B5" w:rsidP="001E62B5">
      <w:pPr>
        <w:spacing w:after="0" w:line="240" w:lineRule="auto"/>
        <w:jc w:val="both"/>
        <w:rPr>
          <w:rFonts w:ascii="Times New Roman" w:eastAsia="Times New Roman" w:hAnsi="Times New Roman"/>
        </w:rPr>
      </w:pP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 xml:space="preserve">.3. Araştırma Performansı </w:t>
      </w: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rsidR="001E62B5" w:rsidRPr="005F024A" w:rsidRDefault="001E62B5" w:rsidP="001E62B5">
      <w:pPr>
        <w:spacing w:after="0" w:line="240" w:lineRule="auto"/>
        <w:ind w:left="119" w:hanging="119"/>
        <w:rPr>
          <w:rFonts w:ascii="Times New Roman" w:hAnsi="Times New Roman"/>
          <w:b/>
          <w:i/>
        </w:rPr>
      </w:pPr>
      <w:r>
        <w:rPr>
          <w:rFonts w:ascii="Times New Roman" w:hAnsi="Times New Roman"/>
          <w:b/>
          <w:i/>
        </w:rPr>
        <w:t>C</w:t>
      </w:r>
      <w:r w:rsidRPr="005F024A">
        <w:rPr>
          <w:rFonts w:ascii="Times New Roman" w:hAnsi="Times New Roman"/>
          <w:b/>
          <w:i/>
        </w:rPr>
        <w:t>.3.1. Araştırma performansının izlenmesi ve değerlendirilmesi</w:t>
      </w:r>
    </w:p>
    <w:p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performansını izlemek üzere geçerli olan tanımlı süreçler </w:t>
      </w:r>
    </w:p>
    <w:p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hedeflerine ulaşılıp ulaşılmadığını izlemek üzere oluşturulan mekanizmalar </w:t>
      </w:r>
    </w:p>
    <w:p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Paydaş geri bildirimleri </w:t>
      </w:r>
    </w:p>
    <w:p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performansının izlenmesine ve iyileştirilmesine ilişkin kanıtlar </w:t>
      </w:r>
    </w:p>
    <w:p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after="0" w:line="240" w:lineRule="auto"/>
        <w:ind w:left="720"/>
        <w:rPr>
          <w:rFonts w:ascii="Times New Roman" w:eastAsia="Times New Roman" w:hAnsi="Times New Roman"/>
          <w:b/>
          <w:i/>
          <w:sz w:val="24"/>
          <w:szCs w:val="24"/>
        </w:rPr>
      </w:pPr>
    </w:p>
    <w:p w:rsidR="001E62B5" w:rsidRPr="005F024A" w:rsidRDefault="001E62B5" w:rsidP="001E62B5">
      <w:pPr>
        <w:spacing w:after="0" w:line="240" w:lineRule="auto"/>
        <w:ind w:left="720" w:hanging="720"/>
        <w:rPr>
          <w:rFonts w:ascii="Times New Roman" w:hAnsi="Times New Roman"/>
          <w:b/>
          <w:i/>
        </w:rPr>
      </w:pPr>
      <w:r>
        <w:rPr>
          <w:rFonts w:ascii="Times New Roman" w:hAnsi="Times New Roman"/>
          <w:b/>
          <w:i/>
        </w:rPr>
        <w:t>C</w:t>
      </w:r>
      <w:r w:rsidRPr="005F024A">
        <w:rPr>
          <w:rFonts w:ascii="Times New Roman" w:hAnsi="Times New Roman"/>
          <w:b/>
          <w:i/>
        </w:rPr>
        <w:t>.3.2. Öğretim elemanı/araştırmacı performansının değerlendirilmesi</w:t>
      </w:r>
    </w:p>
    <w:p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Akademik personelin araştırma-geliştirme performansını izlemek üzere geçerli olan tanımlı süreçler (Yönetmelik, yönerge, süreç tanımı, ölçme araçları, rehber, kılavuz, takdir-tanıma sistemi, teşvik mekanizmaları vb.) </w:t>
      </w:r>
    </w:p>
    <w:p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Öğretim elemanlarının araştırma performansına yönelik analiz raporları </w:t>
      </w:r>
    </w:p>
    <w:p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Öğretim elemanlarının geri bildirimleri </w:t>
      </w:r>
    </w:p>
    <w:p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Araştırma geliştirme performansına ilişkin izleme ve iyileştirme kanıtları </w:t>
      </w:r>
    </w:p>
    <w:p w:rsidR="006649FB" w:rsidRPr="002E74CC" w:rsidRDefault="001E62B5" w:rsidP="002E74CC">
      <w:pPr>
        <w:numPr>
          <w:ilvl w:val="0"/>
          <w:numId w:val="41"/>
        </w:numPr>
        <w:spacing w:after="0" w:line="240" w:lineRule="auto"/>
        <w:ind w:left="426" w:hanging="284"/>
        <w:rPr>
          <w:rFonts w:ascii="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rsidR="006649FB" w:rsidRPr="006649FB" w:rsidRDefault="006649FB" w:rsidP="001E62B5">
      <w:pPr>
        <w:spacing w:after="0" w:line="240" w:lineRule="auto"/>
        <w:ind w:left="720" w:hanging="720"/>
        <w:rPr>
          <w:rFonts w:ascii="Times New Roman" w:hAnsi="Times New Roman"/>
        </w:rPr>
      </w:pPr>
    </w:p>
    <w:p w:rsidR="001E62B5" w:rsidRPr="005F024A"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4. 2023 Yılında Tamamlanan Proje Bilgileri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2186"/>
        <w:gridCol w:w="1887"/>
        <w:gridCol w:w="1965"/>
        <w:gridCol w:w="1941"/>
      </w:tblGrid>
      <w:tr w:rsidR="001E62B5" w:rsidRPr="005F024A" w:rsidTr="006649FB">
        <w:trPr>
          <w:trHeight w:val="199"/>
          <w:jc w:val="center"/>
        </w:trPr>
        <w:tc>
          <w:tcPr>
            <w:tcW w:w="598" w:type="pct"/>
            <w:tcBorders>
              <w:bottom w:val="single" w:sz="4" w:space="0" w:color="000000"/>
            </w:tcBorders>
            <w:vAlign w:val="center"/>
          </w:tcPr>
          <w:p w:rsidR="001E62B5" w:rsidRPr="005F024A" w:rsidRDefault="001E62B5" w:rsidP="006649FB">
            <w:pPr>
              <w:pBdr>
                <w:top w:val="nil"/>
                <w:left w:val="nil"/>
                <w:bottom w:val="nil"/>
                <w:right w:val="nil"/>
                <w:between w:val="nil"/>
              </w:pBdr>
              <w:rPr>
                <w:rFonts w:ascii="Times New Roman" w:hAnsi="Times New Roman"/>
                <w:color w:val="000000"/>
              </w:rPr>
            </w:pPr>
            <w:bookmarkStart w:id="3" w:name="_tyjcwt" w:colFirst="0" w:colLast="0"/>
            <w:bookmarkEnd w:id="3"/>
            <w:r w:rsidRPr="005F024A">
              <w:rPr>
                <w:rFonts w:ascii="Times New Roman" w:hAnsi="Times New Roman"/>
                <w:color w:val="000000"/>
              </w:rPr>
              <w:t>Proje No</w:t>
            </w:r>
          </w:p>
        </w:tc>
        <w:tc>
          <w:tcPr>
            <w:tcW w:w="1206" w:type="pct"/>
            <w:tcBorders>
              <w:bottom w:val="single" w:sz="4" w:space="0" w:color="000000"/>
            </w:tcBorders>
            <w:vAlign w:val="center"/>
          </w:tcPr>
          <w:p w:rsidR="001E62B5" w:rsidRPr="005F024A" w:rsidRDefault="001E62B5" w:rsidP="006649FB">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 Yürütücüsü</w:t>
            </w:r>
          </w:p>
        </w:tc>
        <w:tc>
          <w:tcPr>
            <w:tcW w:w="1041" w:type="pct"/>
            <w:tcBorders>
              <w:bottom w:val="single" w:sz="4" w:space="0" w:color="000000"/>
            </w:tcBorders>
            <w:vAlign w:val="center"/>
          </w:tcPr>
          <w:p w:rsidR="001E62B5" w:rsidRPr="005F024A" w:rsidRDefault="001E62B5" w:rsidP="006649FB">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Projenin Adı</w:t>
            </w:r>
          </w:p>
        </w:tc>
        <w:tc>
          <w:tcPr>
            <w:tcW w:w="1084" w:type="pct"/>
            <w:tcBorders>
              <w:bottom w:val="single" w:sz="4" w:space="0" w:color="000000"/>
            </w:tcBorders>
            <w:vAlign w:val="center"/>
          </w:tcPr>
          <w:p w:rsidR="001E62B5" w:rsidRPr="005F024A" w:rsidRDefault="001E62B5" w:rsidP="006649FB">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 Bütçesi</w:t>
            </w:r>
          </w:p>
        </w:tc>
        <w:tc>
          <w:tcPr>
            <w:tcW w:w="1071" w:type="pct"/>
            <w:tcBorders>
              <w:bottom w:val="single" w:sz="4" w:space="0" w:color="000000"/>
            </w:tcBorders>
            <w:vAlign w:val="center"/>
          </w:tcPr>
          <w:p w:rsidR="001E62B5" w:rsidRPr="005F024A" w:rsidRDefault="001E62B5" w:rsidP="006649FB">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Destekleyen Birim</w:t>
            </w:r>
          </w:p>
        </w:tc>
      </w:tr>
      <w:tr w:rsidR="001E62B5" w:rsidRPr="005F024A" w:rsidTr="006649FB">
        <w:trPr>
          <w:trHeight w:val="199"/>
          <w:jc w:val="center"/>
        </w:trPr>
        <w:tc>
          <w:tcPr>
            <w:tcW w:w="598" w:type="pct"/>
            <w:tcBorders>
              <w:top w:val="single" w:sz="4" w:space="0" w:color="000000"/>
            </w:tcBorders>
            <w:vAlign w:val="center"/>
          </w:tcPr>
          <w:p w:rsidR="001E62B5" w:rsidRPr="005F024A" w:rsidRDefault="001E62B5" w:rsidP="006649FB">
            <w:pPr>
              <w:pBdr>
                <w:top w:val="nil"/>
                <w:left w:val="nil"/>
                <w:bottom w:val="nil"/>
                <w:right w:val="nil"/>
                <w:between w:val="nil"/>
              </w:pBdr>
              <w:rPr>
                <w:rFonts w:ascii="Times New Roman" w:hAnsi="Times New Roman"/>
                <w:color w:val="000000"/>
              </w:rPr>
            </w:pPr>
          </w:p>
        </w:tc>
        <w:tc>
          <w:tcPr>
            <w:tcW w:w="1206" w:type="pct"/>
            <w:tcBorders>
              <w:top w:val="single" w:sz="4" w:space="0" w:color="000000"/>
            </w:tcBorders>
            <w:vAlign w:val="center"/>
          </w:tcPr>
          <w:p w:rsidR="001E62B5" w:rsidRPr="005F024A" w:rsidRDefault="001E62B5" w:rsidP="006649FB">
            <w:pPr>
              <w:pBdr>
                <w:top w:val="nil"/>
                <w:left w:val="nil"/>
                <w:bottom w:val="nil"/>
                <w:right w:val="nil"/>
                <w:between w:val="nil"/>
              </w:pBdr>
              <w:rPr>
                <w:rFonts w:ascii="Times New Roman" w:hAnsi="Times New Roman"/>
                <w:color w:val="000000"/>
              </w:rPr>
            </w:pPr>
          </w:p>
        </w:tc>
        <w:tc>
          <w:tcPr>
            <w:tcW w:w="1041" w:type="pct"/>
            <w:tcBorders>
              <w:top w:val="single" w:sz="4" w:space="0" w:color="000000"/>
            </w:tcBorders>
            <w:vAlign w:val="center"/>
          </w:tcPr>
          <w:p w:rsidR="001E62B5" w:rsidRPr="005F024A" w:rsidRDefault="001E62B5" w:rsidP="006649FB">
            <w:pPr>
              <w:pBdr>
                <w:top w:val="nil"/>
                <w:left w:val="nil"/>
                <w:bottom w:val="nil"/>
                <w:right w:val="nil"/>
                <w:between w:val="nil"/>
              </w:pBdr>
              <w:rPr>
                <w:rFonts w:ascii="Times New Roman" w:hAnsi="Times New Roman"/>
                <w:color w:val="000000"/>
              </w:rPr>
            </w:pPr>
          </w:p>
        </w:tc>
        <w:tc>
          <w:tcPr>
            <w:tcW w:w="1084" w:type="pct"/>
            <w:tcBorders>
              <w:top w:val="single" w:sz="4" w:space="0" w:color="000000"/>
            </w:tcBorders>
            <w:vAlign w:val="center"/>
          </w:tcPr>
          <w:p w:rsidR="001E62B5" w:rsidRPr="005F024A" w:rsidRDefault="001E62B5" w:rsidP="006649FB">
            <w:pPr>
              <w:pBdr>
                <w:top w:val="nil"/>
                <w:left w:val="nil"/>
                <w:bottom w:val="nil"/>
                <w:right w:val="nil"/>
                <w:between w:val="nil"/>
              </w:pBdr>
              <w:rPr>
                <w:rFonts w:ascii="Times New Roman" w:hAnsi="Times New Roman"/>
                <w:color w:val="000000"/>
              </w:rPr>
            </w:pPr>
          </w:p>
        </w:tc>
        <w:tc>
          <w:tcPr>
            <w:tcW w:w="1071" w:type="pct"/>
            <w:tcBorders>
              <w:top w:val="single" w:sz="4" w:space="0" w:color="000000"/>
            </w:tcBorders>
            <w:vAlign w:val="center"/>
          </w:tcPr>
          <w:p w:rsidR="001E62B5" w:rsidRPr="005F024A" w:rsidRDefault="001E62B5" w:rsidP="006649FB">
            <w:pPr>
              <w:pBdr>
                <w:top w:val="nil"/>
                <w:left w:val="nil"/>
                <w:bottom w:val="nil"/>
                <w:right w:val="nil"/>
                <w:between w:val="nil"/>
              </w:pBdr>
              <w:rPr>
                <w:rFonts w:ascii="Times New Roman" w:hAnsi="Times New Roman"/>
                <w:color w:val="000000"/>
              </w:rPr>
            </w:pPr>
          </w:p>
        </w:tc>
      </w:tr>
      <w:tr w:rsidR="001E62B5" w:rsidRPr="005F024A" w:rsidTr="006649FB">
        <w:trPr>
          <w:trHeight w:val="199"/>
          <w:jc w:val="center"/>
        </w:trPr>
        <w:tc>
          <w:tcPr>
            <w:tcW w:w="598" w:type="pct"/>
            <w:vAlign w:val="center"/>
          </w:tcPr>
          <w:p w:rsidR="001E62B5" w:rsidRPr="005F024A" w:rsidRDefault="001E62B5" w:rsidP="006649FB">
            <w:pPr>
              <w:pBdr>
                <w:top w:val="nil"/>
                <w:left w:val="nil"/>
                <w:bottom w:val="nil"/>
                <w:right w:val="nil"/>
                <w:between w:val="nil"/>
              </w:pBdr>
              <w:rPr>
                <w:rFonts w:ascii="Times New Roman" w:hAnsi="Times New Roman"/>
                <w:color w:val="000000"/>
              </w:rPr>
            </w:pPr>
          </w:p>
        </w:tc>
        <w:tc>
          <w:tcPr>
            <w:tcW w:w="1206" w:type="pct"/>
            <w:vAlign w:val="center"/>
          </w:tcPr>
          <w:p w:rsidR="001E62B5" w:rsidRPr="005F024A" w:rsidRDefault="001E62B5" w:rsidP="006649FB">
            <w:pPr>
              <w:pBdr>
                <w:top w:val="nil"/>
                <w:left w:val="nil"/>
                <w:bottom w:val="nil"/>
                <w:right w:val="nil"/>
                <w:between w:val="nil"/>
              </w:pBdr>
              <w:rPr>
                <w:rFonts w:ascii="Times New Roman" w:hAnsi="Times New Roman"/>
                <w:color w:val="000000"/>
              </w:rPr>
            </w:pPr>
          </w:p>
        </w:tc>
        <w:tc>
          <w:tcPr>
            <w:tcW w:w="1041" w:type="pct"/>
            <w:vAlign w:val="center"/>
          </w:tcPr>
          <w:p w:rsidR="001E62B5" w:rsidRPr="005F024A" w:rsidRDefault="001E62B5" w:rsidP="006649FB">
            <w:pPr>
              <w:pBdr>
                <w:top w:val="nil"/>
                <w:left w:val="nil"/>
                <w:bottom w:val="nil"/>
                <w:right w:val="nil"/>
                <w:between w:val="nil"/>
              </w:pBdr>
              <w:rPr>
                <w:rFonts w:ascii="Times New Roman" w:hAnsi="Times New Roman"/>
                <w:color w:val="000000"/>
              </w:rPr>
            </w:pPr>
          </w:p>
        </w:tc>
        <w:tc>
          <w:tcPr>
            <w:tcW w:w="1084" w:type="pct"/>
            <w:vAlign w:val="center"/>
          </w:tcPr>
          <w:p w:rsidR="001E62B5" w:rsidRPr="005F024A" w:rsidRDefault="001E62B5" w:rsidP="006649FB">
            <w:pPr>
              <w:pBdr>
                <w:top w:val="nil"/>
                <w:left w:val="nil"/>
                <w:bottom w:val="nil"/>
                <w:right w:val="nil"/>
                <w:between w:val="nil"/>
              </w:pBdr>
              <w:rPr>
                <w:rFonts w:ascii="Times New Roman" w:hAnsi="Times New Roman"/>
                <w:color w:val="000000"/>
              </w:rPr>
            </w:pPr>
          </w:p>
        </w:tc>
        <w:tc>
          <w:tcPr>
            <w:tcW w:w="1071" w:type="pct"/>
            <w:vAlign w:val="center"/>
          </w:tcPr>
          <w:p w:rsidR="001E62B5" w:rsidRPr="005F024A" w:rsidRDefault="001E62B5" w:rsidP="006649FB">
            <w:pPr>
              <w:pBdr>
                <w:top w:val="nil"/>
                <w:left w:val="nil"/>
                <w:bottom w:val="nil"/>
                <w:right w:val="nil"/>
                <w:between w:val="nil"/>
              </w:pBdr>
              <w:rPr>
                <w:rFonts w:ascii="Times New Roman" w:hAnsi="Times New Roman"/>
                <w:color w:val="000000"/>
              </w:rPr>
            </w:pPr>
          </w:p>
        </w:tc>
      </w:tr>
      <w:tr w:rsidR="001E62B5" w:rsidRPr="005F024A" w:rsidTr="006649FB">
        <w:trPr>
          <w:trHeight w:val="199"/>
          <w:jc w:val="center"/>
        </w:trPr>
        <w:tc>
          <w:tcPr>
            <w:tcW w:w="598" w:type="pct"/>
            <w:vAlign w:val="center"/>
          </w:tcPr>
          <w:p w:rsidR="001E62B5" w:rsidRPr="005F024A" w:rsidRDefault="001E62B5" w:rsidP="006649FB">
            <w:pPr>
              <w:pBdr>
                <w:top w:val="nil"/>
                <w:left w:val="nil"/>
                <w:bottom w:val="nil"/>
                <w:right w:val="nil"/>
                <w:between w:val="nil"/>
              </w:pBdr>
              <w:rPr>
                <w:rFonts w:ascii="Times New Roman" w:hAnsi="Times New Roman"/>
                <w:color w:val="000000"/>
              </w:rPr>
            </w:pPr>
          </w:p>
        </w:tc>
        <w:tc>
          <w:tcPr>
            <w:tcW w:w="1206" w:type="pct"/>
            <w:vAlign w:val="center"/>
          </w:tcPr>
          <w:p w:rsidR="001E62B5" w:rsidRPr="005F024A" w:rsidRDefault="001E62B5" w:rsidP="006649FB">
            <w:pPr>
              <w:pBdr>
                <w:top w:val="nil"/>
                <w:left w:val="nil"/>
                <w:bottom w:val="nil"/>
                <w:right w:val="nil"/>
                <w:between w:val="nil"/>
              </w:pBdr>
              <w:rPr>
                <w:rFonts w:ascii="Times New Roman" w:hAnsi="Times New Roman"/>
                <w:color w:val="000000"/>
              </w:rPr>
            </w:pPr>
          </w:p>
        </w:tc>
        <w:tc>
          <w:tcPr>
            <w:tcW w:w="1041" w:type="pct"/>
            <w:vAlign w:val="center"/>
          </w:tcPr>
          <w:p w:rsidR="001E62B5" w:rsidRPr="005F024A" w:rsidRDefault="001E62B5" w:rsidP="006649FB">
            <w:pPr>
              <w:pBdr>
                <w:top w:val="nil"/>
                <w:left w:val="nil"/>
                <w:bottom w:val="nil"/>
                <w:right w:val="nil"/>
                <w:between w:val="nil"/>
              </w:pBdr>
              <w:rPr>
                <w:rFonts w:ascii="Times New Roman" w:hAnsi="Times New Roman"/>
                <w:color w:val="000000"/>
              </w:rPr>
            </w:pPr>
          </w:p>
        </w:tc>
        <w:tc>
          <w:tcPr>
            <w:tcW w:w="1084" w:type="pct"/>
            <w:vAlign w:val="center"/>
          </w:tcPr>
          <w:p w:rsidR="001E62B5" w:rsidRPr="005F024A" w:rsidRDefault="001E62B5" w:rsidP="006649FB">
            <w:pPr>
              <w:pBdr>
                <w:top w:val="nil"/>
                <w:left w:val="nil"/>
                <w:bottom w:val="nil"/>
                <w:right w:val="nil"/>
                <w:between w:val="nil"/>
              </w:pBdr>
              <w:rPr>
                <w:rFonts w:ascii="Times New Roman" w:hAnsi="Times New Roman"/>
                <w:color w:val="000000"/>
              </w:rPr>
            </w:pPr>
          </w:p>
        </w:tc>
        <w:tc>
          <w:tcPr>
            <w:tcW w:w="1071" w:type="pct"/>
            <w:vAlign w:val="center"/>
          </w:tcPr>
          <w:p w:rsidR="001E62B5" w:rsidRPr="005F024A" w:rsidRDefault="001E62B5" w:rsidP="006649FB">
            <w:pPr>
              <w:pBdr>
                <w:top w:val="nil"/>
                <w:left w:val="nil"/>
                <w:bottom w:val="nil"/>
                <w:right w:val="nil"/>
                <w:between w:val="nil"/>
              </w:pBdr>
              <w:rPr>
                <w:rFonts w:ascii="Times New Roman" w:hAnsi="Times New Roman"/>
                <w:color w:val="000000"/>
              </w:rPr>
            </w:pPr>
          </w:p>
        </w:tc>
      </w:tr>
    </w:tbl>
    <w:p w:rsidR="001E62B5" w:rsidRPr="005F024A" w:rsidRDefault="001E62B5" w:rsidP="001E62B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lastRenderedPageBreak/>
        <w:t>D</w:t>
      </w:r>
      <w:r w:rsidRPr="005F024A">
        <w:rPr>
          <w:rFonts w:ascii="Times New Roman" w:eastAsia="Times New Roman" w:hAnsi="Times New Roman"/>
          <w:b/>
          <w:color w:val="2E75B5"/>
          <w:sz w:val="32"/>
          <w:szCs w:val="32"/>
        </w:rPr>
        <w:t xml:space="preserve">. TOPLUMSAL KATKI </w:t>
      </w:r>
    </w:p>
    <w:p w:rsidR="001E62B5" w:rsidRPr="005F024A" w:rsidRDefault="001E62B5" w:rsidP="001E62B5">
      <w:pPr>
        <w:widowControl w:val="0"/>
        <w:spacing w:after="0" w:line="240" w:lineRule="auto"/>
        <w:ind w:right="63"/>
        <w:jc w:val="both"/>
        <w:rPr>
          <w:rFonts w:ascii="Times New Roman" w:eastAsia="Times New Roman" w:hAnsi="Times New Roman"/>
          <w:i/>
        </w:rPr>
      </w:pPr>
      <w:r w:rsidRPr="005F024A">
        <w:rPr>
          <w:rFonts w:ascii="Times New Roman" w:eastAsia="Times New Roman" w:hAnsi="Times New Roman"/>
          <w:i/>
        </w:rPr>
        <w:t>Kurum, toplumsal katkı faaliyetlerini sahip olduğu hedefleri ve stratejisi doğrultusunda yerel, bölgesel ve ulusal kalkınma hedefleriyle uyumlu bir şekilde yürütmelidir.</w:t>
      </w:r>
      <w:r w:rsidRPr="005F024A">
        <w:rPr>
          <w:rFonts w:ascii="Times New Roman" w:hAnsi="Times New Roman"/>
        </w:rPr>
        <w:t xml:space="preserve"> </w:t>
      </w:r>
      <w:r w:rsidRPr="005F024A">
        <w:rPr>
          <w:rFonts w:ascii="Times New Roman" w:eastAsia="Times New Roman" w:hAnsi="Times New Roman"/>
          <w:i/>
        </w:rPr>
        <w:t>Bu faaliyetler için uygun fiziki altyapı ve mali kaynaklar oluşturmalı ve bunların etkin şekilde kullanımını sağlamalıdır</w:t>
      </w: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.1. Toplumsal Katkı Süreçlerinin Yönetimi ve Toplumsal Katkı Kaynakları</w:t>
      </w:r>
    </w:p>
    <w:p w:rsidR="001E62B5" w:rsidRPr="005F024A" w:rsidRDefault="001E62B5" w:rsidP="001E62B5">
      <w:pPr>
        <w:widowControl w:val="0"/>
        <w:spacing w:after="0" w:line="240" w:lineRule="auto"/>
        <w:ind w:left="507" w:right="63" w:hanging="389"/>
        <w:jc w:val="both"/>
        <w:rPr>
          <w:rFonts w:ascii="Times New Roman" w:eastAsia="Times New Roman" w:hAnsi="Times New Roman"/>
          <w:b/>
          <w:i/>
          <w:sz w:val="24"/>
          <w:szCs w:val="24"/>
        </w:rPr>
      </w:pPr>
    </w:p>
    <w:p w:rsidR="001E62B5" w:rsidRPr="005F024A" w:rsidRDefault="001E62B5" w:rsidP="001E62B5">
      <w:pPr>
        <w:spacing w:after="0" w:line="240" w:lineRule="auto"/>
        <w:jc w:val="both"/>
        <w:rPr>
          <w:rFonts w:ascii="Times New Roman" w:hAnsi="Times New Roman"/>
          <w:b/>
          <w:i/>
          <w:color w:val="000000"/>
          <w:sz w:val="24"/>
          <w:szCs w:val="24"/>
          <w:u w:val="single"/>
        </w:rPr>
      </w:pPr>
      <w:r>
        <w:rPr>
          <w:rFonts w:ascii="Times New Roman" w:hAnsi="Times New Roman"/>
          <w:b/>
          <w:i/>
        </w:rPr>
        <w:t>D</w:t>
      </w:r>
      <w:r w:rsidRPr="005F024A">
        <w:rPr>
          <w:rFonts w:ascii="Times New Roman" w:hAnsi="Times New Roman"/>
          <w:b/>
          <w:i/>
        </w:rPr>
        <w:t>.1.1. Toplumsal katkı süreçlerinin yönetimi</w:t>
      </w:r>
    </w:p>
    <w:p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süreçlerinin yönetimi ve organizasyon yapısını gösteren kanıtlar </w:t>
      </w:r>
    </w:p>
    <w:p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yönetişim modelini gösteren kanıtlar </w:t>
      </w:r>
    </w:p>
    <w:p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faaliyetlerini yürüten birimler ve uygulama örnekleri </w:t>
      </w:r>
    </w:p>
    <w:p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süreçlerinin yönetimi ve organizasyonel yapısının işlerliğine ilişkin izleme ve iyileştirme kanıtları </w:t>
      </w:r>
    </w:p>
    <w:p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after="0" w:line="240" w:lineRule="auto"/>
        <w:jc w:val="both"/>
        <w:rPr>
          <w:rFonts w:ascii="Times New Roman" w:hAnsi="Times New Roman"/>
          <w:b/>
          <w:i/>
        </w:rPr>
      </w:pPr>
    </w:p>
    <w:p w:rsidR="001E62B5" w:rsidRPr="005F024A" w:rsidRDefault="001E62B5" w:rsidP="001E62B5">
      <w:pPr>
        <w:spacing w:after="0" w:line="240" w:lineRule="auto"/>
        <w:jc w:val="both"/>
        <w:rPr>
          <w:rFonts w:ascii="Times New Roman" w:hAnsi="Times New Roman"/>
          <w:b/>
          <w:i/>
          <w:color w:val="000000"/>
          <w:sz w:val="24"/>
          <w:szCs w:val="24"/>
          <w:u w:val="single"/>
        </w:rPr>
      </w:pPr>
      <w:r>
        <w:rPr>
          <w:rFonts w:ascii="Times New Roman" w:hAnsi="Times New Roman"/>
          <w:b/>
          <w:i/>
        </w:rPr>
        <w:t>D</w:t>
      </w:r>
      <w:r w:rsidRPr="005F024A">
        <w:rPr>
          <w:rFonts w:ascii="Times New Roman" w:hAnsi="Times New Roman"/>
          <w:b/>
          <w:i/>
        </w:rPr>
        <w:t>.1.2. Kaynaklar</w:t>
      </w:r>
    </w:p>
    <w:p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faaliyetlerini yürüten araştırma ve uygulama merkezleri ve diğer birimlere ilişkin kanıtlar </w:t>
      </w:r>
    </w:p>
    <w:p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faaliyetlerine ayrılan bütçe ve yıllar içinde dağılımını içeren kanıtlar </w:t>
      </w:r>
    </w:p>
    <w:p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kaynaklarının toplumsal katkı stratejisi doğrultusunda yönetildiğini gösteren kanıtlar </w:t>
      </w:r>
    </w:p>
    <w:p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kaynaklarının çeşitliliği ve yeterliliğinin izlendiğine ve iyileştirildiğine ilişkin kanıtlar </w:t>
      </w:r>
    </w:p>
    <w:p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after="0" w:line="240" w:lineRule="auto"/>
        <w:jc w:val="both"/>
        <w:rPr>
          <w:rFonts w:ascii="Times New Roman" w:hAnsi="Times New Roman"/>
          <w:b/>
          <w:color w:val="000000"/>
          <w:sz w:val="24"/>
          <w:szCs w:val="24"/>
          <w:u w:val="single"/>
        </w:rPr>
      </w:pPr>
    </w:p>
    <w:p w:rsidR="001E62B5"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 xml:space="preserve">.2. Toplumsal Katkı Performansı </w:t>
      </w: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rsidR="001E62B5" w:rsidRPr="005F024A" w:rsidRDefault="001E62B5" w:rsidP="001E62B5">
      <w:pPr>
        <w:spacing w:after="0" w:line="360" w:lineRule="auto"/>
        <w:jc w:val="both"/>
        <w:rPr>
          <w:rFonts w:ascii="Times New Roman" w:hAnsi="Times New Roman"/>
        </w:rPr>
      </w:pPr>
      <w:r w:rsidRPr="005F024A">
        <w:rPr>
          <w:rFonts w:ascii="Times New Roman" w:hAnsi="Times New Roman"/>
        </w:rPr>
        <w:t>Kurum, toplumsal katkı stratejisi ve hedefleri doğrultusunda yürüttüğü faaliyetleri periyodik olarak izlemeli ve sürekli iyileştirmelidir.</w:t>
      </w:r>
    </w:p>
    <w:p w:rsidR="001E62B5" w:rsidRPr="005F024A" w:rsidRDefault="001E62B5" w:rsidP="001E62B5">
      <w:pPr>
        <w:spacing w:after="0" w:line="240" w:lineRule="auto"/>
        <w:jc w:val="both"/>
        <w:rPr>
          <w:rFonts w:ascii="Times New Roman" w:hAnsi="Times New Roman"/>
        </w:rPr>
      </w:pPr>
    </w:p>
    <w:p w:rsidR="001E62B5" w:rsidRPr="005F024A" w:rsidRDefault="001E62B5" w:rsidP="001E62B5">
      <w:pPr>
        <w:spacing w:after="0" w:line="240" w:lineRule="auto"/>
        <w:jc w:val="both"/>
        <w:rPr>
          <w:rFonts w:ascii="Times New Roman" w:hAnsi="Times New Roman"/>
          <w:b/>
          <w:i/>
        </w:rPr>
      </w:pPr>
      <w:r>
        <w:rPr>
          <w:rFonts w:ascii="Times New Roman" w:hAnsi="Times New Roman"/>
          <w:b/>
          <w:i/>
        </w:rPr>
        <w:t>D</w:t>
      </w:r>
      <w:r w:rsidRPr="005F024A">
        <w:rPr>
          <w:rFonts w:ascii="Times New Roman" w:hAnsi="Times New Roman"/>
          <w:b/>
          <w:i/>
        </w:rPr>
        <w:t>.2.1.Toplumsal katkı performansının izlenmesi ve değerlendirilmesi</w:t>
      </w:r>
    </w:p>
    <w:p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Kurumun hedefleriyle uyumlu toplumsal katkı faaliyetleri </w:t>
      </w:r>
    </w:p>
    <w:p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performansını izlemek ve değerlendirmek üzere geçerli olan tanımlı süreçlere ait kanıtlar </w:t>
      </w:r>
    </w:p>
    <w:p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hedeflerine ulaşılıp ulaşılmadığını izlemek üzere oluşturulan mekanizmaları gösteren kanıtlar </w:t>
      </w:r>
    </w:p>
    <w:p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Kurumda yürütülen toplumsal katkı faaliyetlerinin değerlendirildiğini gösteren kanıtlar/izleme raporları </w:t>
      </w:r>
    </w:p>
    <w:p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faaliyetlerine ilişkin izlemeye dayalı iyileştirmelerin yapıldığını gösteren kanıtlar/raporlar </w:t>
      </w:r>
    </w:p>
    <w:p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İşbirliği yapılan kurumlarla imzalanan protokoller ve anlaşmalar </w:t>
      </w:r>
    </w:p>
    <w:p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Paydaş geri bildirimleri </w:t>
      </w:r>
    </w:p>
    <w:p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performansının izlenmesine ve iyileştirilmesine ilişkin kanıtlar </w:t>
      </w:r>
    </w:p>
    <w:p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rsidR="00F71CD9" w:rsidRDefault="00F71CD9"/>
    <w:sectPr w:rsidR="00F71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erW04-Regular">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C6F"/>
    <w:multiLevelType w:val="hybridMultilevel"/>
    <w:tmpl w:val="F5F42114"/>
    <w:lvl w:ilvl="0" w:tplc="4AD064CE">
      <w:start w:val="1"/>
      <w:numFmt w:val="decimal"/>
      <w:lvlText w:val="%1."/>
      <w:lvlJc w:val="left"/>
      <w:pPr>
        <w:ind w:left="720" w:hanging="360"/>
      </w:pPr>
      <w:rPr>
        <w:rFonts w:ascii="Times New Roman" w:eastAsia="Calibri" w:hAnsi="Times New Roman" w:cs="Times New Roman"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947AB7"/>
    <w:multiLevelType w:val="hybridMultilevel"/>
    <w:tmpl w:val="FD1CAB52"/>
    <w:lvl w:ilvl="0" w:tplc="08C00CE6">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0397763C"/>
    <w:multiLevelType w:val="hybridMultilevel"/>
    <w:tmpl w:val="4D807C40"/>
    <w:lvl w:ilvl="0" w:tplc="37900B86">
      <w:start w:val="1"/>
      <w:numFmt w:val="decimal"/>
      <w:lvlText w:val="%1."/>
      <w:lvlJc w:val="left"/>
      <w:pPr>
        <w:ind w:left="839"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3" w15:restartNumberingAfterBreak="0">
    <w:nsid w:val="093A3635"/>
    <w:multiLevelType w:val="hybridMultilevel"/>
    <w:tmpl w:val="26307542"/>
    <w:lvl w:ilvl="0" w:tplc="F4A8543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15:restartNumberingAfterBreak="0">
    <w:nsid w:val="0B683DD7"/>
    <w:multiLevelType w:val="hybridMultilevel"/>
    <w:tmpl w:val="67A48FE8"/>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BD0E43"/>
    <w:multiLevelType w:val="hybridMultilevel"/>
    <w:tmpl w:val="088064F4"/>
    <w:lvl w:ilvl="0" w:tplc="3F9E11C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15:restartNumberingAfterBreak="0">
    <w:nsid w:val="0C007F89"/>
    <w:multiLevelType w:val="hybridMultilevel"/>
    <w:tmpl w:val="5D88A9AA"/>
    <w:lvl w:ilvl="0" w:tplc="9412FBBA">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F80377"/>
    <w:multiLevelType w:val="hybridMultilevel"/>
    <w:tmpl w:val="4C7EF0AA"/>
    <w:lvl w:ilvl="0" w:tplc="BBFE8C6C">
      <w:start w:val="1"/>
      <w:numFmt w:val="decimal"/>
      <w:lvlText w:val="%1."/>
      <w:lvlJc w:val="left"/>
      <w:pPr>
        <w:ind w:left="839" w:hanging="360"/>
      </w:pPr>
      <w:rPr>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8" w15:restartNumberingAfterBreak="0">
    <w:nsid w:val="1639485B"/>
    <w:multiLevelType w:val="hybridMultilevel"/>
    <w:tmpl w:val="1486D2C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214903"/>
    <w:multiLevelType w:val="hybridMultilevel"/>
    <w:tmpl w:val="7FEE459E"/>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8042EE"/>
    <w:multiLevelType w:val="hybridMultilevel"/>
    <w:tmpl w:val="C35E8E7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6E6AF6"/>
    <w:multiLevelType w:val="hybridMultilevel"/>
    <w:tmpl w:val="7AA467E0"/>
    <w:lvl w:ilvl="0" w:tplc="575AAFA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15:restartNumberingAfterBreak="0">
    <w:nsid w:val="2B021FC0"/>
    <w:multiLevelType w:val="hybridMultilevel"/>
    <w:tmpl w:val="8222C29A"/>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2C96375E"/>
    <w:multiLevelType w:val="hybridMultilevel"/>
    <w:tmpl w:val="DA404D46"/>
    <w:lvl w:ilvl="0" w:tplc="320098CC">
      <w:start w:val="1"/>
      <w:numFmt w:val="decimal"/>
      <w:lvlText w:val="%1."/>
      <w:lvlJc w:val="left"/>
      <w:pPr>
        <w:ind w:left="720"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1C1813"/>
    <w:multiLevelType w:val="hybridMultilevel"/>
    <w:tmpl w:val="06FA1BC4"/>
    <w:lvl w:ilvl="0" w:tplc="91341BD0">
      <w:start w:val="1"/>
      <w:numFmt w:val="decimal"/>
      <w:lvlText w:val="%1."/>
      <w:lvlJc w:val="left"/>
      <w:pPr>
        <w:ind w:left="108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063724C"/>
    <w:multiLevelType w:val="hybridMultilevel"/>
    <w:tmpl w:val="B7FA9CCA"/>
    <w:lvl w:ilvl="0" w:tplc="89FAAA2C">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6" w15:restartNumberingAfterBreak="0">
    <w:nsid w:val="338B0955"/>
    <w:multiLevelType w:val="hybridMultilevel"/>
    <w:tmpl w:val="2C66CDC4"/>
    <w:lvl w:ilvl="0" w:tplc="5B46EF2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7" w15:restartNumberingAfterBreak="0">
    <w:nsid w:val="34AD7D7C"/>
    <w:multiLevelType w:val="hybridMultilevel"/>
    <w:tmpl w:val="B2420B20"/>
    <w:lvl w:ilvl="0" w:tplc="9412FBBA">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7F90450"/>
    <w:multiLevelType w:val="hybridMultilevel"/>
    <w:tmpl w:val="570CE84E"/>
    <w:lvl w:ilvl="0" w:tplc="7E526E9A">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8A13982"/>
    <w:multiLevelType w:val="hybridMultilevel"/>
    <w:tmpl w:val="A30A6432"/>
    <w:lvl w:ilvl="0" w:tplc="33EEC28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0" w15:restartNumberingAfterBreak="0">
    <w:nsid w:val="3ED6633D"/>
    <w:multiLevelType w:val="hybridMultilevel"/>
    <w:tmpl w:val="B960349A"/>
    <w:lvl w:ilvl="0" w:tplc="28CA16BE">
      <w:start w:val="1"/>
      <w:numFmt w:val="decimal"/>
      <w:lvlText w:val="%1."/>
      <w:lvlJc w:val="left"/>
      <w:pPr>
        <w:ind w:left="957" w:hanging="360"/>
      </w:pPr>
      <w:rPr>
        <w:b w:val="0"/>
        <w:i w:val="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21" w15:restartNumberingAfterBreak="0">
    <w:nsid w:val="3F171C52"/>
    <w:multiLevelType w:val="hybridMultilevel"/>
    <w:tmpl w:val="5756EF22"/>
    <w:lvl w:ilvl="0" w:tplc="A584442A">
      <w:start w:val="1"/>
      <w:numFmt w:val="decimal"/>
      <w:lvlText w:val="%1."/>
      <w:lvlJc w:val="left"/>
      <w:pPr>
        <w:ind w:left="1800" w:hanging="360"/>
      </w:pPr>
      <w:rPr>
        <w:sz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3F5302A4"/>
    <w:multiLevelType w:val="hybridMultilevel"/>
    <w:tmpl w:val="1A12A2EE"/>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400E0ADA"/>
    <w:multiLevelType w:val="hybridMultilevel"/>
    <w:tmpl w:val="A79CA62C"/>
    <w:lvl w:ilvl="0" w:tplc="91F27926">
      <w:start w:val="1"/>
      <w:numFmt w:val="decimal"/>
      <w:lvlText w:val="%1."/>
      <w:lvlJc w:val="left"/>
      <w:pPr>
        <w:ind w:left="1080" w:hanging="360"/>
      </w:pPr>
      <w:rPr>
        <w:rFonts w:ascii="Times New Roman" w:eastAsia="Calibri" w:hAnsi="Times New Roman"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4281239A"/>
    <w:multiLevelType w:val="hybridMultilevel"/>
    <w:tmpl w:val="862E2D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3A013CA"/>
    <w:multiLevelType w:val="hybridMultilevel"/>
    <w:tmpl w:val="42EA9D12"/>
    <w:lvl w:ilvl="0" w:tplc="2AB84F10">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92C5C33"/>
    <w:multiLevelType w:val="hybridMultilevel"/>
    <w:tmpl w:val="0BEEED24"/>
    <w:lvl w:ilvl="0" w:tplc="4288E83E">
      <w:start w:val="1"/>
      <w:numFmt w:val="decimal"/>
      <w:lvlText w:val="%1."/>
      <w:lvlJc w:val="left"/>
      <w:pPr>
        <w:ind w:left="839"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27" w15:restartNumberingAfterBreak="0">
    <w:nsid w:val="50D3786E"/>
    <w:multiLevelType w:val="hybridMultilevel"/>
    <w:tmpl w:val="497812EC"/>
    <w:lvl w:ilvl="0" w:tplc="562A0042">
      <w:start w:val="1"/>
      <w:numFmt w:val="decimal"/>
      <w:lvlText w:val="%1."/>
      <w:lvlJc w:val="left"/>
      <w:pPr>
        <w:ind w:left="1198" w:hanging="360"/>
      </w:pPr>
      <w:rPr>
        <w:b w:val="0"/>
        <w:i w:val="0"/>
        <w:sz w:val="2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28" w15:restartNumberingAfterBreak="0">
    <w:nsid w:val="5A455458"/>
    <w:multiLevelType w:val="hybridMultilevel"/>
    <w:tmpl w:val="42F2C8C4"/>
    <w:lvl w:ilvl="0" w:tplc="A47CD78C">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C654E12"/>
    <w:multiLevelType w:val="hybridMultilevel"/>
    <w:tmpl w:val="B7A244B4"/>
    <w:lvl w:ilvl="0" w:tplc="28CA16BE">
      <w:start w:val="1"/>
      <w:numFmt w:val="decimal"/>
      <w:lvlText w:val="%1."/>
      <w:lvlJc w:val="left"/>
      <w:pPr>
        <w:ind w:left="838" w:hanging="360"/>
      </w:pPr>
      <w:rPr>
        <w:b w:val="0"/>
        <w:i w:val="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30" w15:restartNumberingAfterBreak="0">
    <w:nsid w:val="60614650"/>
    <w:multiLevelType w:val="hybridMultilevel"/>
    <w:tmpl w:val="7748A916"/>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61FA057B"/>
    <w:multiLevelType w:val="hybridMultilevel"/>
    <w:tmpl w:val="7500EA9C"/>
    <w:lvl w:ilvl="0" w:tplc="150489EE">
      <w:start w:val="1"/>
      <w:numFmt w:val="decimal"/>
      <w:lvlText w:val="%1."/>
      <w:lvlJc w:val="left"/>
      <w:pPr>
        <w:ind w:left="720"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2F6531A"/>
    <w:multiLevelType w:val="hybridMultilevel"/>
    <w:tmpl w:val="48B81466"/>
    <w:lvl w:ilvl="0" w:tplc="DE8C57D4">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6ED5A9D"/>
    <w:multiLevelType w:val="hybridMultilevel"/>
    <w:tmpl w:val="8744D078"/>
    <w:lvl w:ilvl="0" w:tplc="25BE4E4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4" w15:restartNumberingAfterBreak="0">
    <w:nsid w:val="6A5465BA"/>
    <w:multiLevelType w:val="hybridMultilevel"/>
    <w:tmpl w:val="5172166A"/>
    <w:lvl w:ilvl="0" w:tplc="27A0B0F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5" w15:restartNumberingAfterBreak="0">
    <w:nsid w:val="6BB71AC1"/>
    <w:multiLevelType w:val="hybridMultilevel"/>
    <w:tmpl w:val="63CC21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FC06AD5"/>
    <w:multiLevelType w:val="hybridMultilevel"/>
    <w:tmpl w:val="4D1225A0"/>
    <w:lvl w:ilvl="0" w:tplc="BD8C25D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7" w15:restartNumberingAfterBreak="0">
    <w:nsid w:val="7170259D"/>
    <w:multiLevelType w:val="hybridMultilevel"/>
    <w:tmpl w:val="3280BE9A"/>
    <w:lvl w:ilvl="0" w:tplc="BCF0B496">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8" w15:restartNumberingAfterBreak="0">
    <w:nsid w:val="760577EF"/>
    <w:multiLevelType w:val="hybridMultilevel"/>
    <w:tmpl w:val="0A00E144"/>
    <w:lvl w:ilvl="0" w:tplc="A072A27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9" w15:restartNumberingAfterBreak="0">
    <w:nsid w:val="76990B4C"/>
    <w:multiLevelType w:val="hybridMultilevel"/>
    <w:tmpl w:val="25941912"/>
    <w:lvl w:ilvl="0" w:tplc="041F000F">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9B44914"/>
    <w:multiLevelType w:val="hybridMultilevel"/>
    <w:tmpl w:val="DB0E5E92"/>
    <w:lvl w:ilvl="0" w:tplc="A584442A">
      <w:start w:val="1"/>
      <w:numFmt w:val="decimal"/>
      <w:lvlText w:val="%1."/>
      <w:lvlJc w:val="left"/>
      <w:pPr>
        <w:ind w:left="108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15:restartNumberingAfterBreak="0">
    <w:nsid w:val="7A654618"/>
    <w:multiLevelType w:val="hybridMultilevel"/>
    <w:tmpl w:val="96E69452"/>
    <w:lvl w:ilvl="0" w:tplc="562A0042">
      <w:start w:val="1"/>
      <w:numFmt w:val="decimal"/>
      <w:lvlText w:val="%1."/>
      <w:lvlJc w:val="left"/>
      <w:pPr>
        <w:ind w:left="1198"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C175B2A"/>
    <w:multiLevelType w:val="hybridMultilevel"/>
    <w:tmpl w:val="6CF46D38"/>
    <w:lvl w:ilvl="0" w:tplc="7460F1AC">
      <w:start w:val="1"/>
      <w:numFmt w:val="decimal"/>
      <w:lvlText w:val="%1."/>
      <w:lvlJc w:val="left"/>
      <w:pPr>
        <w:ind w:left="1316" w:hanging="360"/>
      </w:pPr>
      <w:rPr>
        <w:b w:val="0"/>
        <w:i w:val="0"/>
        <w:color w:val="auto"/>
        <w:sz w:val="2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43" w15:restartNumberingAfterBreak="0">
    <w:nsid w:val="7DF441AC"/>
    <w:multiLevelType w:val="hybridMultilevel"/>
    <w:tmpl w:val="8EDE6E6A"/>
    <w:lvl w:ilvl="0" w:tplc="658AB7B6">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35"/>
  </w:num>
  <w:num w:numId="3">
    <w:abstractNumId w:val="29"/>
  </w:num>
  <w:num w:numId="4">
    <w:abstractNumId w:val="20"/>
  </w:num>
  <w:num w:numId="5">
    <w:abstractNumId w:val="7"/>
  </w:num>
  <w:num w:numId="6">
    <w:abstractNumId w:val="18"/>
  </w:num>
  <w:num w:numId="7">
    <w:abstractNumId w:val="26"/>
  </w:num>
  <w:num w:numId="8">
    <w:abstractNumId w:val="15"/>
  </w:num>
  <w:num w:numId="9">
    <w:abstractNumId w:val="38"/>
  </w:num>
  <w:num w:numId="10">
    <w:abstractNumId w:val="19"/>
  </w:num>
  <w:num w:numId="11">
    <w:abstractNumId w:val="34"/>
  </w:num>
  <w:num w:numId="12">
    <w:abstractNumId w:val="11"/>
  </w:num>
  <w:num w:numId="13">
    <w:abstractNumId w:val="3"/>
  </w:num>
  <w:num w:numId="14">
    <w:abstractNumId w:val="33"/>
  </w:num>
  <w:num w:numId="15">
    <w:abstractNumId w:val="5"/>
  </w:num>
  <w:num w:numId="16">
    <w:abstractNumId w:val="36"/>
  </w:num>
  <w:num w:numId="17">
    <w:abstractNumId w:val="37"/>
  </w:num>
  <w:num w:numId="18">
    <w:abstractNumId w:val="1"/>
  </w:num>
  <w:num w:numId="19">
    <w:abstractNumId w:val="16"/>
  </w:num>
  <w:num w:numId="20">
    <w:abstractNumId w:val="2"/>
  </w:num>
  <w:num w:numId="21">
    <w:abstractNumId w:val="14"/>
  </w:num>
  <w:num w:numId="22">
    <w:abstractNumId w:val="25"/>
  </w:num>
  <w:num w:numId="23">
    <w:abstractNumId w:val="43"/>
  </w:num>
  <w:num w:numId="24">
    <w:abstractNumId w:val="32"/>
  </w:num>
  <w:num w:numId="25">
    <w:abstractNumId w:val="0"/>
  </w:num>
  <w:num w:numId="26">
    <w:abstractNumId w:val="23"/>
  </w:num>
  <w:num w:numId="27">
    <w:abstractNumId w:val="40"/>
  </w:num>
  <w:num w:numId="28">
    <w:abstractNumId w:val="22"/>
  </w:num>
  <w:num w:numId="29">
    <w:abstractNumId w:val="10"/>
  </w:num>
  <w:num w:numId="30">
    <w:abstractNumId w:val="21"/>
  </w:num>
  <w:num w:numId="31">
    <w:abstractNumId w:val="12"/>
  </w:num>
  <w:num w:numId="32">
    <w:abstractNumId w:val="4"/>
  </w:num>
  <w:num w:numId="33">
    <w:abstractNumId w:val="30"/>
  </w:num>
  <w:num w:numId="34">
    <w:abstractNumId w:val="8"/>
  </w:num>
  <w:num w:numId="35">
    <w:abstractNumId w:val="9"/>
  </w:num>
  <w:num w:numId="36">
    <w:abstractNumId w:val="27"/>
  </w:num>
  <w:num w:numId="37">
    <w:abstractNumId w:val="41"/>
  </w:num>
  <w:num w:numId="38">
    <w:abstractNumId w:val="42"/>
  </w:num>
  <w:num w:numId="39">
    <w:abstractNumId w:val="28"/>
  </w:num>
  <w:num w:numId="40">
    <w:abstractNumId w:val="13"/>
  </w:num>
  <w:num w:numId="41">
    <w:abstractNumId w:val="39"/>
  </w:num>
  <w:num w:numId="42">
    <w:abstractNumId w:val="6"/>
  </w:num>
  <w:num w:numId="43">
    <w:abstractNumId w:val="17"/>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E3"/>
    <w:rsid w:val="000135F9"/>
    <w:rsid w:val="00056D63"/>
    <w:rsid w:val="00060895"/>
    <w:rsid w:val="0018434C"/>
    <w:rsid w:val="001E62B5"/>
    <w:rsid w:val="002450A4"/>
    <w:rsid w:val="00294035"/>
    <w:rsid w:val="002E74CC"/>
    <w:rsid w:val="002F3DA4"/>
    <w:rsid w:val="00392890"/>
    <w:rsid w:val="00394325"/>
    <w:rsid w:val="004346E4"/>
    <w:rsid w:val="004A05B6"/>
    <w:rsid w:val="004B1F4F"/>
    <w:rsid w:val="004C788C"/>
    <w:rsid w:val="004C7A11"/>
    <w:rsid w:val="004F198F"/>
    <w:rsid w:val="00554E6A"/>
    <w:rsid w:val="0065576A"/>
    <w:rsid w:val="006649FB"/>
    <w:rsid w:val="007A5310"/>
    <w:rsid w:val="007C6005"/>
    <w:rsid w:val="00883D8F"/>
    <w:rsid w:val="008B78F8"/>
    <w:rsid w:val="009B03D7"/>
    <w:rsid w:val="00A6116E"/>
    <w:rsid w:val="00BF782C"/>
    <w:rsid w:val="00C5045B"/>
    <w:rsid w:val="00C75442"/>
    <w:rsid w:val="00CB3C07"/>
    <w:rsid w:val="00D87327"/>
    <w:rsid w:val="00DD2C9A"/>
    <w:rsid w:val="00E616E3"/>
    <w:rsid w:val="00F1157A"/>
    <w:rsid w:val="00F65FCE"/>
    <w:rsid w:val="00F71C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EEBD1"/>
  <w15:chartTrackingRefBased/>
  <w15:docId w15:val="{57E24104-502A-4FFB-8E90-6DA59E7C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2B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198F"/>
    <w:pPr>
      <w:ind w:left="720"/>
      <w:contextualSpacing/>
    </w:pPr>
  </w:style>
  <w:style w:type="character" w:styleId="Kpr">
    <w:name w:val="Hyperlink"/>
    <w:basedOn w:val="VarsaylanParagrafYazTipi"/>
    <w:uiPriority w:val="99"/>
    <w:unhideWhenUsed/>
    <w:rsid w:val="004F198F"/>
    <w:rPr>
      <w:color w:val="0563C1" w:themeColor="hyperlink"/>
      <w:u w:val="single"/>
    </w:rPr>
  </w:style>
  <w:style w:type="paragraph" w:customStyle="1" w:styleId="TabloiFont">
    <w:name w:val="Tablo İçi Font"/>
    <w:basedOn w:val="Normal"/>
    <w:qFormat/>
    <w:rsid w:val="004C7A11"/>
    <w:pPr>
      <w:spacing w:after="0" w:line="240" w:lineRule="auto"/>
      <w:jc w:val="center"/>
    </w:pPr>
    <w:rPr>
      <w:rFonts w:ascii="Times New Roman" w:eastAsia="Times New Roman" w:hAnsi="Times New Roman"/>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4227</Words>
  <Characters>31034</Characters>
  <Application>Microsoft Office Word</Application>
  <DocSecurity>0</DocSecurity>
  <Lines>728</Lines>
  <Paragraphs>447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Ercan</cp:lastModifiedBy>
  <cp:revision>4</cp:revision>
  <dcterms:created xsi:type="dcterms:W3CDTF">2024-02-02T19:45:00Z</dcterms:created>
  <dcterms:modified xsi:type="dcterms:W3CDTF">2024-02-02T19:53:00Z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aa3d97bc580e9e0c6eb06c757fab18473b9bd5e9716f1ae07287f796514f2d55</vt:lpwstr>
  </property>
</Properties>
</file>