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15A" w:rsidRDefault="00F0115A" w:rsidP="00F0115A">
      <w:pPr>
        <w:rPr>
          <w:b/>
          <w:u w:val="single"/>
        </w:rPr>
      </w:pPr>
      <w:r>
        <w:rPr>
          <w:b/>
          <w:u w:val="single"/>
        </w:rPr>
        <w:t>TOPLANTIYA KATILANLAR</w:t>
      </w:r>
    </w:p>
    <w:p w:rsidR="00F0115A" w:rsidRDefault="00F0115A" w:rsidP="00F0115A">
      <w:r>
        <w:t xml:space="preserve">Prof. Dr. Ayhan DİKİCİ </w:t>
      </w:r>
      <w:r>
        <w:tab/>
      </w:r>
      <w:r>
        <w:tab/>
        <w:t xml:space="preserve">(Üye) </w:t>
      </w:r>
    </w:p>
    <w:p w:rsidR="00F0115A" w:rsidRDefault="00F0115A" w:rsidP="00F0115A">
      <w:r>
        <w:t xml:space="preserve">Doç. Dr. Gökhan BAŞ </w:t>
      </w:r>
      <w:r>
        <w:tab/>
      </w:r>
      <w:r>
        <w:tab/>
        <w:t xml:space="preserve">(Üye) </w:t>
      </w:r>
    </w:p>
    <w:p w:rsidR="00F0115A" w:rsidRDefault="00F0115A" w:rsidP="00F0115A">
      <w:r>
        <w:t>Doç. Dr. Suna CANLI</w:t>
      </w:r>
      <w:r>
        <w:tab/>
      </w:r>
      <w:r>
        <w:tab/>
        <w:t>(Üye)</w:t>
      </w:r>
    </w:p>
    <w:p w:rsidR="00F0115A" w:rsidRDefault="00F0115A" w:rsidP="00F0115A">
      <w:r>
        <w:t xml:space="preserve">Dr. </w:t>
      </w:r>
      <w:proofErr w:type="spellStart"/>
      <w:r>
        <w:t>Öğr</w:t>
      </w:r>
      <w:proofErr w:type="spellEnd"/>
      <w:r>
        <w:t>. Üyesi Bayram POLAT</w:t>
      </w:r>
      <w:r>
        <w:tab/>
        <w:t>(Üye)</w:t>
      </w:r>
      <w:r>
        <w:tab/>
      </w:r>
    </w:p>
    <w:p w:rsidR="00F0115A" w:rsidRDefault="00F0115A" w:rsidP="00F0115A">
      <w:pPr>
        <w:rPr>
          <w:b/>
          <w:noProof/>
          <w:u w:val="single"/>
        </w:rPr>
      </w:pPr>
      <w:r>
        <w:t xml:space="preserve">Dr. </w:t>
      </w:r>
      <w:proofErr w:type="spellStart"/>
      <w:r>
        <w:t>Öğr</w:t>
      </w:r>
      <w:proofErr w:type="spellEnd"/>
      <w:r>
        <w:t xml:space="preserve">. Üyesi İzzet PARMAKSIZ  (Üye) </w:t>
      </w:r>
      <w:r>
        <w:tab/>
      </w:r>
    </w:p>
    <w:p w:rsidR="00F0115A" w:rsidRDefault="00F0115A" w:rsidP="00A9248B">
      <w:pPr>
        <w:rPr>
          <w:b/>
          <w:noProof/>
          <w:u w:val="single"/>
        </w:rPr>
      </w:pPr>
    </w:p>
    <w:p w:rsidR="00A9248B" w:rsidRPr="00482B96" w:rsidRDefault="00A9248B" w:rsidP="00EC2636">
      <w:pPr>
        <w:jc w:val="both"/>
        <w:rPr>
          <w:noProof/>
        </w:rPr>
      </w:pPr>
      <w:r w:rsidRPr="00482B96">
        <w:rPr>
          <w:b/>
          <w:noProof/>
          <w:u w:val="single"/>
        </w:rPr>
        <w:t>KARAR NO 20</w:t>
      </w:r>
      <w:r>
        <w:rPr>
          <w:b/>
          <w:noProof/>
          <w:u w:val="single"/>
        </w:rPr>
        <w:t>20</w:t>
      </w:r>
      <w:r w:rsidRPr="00482B96">
        <w:rPr>
          <w:b/>
          <w:noProof/>
          <w:u w:val="single"/>
        </w:rPr>
        <w:t>/</w:t>
      </w:r>
      <w:r w:rsidR="00A23DE0">
        <w:rPr>
          <w:b/>
          <w:noProof/>
          <w:u w:val="single"/>
        </w:rPr>
        <w:t>198</w:t>
      </w:r>
      <w:r w:rsidRPr="00482B96">
        <w:rPr>
          <w:b/>
          <w:noProof/>
          <w:u w:val="single"/>
        </w:rPr>
        <w:t>:</w:t>
      </w:r>
      <w:r w:rsidRPr="00482B96">
        <w:rPr>
          <w:b/>
          <w:noProof/>
        </w:rPr>
        <w:t xml:space="preserve"> </w:t>
      </w:r>
      <w:r>
        <w:rPr>
          <w:noProof/>
        </w:rPr>
        <w:t xml:space="preserve">Temel Eğitim Anabilim Dalı Başkanlığının 03.07.2020 tarih ve 26914 sayılı yazısı, </w:t>
      </w:r>
      <w:r w:rsidRPr="009831C3">
        <w:rPr>
          <w:noProof/>
        </w:rPr>
        <w:t>Güzel Sanatlar Eğitimi Ana</w:t>
      </w:r>
      <w:r>
        <w:rPr>
          <w:noProof/>
        </w:rPr>
        <w:t>b</w:t>
      </w:r>
      <w:r w:rsidRPr="009831C3">
        <w:rPr>
          <w:noProof/>
        </w:rPr>
        <w:t xml:space="preserve">ilim Dalı Başkanlığının </w:t>
      </w:r>
      <w:r>
        <w:rPr>
          <w:noProof/>
        </w:rPr>
        <w:t>03.07.2020</w:t>
      </w:r>
      <w:r w:rsidRPr="009831C3">
        <w:rPr>
          <w:noProof/>
        </w:rPr>
        <w:t xml:space="preserve"> tarih ve </w:t>
      </w:r>
      <w:r>
        <w:rPr>
          <w:noProof/>
        </w:rPr>
        <w:t>26944</w:t>
      </w:r>
      <w:r w:rsidRPr="009831C3">
        <w:rPr>
          <w:noProof/>
        </w:rPr>
        <w:t xml:space="preserve"> sayılı yazısı, Matematik ve Fen Bilimleri Eğitimi Ana</w:t>
      </w:r>
      <w:r>
        <w:rPr>
          <w:noProof/>
        </w:rPr>
        <w:t>b</w:t>
      </w:r>
      <w:r w:rsidRPr="009831C3">
        <w:rPr>
          <w:noProof/>
        </w:rPr>
        <w:t xml:space="preserve">ilim Dalı Başkanlığının </w:t>
      </w:r>
      <w:r>
        <w:rPr>
          <w:noProof/>
        </w:rPr>
        <w:t>01.07.2020</w:t>
      </w:r>
      <w:r w:rsidRPr="009831C3">
        <w:rPr>
          <w:noProof/>
        </w:rPr>
        <w:t xml:space="preserve"> tarih ve </w:t>
      </w:r>
      <w:r>
        <w:rPr>
          <w:noProof/>
        </w:rPr>
        <w:t>26632</w:t>
      </w:r>
      <w:r w:rsidRPr="009831C3">
        <w:rPr>
          <w:noProof/>
        </w:rPr>
        <w:t xml:space="preserve"> sayılı yazısı, </w:t>
      </w:r>
      <w:r>
        <w:rPr>
          <w:noProof/>
        </w:rPr>
        <w:t xml:space="preserve">Türkçe ve Sosyal Bilimler Eğitimi Anabilim Dalı Başkanlığının 03.07.2020 tarih ve 27050 sayılı yazısı </w:t>
      </w:r>
      <w:r w:rsidRPr="00E41E68">
        <w:rPr>
          <w:noProof/>
        </w:rPr>
        <w:t>ile</w:t>
      </w:r>
      <w:r w:rsidRPr="00211F5D">
        <w:rPr>
          <w:noProof/>
          <w:color w:val="FF0000"/>
        </w:rPr>
        <w:t xml:space="preserve"> </w:t>
      </w:r>
      <w:r w:rsidRPr="009831C3">
        <w:rPr>
          <w:noProof/>
        </w:rPr>
        <w:t>Eğitim Bilimleri Ana</w:t>
      </w:r>
      <w:r>
        <w:rPr>
          <w:noProof/>
        </w:rPr>
        <w:t>b</w:t>
      </w:r>
      <w:r w:rsidRPr="009831C3">
        <w:rPr>
          <w:noProof/>
        </w:rPr>
        <w:t xml:space="preserve">ilim Dalı Başkanlığının </w:t>
      </w:r>
      <w:r>
        <w:rPr>
          <w:noProof/>
        </w:rPr>
        <w:t>29</w:t>
      </w:r>
      <w:r w:rsidRPr="009831C3">
        <w:rPr>
          <w:noProof/>
        </w:rPr>
        <w:t>.0</w:t>
      </w:r>
      <w:r>
        <w:rPr>
          <w:noProof/>
        </w:rPr>
        <w:t>6</w:t>
      </w:r>
      <w:r w:rsidRPr="009831C3">
        <w:rPr>
          <w:noProof/>
        </w:rPr>
        <w:t>.20</w:t>
      </w:r>
      <w:r>
        <w:rPr>
          <w:noProof/>
        </w:rPr>
        <w:t>20</w:t>
      </w:r>
      <w:r w:rsidRPr="009831C3">
        <w:rPr>
          <w:noProof/>
        </w:rPr>
        <w:t xml:space="preserve"> tarih ve </w:t>
      </w:r>
      <w:r>
        <w:rPr>
          <w:noProof/>
        </w:rPr>
        <w:t>25819</w:t>
      </w:r>
      <w:r w:rsidRPr="009831C3">
        <w:rPr>
          <w:noProof/>
        </w:rPr>
        <w:t xml:space="preserve"> sayılı yazıları görüşüldü.</w:t>
      </w:r>
    </w:p>
    <w:p w:rsidR="00A9248B" w:rsidRPr="00482B96" w:rsidRDefault="00A9248B" w:rsidP="00EC2636">
      <w:pPr>
        <w:ind w:firstLine="706"/>
        <w:jc w:val="both"/>
      </w:pPr>
      <w:r>
        <w:t>Enstitümüz Anab</w:t>
      </w:r>
      <w:r w:rsidRPr="00482B96">
        <w:t xml:space="preserve">ilim Dalları Tezli Yüksek Lisans </w:t>
      </w:r>
      <w:r>
        <w:t xml:space="preserve">ve Doktora </w:t>
      </w:r>
      <w:r w:rsidRPr="00482B96">
        <w:t xml:space="preserve">Programlarına </w:t>
      </w:r>
      <w:r w:rsidRPr="009831C3">
        <w:t>20</w:t>
      </w:r>
      <w:r>
        <w:t>20</w:t>
      </w:r>
      <w:r w:rsidRPr="009831C3">
        <w:t>-202</w:t>
      </w:r>
      <w:r>
        <w:t>1 Eğitim-Öğretim Yılı Güz Yarıyılında</w:t>
      </w:r>
      <w:r w:rsidRPr="00482B96">
        <w:t xml:space="preserve"> alınması planlanan uluslararası öğrenciler ile ilgili kontenjanların aşağıdaki şekilde kabulüne oy birliği ile karar verildi.</w:t>
      </w:r>
    </w:p>
    <w:p w:rsidR="00A9248B" w:rsidRPr="009831C3" w:rsidRDefault="00A9248B" w:rsidP="00A9248B">
      <w:pPr>
        <w:ind w:right="-2"/>
        <w:rPr>
          <w:b/>
          <w:sz w:val="22"/>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5525"/>
        <w:gridCol w:w="1417"/>
        <w:gridCol w:w="6"/>
      </w:tblGrid>
      <w:tr w:rsidR="00A9248B" w:rsidRPr="009831C3" w:rsidTr="00E124EE">
        <w:trPr>
          <w:gridAfter w:val="1"/>
          <w:wAfter w:w="6" w:type="dxa"/>
          <w:jc w:val="center"/>
        </w:trPr>
        <w:tc>
          <w:tcPr>
            <w:tcW w:w="2692" w:type="dxa"/>
            <w:tcBorders>
              <w:top w:val="single" w:sz="4" w:space="0" w:color="auto"/>
              <w:left w:val="single" w:sz="4" w:space="0" w:color="auto"/>
              <w:bottom w:val="single" w:sz="4" w:space="0" w:color="auto"/>
              <w:right w:val="single" w:sz="4" w:space="0" w:color="auto"/>
            </w:tcBorders>
            <w:hideMark/>
          </w:tcPr>
          <w:p w:rsidR="00A9248B" w:rsidRPr="009831C3" w:rsidRDefault="00A9248B" w:rsidP="00E124EE">
            <w:pPr>
              <w:rPr>
                <w:b/>
                <w:lang w:eastAsia="en-US"/>
              </w:rPr>
            </w:pPr>
            <w:r>
              <w:rPr>
                <w:b/>
                <w:lang w:eastAsia="en-US"/>
              </w:rPr>
              <w:t>Anab</w:t>
            </w:r>
            <w:r w:rsidRPr="009831C3">
              <w:rPr>
                <w:b/>
                <w:lang w:eastAsia="en-US"/>
              </w:rPr>
              <w:t>ilim Dalı</w:t>
            </w:r>
          </w:p>
        </w:tc>
        <w:tc>
          <w:tcPr>
            <w:tcW w:w="5525" w:type="dxa"/>
            <w:tcBorders>
              <w:top w:val="single" w:sz="4" w:space="0" w:color="auto"/>
              <w:left w:val="single" w:sz="4" w:space="0" w:color="auto"/>
              <w:bottom w:val="single" w:sz="4" w:space="0" w:color="auto"/>
              <w:right w:val="single" w:sz="4" w:space="0" w:color="auto"/>
            </w:tcBorders>
            <w:hideMark/>
          </w:tcPr>
          <w:p w:rsidR="00A9248B" w:rsidRPr="009831C3" w:rsidRDefault="00A9248B" w:rsidP="00E124EE">
            <w:pPr>
              <w:rPr>
                <w:b/>
                <w:lang w:eastAsia="en-US"/>
              </w:rPr>
            </w:pPr>
            <w:r w:rsidRPr="009831C3">
              <w:rPr>
                <w:b/>
                <w:lang w:eastAsia="en-US"/>
              </w:rPr>
              <w:t>Bilim Dalı</w:t>
            </w:r>
          </w:p>
        </w:tc>
        <w:tc>
          <w:tcPr>
            <w:tcW w:w="1417" w:type="dxa"/>
            <w:tcBorders>
              <w:top w:val="single" w:sz="4" w:space="0" w:color="auto"/>
              <w:left w:val="single" w:sz="4" w:space="0" w:color="auto"/>
              <w:bottom w:val="single" w:sz="4" w:space="0" w:color="auto"/>
              <w:right w:val="single" w:sz="4" w:space="0" w:color="auto"/>
            </w:tcBorders>
          </w:tcPr>
          <w:p w:rsidR="00A9248B" w:rsidRPr="009831C3" w:rsidRDefault="00A9248B" w:rsidP="00E124EE">
            <w:pPr>
              <w:jc w:val="center"/>
              <w:rPr>
                <w:b/>
                <w:lang w:eastAsia="en-US"/>
              </w:rPr>
            </w:pPr>
            <w:r w:rsidRPr="009831C3">
              <w:rPr>
                <w:b/>
                <w:lang w:eastAsia="en-US"/>
              </w:rPr>
              <w:t>Kontenjan</w:t>
            </w:r>
          </w:p>
        </w:tc>
      </w:tr>
      <w:tr w:rsidR="00A9248B" w:rsidRPr="009831C3" w:rsidTr="00E124EE">
        <w:trPr>
          <w:gridAfter w:val="1"/>
          <w:wAfter w:w="6" w:type="dxa"/>
          <w:jc w:val="center"/>
        </w:trPr>
        <w:tc>
          <w:tcPr>
            <w:tcW w:w="2692" w:type="dxa"/>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pPr>
              <w:rPr>
                <w:lang w:eastAsia="en-US"/>
              </w:rPr>
            </w:pPr>
            <w:r w:rsidRPr="009831C3">
              <w:rPr>
                <w:lang w:eastAsia="en-US"/>
              </w:rPr>
              <w:t>Temel Eğitim</w:t>
            </w:r>
          </w:p>
        </w:tc>
        <w:tc>
          <w:tcPr>
            <w:tcW w:w="5525" w:type="dxa"/>
            <w:tcBorders>
              <w:top w:val="single" w:sz="4" w:space="0" w:color="auto"/>
              <w:left w:val="single" w:sz="4" w:space="0" w:color="auto"/>
              <w:bottom w:val="single" w:sz="4" w:space="0" w:color="auto"/>
              <w:right w:val="single" w:sz="4" w:space="0" w:color="auto"/>
            </w:tcBorders>
            <w:vAlign w:val="center"/>
            <w:hideMark/>
          </w:tcPr>
          <w:p w:rsidR="00A9248B" w:rsidRPr="009831C3" w:rsidRDefault="00A9248B" w:rsidP="00E124EE">
            <w:pPr>
              <w:rPr>
                <w:lang w:eastAsia="en-US"/>
              </w:rPr>
            </w:pPr>
            <w:r>
              <w:rPr>
                <w:lang w:eastAsia="en-US"/>
              </w:rPr>
              <w:t>Sınıf Öğretmenliği Eğitimi (Tezli Yüksek Lisans)</w:t>
            </w:r>
          </w:p>
        </w:tc>
        <w:tc>
          <w:tcPr>
            <w:tcW w:w="1417" w:type="dxa"/>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pPr>
              <w:jc w:val="center"/>
              <w:rPr>
                <w:lang w:eastAsia="en-US"/>
              </w:rPr>
            </w:pPr>
            <w:r>
              <w:rPr>
                <w:lang w:eastAsia="en-US"/>
              </w:rPr>
              <w:t>1</w:t>
            </w:r>
          </w:p>
        </w:tc>
      </w:tr>
      <w:tr w:rsidR="00A9248B" w:rsidRPr="009831C3" w:rsidTr="00E124EE">
        <w:trPr>
          <w:trHeight w:val="288"/>
          <w:jc w:val="center"/>
        </w:trPr>
        <w:tc>
          <w:tcPr>
            <w:tcW w:w="2692" w:type="dxa"/>
            <w:vMerge w:val="restart"/>
            <w:tcBorders>
              <w:top w:val="single" w:sz="4" w:space="0" w:color="auto"/>
              <w:left w:val="single" w:sz="4" w:space="0" w:color="auto"/>
              <w:right w:val="single" w:sz="4" w:space="0" w:color="auto"/>
            </w:tcBorders>
            <w:vAlign w:val="center"/>
          </w:tcPr>
          <w:p w:rsidR="00A9248B" w:rsidRPr="009831C3" w:rsidRDefault="00A9248B" w:rsidP="00E124EE">
            <w:pPr>
              <w:rPr>
                <w:lang w:eastAsia="en-US"/>
              </w:rPr>
            </w:pPr>
            <w:r w:rsidRPr="009831C3">
              <w:rPr>
                <w:lang w:eastAsia="en-US"/>
              </w:rPr>
              <w:t xml:space="preserve">Türkçe ve Sosyal </w:t>
            </w:r>
            <w:r>
              <w:rPr>
                <w:lang w:eastAsia="en-US"/>
              </w:rPr>
              <w:t>B</w:t>
            </w:r>
            <w:r w:rsidRPr="009831C3">
              <w:rPr>
                <w:lang w:eastAsia="en-US"/>
              </w:rPr>
              <w:t>ilimler Eğitimi</w:t>
            </w:r>
          </w:p>
        </w:tc>
        <w:tc>
          <w:tcPr>
            <w:tcW w:w="5525" w:type="dxa"/>
            <w:tcBorders>
              <w:top w:val="single" w:sz="4" w:space="0" w:color="auto"/>
              <w:left w:val="single" w:sz="4" w:space="0" w:color="auto"/>
              <w:bottom w:val="single" w:sz="4" w:space="0" w:color="auto"/>
              <w:right w:val="single" w:sz="4" w:space="0" w:color="auto"/>
            </w:tcBorders>
            <w:hideMark/>
          </w:tcPr>
          <w:p w:rsidR="00A9248B" w:rsidRPr="009831C3" w:rsidRDefault="00A9248B" w:rsidP="00E124EE">
            <w:r>
              <w:rPr>
                <w:lang w:eastAsia="en-US"/>
              </w:rPr>
              <w:t>Sosyal Bilgiler Eğitimi (Tezli Yüksek Lisans)</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pPr>
              <w:jc w:val="center"/>
              <w:rPr>
                <w:lang w:eastAsia="en-US"/>
              </w:rPr>
            </w:pPr>
            <w:r>
              <w:rPr>
                <w:lang w:eastAsia="en-US"/>
              </w:rPr>
              <w:t>1</w:t>
            </w:r>
          </w:p>
        </w:tc>
      </w:tr>
      <w:tr w:rsidR="00A9248B" w:rsidRPr="009831C3" w:rsidTr="00E124EE">
        <w:trPr>
          <w:trHeight w:val="263"/>
          <w:jc w:val="center"/>
        </w:trPr>
        <w:tc>
          <w:tcPr>
            <w:tcW w:w="2692" w:type="dxa"/>
            <w:vMerge/>
            <w:tcBorders>
              <w:left w:val="single" w:sz="4" w:space="0" w:color="auto"/>
              <w:bottom w:val="single" w:sz="4" w:space="0" w:color="auto"/>
              <w:right w:val="single" w:sz="4" w:space="0" w:color="auto"/>
            </w:tcBorders>
            <w:vAlign w:val="center"/>
          </w:tcPr>
          <w:p w:rsidR="00A9248B" w:rsidRPr="009831C3" w:rsidRDefault="00A9248B" w:rsidP="00E124EE">
            <w:pPr>
              <w:rPr>
                <w:lang w:eastAsia="en-US"/>
              </w:rPr>
            </w:pPr>
          </w:p>
        </w:tc>
        <w:tc>
          <w:tcPr>
            <w:tcW w:w="5525" w:type="dxa"/>
            <w:tcBorders>
              <w:top w:val="single" w:sz="4" w:space="0" w:color="auto"/>
              <w:left w:val="single" w:sz="4" w:space="0" w:color="auto"/>
              <w:bottom w:val="single" w:sz="4" w:space="0" w:color="auto"/>
              <w:right w:val="single" w:sz="4" w:space="0" w:color="auto"/>
            </w:tcBorders>
          </w:tcPr>
          <w:p w:rsidR="00A9248B" w:rsidRPr="009831C3" w:rsidRDefault="00A9248B" w:rsidP="00E124EE">
            <w:r>
              <w:rPr>
                <w:lang w:eastAsia="en-US"/>
              </w:rPr>
              <w:t>Sosyal Bilgiler Eğitimi (Doktora)</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pPr>
              <w:jc w:val="center"/>
              <w:rPr>
                <w:lang w:eastAsia="en-US"/>
              </w:rPr>
            </w:pPr>
            <w:r>
              <w:rPr>
                <w:lang w:eastAsia="en-US"/>
              </w:rPr>
              <w:t>1</w:t>
            </w:r>
          </w:p>
        </w:tc>
      </w:tr>
      <w:tr w:rsidR="00A9248B" w:rsidRPr="009831C3" w:rsidTr="00E124EE">
        <w:trPr>
          <w:trHeight w:val="280"/>
          <w:jc w:val="center"/>
        </w:trPr>
        <w:tc>
          <w:tcPr>
            <w:tcW w:w="2692" w:type="dxa"/>
            <w:tcBorders>
              <w:top w:val="single" w:sz="4" w:space="0" w:color="auto"/>
              <w:left w:val="single" w:sz="4" w:space="0" w:color="auto"/>
              <w:bottom w:val="single" w:sz="4" w:space="0" w:color="auto"/>
              <w:right w:val="single" w:sz="4" w:space="0" w:color="auto"/>
            </w:tcBorders>
            <w:vAlign w:val="center"/>
            <w:hideMark/>
          </w:tcPr>
          <w:p w:rsidR="00A9248B" w:rsidRPr="009831C3" w:rsidRDefault="00A9248B" w:rsidP="00E124EE">
            <w:pPr>
              <w:rPr>
                <w:lang w:eastAsia="en-US"/>
              </w:rPr>
            </w:pPr>
            <w:r w:rsidRPr="009831C3">
              <w:rPr>
                <w:lang w:eastAsia="en-US"/>
              </w:rPr>
              <w:t>Güzel Sanatlar Eğitimi</w:t>
            </w:r>
          </w:p>
        </w:tc>
        <w:tc>
          <w:tcPr>
            <w:tcW w:w="5525" w:type="dxa"/>
            <w:tcBorders>
              <w:top w:val="single" w:sz="4" w:space="0" w:color="auto"/>
              <w:left w:val="single" w:sz="4" w:space="0" w:color="auto"/>
              <w:bottom w:val="single" w:sz="4" w:space="0" w:color="auto"/>
              <w:right w:val="single" w:sz="4" w:space="0" w:color="auto"/>
            </w:tcBorders>
            <w:vAlign w:val="center"/>
            <w:hideMark/>
          </w:tcPr>
          <w:p w:rsidR="00A9248B" w:rsidRPr="009831C3" w:rsidRDefault="00A9248B" w:rsidP="00E124EE">
            <w:r>
              <w:rPr>
                <w:lang w:eastAsia="en-US"/>
              </w:rPr>
              <w:t>Müzik Eğitimi (Tezli Yüksek Lisans)</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pPr>
              <w:jc w:val="center"/>
              <w:rPr>
                <w:lang w:eastAsia="en-US"/>
              </w:rPr>
            </w:pPr>
            <w:r>
              <w:rPr>
                <w:lang w:eastAsia="en-US"/>
              </w:rPr>
              <w:t>2</w:t>
            </w:r>
          </w:p>
        </w:tc>
      </w:tr>
      <w:tr w:rsidR="00A9248B" w:rsidRPr="009831C3" w:rsidTr="00E124EE">
        <w:trPr>
          <w:trHeight w:val="257"/>
          <w:jc w:val="center"/>
        </w:trPr>
        <w:tc>
          <w:tcPr>
            <w:tcW w:w="2692" w:type="dxa"/>
            <w:vMerge w:val="restart"/>
            <w:tcBorders>
              <w:top w:val="single" w:sz="4" w:space="0" w:color="auto"/>
              <w:left w:val="single" w:sz="4" w:space="0" w:color="auto"/>
              <w:right w:val="single" w:sz="4" w:space="0" w:color="auto"/>
            </w:tcBorders>
            <w:vAlign w:val="center"/>
          </w:tcPr>
          <w:p w:rsidR="00A9248B" w:rsidRPr="009831C3" w:rsidRDefault="00A9248B" w:rsidP="00E124EE">
            <w:pPr>
              <w:rPr>
                <w:lang w:eastAsia="en-US"/>
              </w:rPr>
            </w:pPr>
            <w:r w:rsidRPr="009831C3">
              <w:rPr>
                <w:lang w:eastAsia="en-US"/>
              </w:rPr>
              <w:t>Matematik ve Fen Bilimleri Eğitimi</w:t>
            </w:r>
          </w:p>
        </w:tc>
        <w:tc>
          <w:tcPr>
            <w:tcW w:w="5525" w:type="dxa"/>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pPr>
              <w:rPr>
                <w:lang w:eastAsia="en-US"/>
              </w:rPr>
            </w:pPr>
            <w:r w:rsidRPr="009831C3">
              <w:rPr>
                <w:lang w:eastAsia="en-US"/>
              </w:rPr>
              <w:t xml:space="preserve">Fen Bilgisi </w:t>
            </w:r>
            <w:r>
              <w:rPr>
                <w:lang w:eastAsia="en-US"/>
              </w:rPr>
              <w:t>Eğitimi (Tezli Yüksek Lisans)</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pPr>
              <w:jc w:val="center"/>
              <w:rPr>
                <w:lang w:eastAsia="en-US"/>
              </w:rPr>
            </w:pPr>
            <w:r>
              <w:rPr>
                <w:lang w:eastAsia="en-US"/>
              </w:rPr>
              <w:t>2</w:t>
            </w:r>
          </w:p>
        </w:tc>
      </w:tr>
      <w:tr w:rsidR="00A9248B" w:rsidRPr="009831C3" w:rsidTr="00E124EE">
        <w:trPr>
          <w:trHeight w:val="294"/>
          <w:jc w:val="center"/>
        </w:trPr>
        <w:tc>
          <w:tcPr>
            <w:tcW w:w="2692" w:type="dxa"/>
            <w:vMerge/>
            <w:tcBorders>
              <w:top w:val="single" w:sz="4" w:space="0" w:color="auto"/>
              <w:left w:val="single" w:sz="4" w:space="0" w:color="auto"/>
              <w:right w:val="single" w:sz="4" w:space="0" w:color="auto"/>
            </w:tcBorders>
            <w:vAlign w:val="center"/>
          </w:tcPr>
          <w:p w:rsidR="00A9248B" w:rsidRPr="009831C3" w:rsidRDefault="00A9248B" w:rsidP="00E124EE">
            <w:pPr>
              <w:rPr>
                <w:lang w:eastAsia="en-US"/>
              </w:rPr>
            </w:pPr>
          </w:p>
        </w:tc>
        <w:tc>
          <w:tcPr>
            <w:tcW w:w="5525" w:type="dxa"/>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pPr>
              <w:rPr>
                <w:lang w:eastAsia="en-US"/>
              </w:rPr>
            </w:pPr>
            <w:r w:rsidRPr="009831C3">
              <w:rPr>
                <w:lang w:eastAsia="en-US"/>
              </w:rPr>
              <w:t xml:space="preserve">Fen Bilgisi </w:t>
            </w:r>
            <w:r>
              <w:rPr>
                <w:lang w:eastAsia="en-US"/>
              </w:rPr>
              <w:t>Eğitimi (Doktora)</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A9248B" w:rsidRDefault="00A9248B" w:rsidP="00E124EE">
            <w:pPr>
              <w:jc w:val="center"/>
              <w:rPr>
                <w:lang w:eastAsia="en-US"/>
              </w:rPr>
            </w:pPr>
            <w:r>
              <w:rPr>
                <w:lang w:eastAsia="en-US"/>
              </w:rPr>
              <w:t>1</w:t>
            </w:r>
          </w:p>
        </w:tc>
      </w:tr>
      <w:tr w:rsidR="00A9248B" w:rsidRPr="009831C3" w:rsidTr="00E124EE">
        <w:trPr>
          <w:trHeight w:val="280"/>
          <w:jc w:val="center"/>
        </w:trPr>
        <w:tc>
          <w:tcPr>
            <w:tcW w:w="2692" w:type="dxa"/>
            <w:vMerge/>
            <w:tcBorders>
              <w:left w:val="single" w:sz="4" w:space="0" w:color="auto"/>
              <w:bottom w:val="single" w:sz="4" w:space="0" w:color="auto"/>
              <w:right w:val="single" w:sz="4" w:space="0" w:color="auto"/>
            </w:tcBorders>
            <w:vAlign w:val="center"/>
          </w:tcPr>
          <w:p w:rsidR="00A9248B" w:rsidRPr="009831C3" w:rsidRDefault="00A9248B" w:rsidP="00E124EE">
            <w:pPr>
              <w:rPr>
                <w:lang w:eastAsia="en-US"/>
              </w:rPr>
            </w:pPr>
          </w:p>
        </w:tc>
        <w:tc>
          <w:tcPr>
            <w:tcW w:w="5525" w:type="dxa"/>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pPr>
              <w:rPr>
                <w:lang w:eastAsia="en-US"/>
              </w:rPr>
            </w:pPr>
            <w:r>
              <w:rPr>
                <w:lang w:eastAsia="en-US"/>
              </w:rPr>
              <w:t>Matematik Eğitimi (Tezli Yüksek Lisans)</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pPr>
              <w:jc w:val="center"/>
              <w:rPr>
                <w:lang w:eastAsia="en-US"/>
              </w:rPr>
            </w:pPr>
            <w:r>
              <w:rPr>
                <w:lang w:eastAsia="en-US"/>
              </w:rPr>
              <w:t>3</w:t>
            </w:r>
          </w:p>
        </w:tc>
      </w:tr>
      <w:tr w:rsidR="00A9248B" w:rsidRPr="009831C3" w:rsidTr="00E124EE">
        <w:trPr>
          <w:trHeight w:val="222"/>
          <w:jc w:val="center"/>
        </w:trPr>
        <w:tc>
          <w:tcPr>
            <w:tcW w:w="2692" w:type="dxa"/>
            <w:vMerge w:val="restart"/>
            <w:tcBorders>
              <w:top w:val="single" w:sz="4" w:space="0" w:color="auto"/>
              <w:left w:val="single" w:sz="4" w:space="0" w:color="auto"/>
              <w:right w:val="single" w:sz="4" w:space="0" w:color="auto"/>
            </w:tcBorders>
            <w:vAlign w:val="center"/>
            <w:hideMark/>
          </w:tcPr>
          <w:p w:rsidR="00A9248B" w:rsidRPr="009831C3" w:rsidRDefault="00A9248B" w:rsidP="00E124EE">
            <w:pPr>
              <w:rPr>
                <w:lang w:eastAsia="en-US"/>
              </w:rPr>
            </w:pPr>
            <w:r w:rsidRPr="009831C3">
              <w:rPr>
                <w:lang w:eastAsia="en-US"/>
              </w:rPr>
              <w:t>Eğitim Bilimleri</w:t>
            </w:r>
          </w:p>
        </w:tc>
        <w:tc>
          <w:tcPr>
            <w:tcW w:w="5525" w:type="dxa"/>
            <w:tcBorders>
              <w:top w:val="single" w:sz="4" w:space="0" w:color="auto"/>
              <w:left w:val="single" w:sz="4" w:space="0" w:color="auto"/>
              <w:bottom w:val="single" w:sz="4" w:space="0" w:color="auto"/>
              <w:right w:val="single" w:sz="4" w:space="0" w:color="auto"/>
            </w:tcBorders>
          </w:tcPr>
          <w:p w:rsidR="00A9248B" w:rsidRPr="00BC787F" w:rsidRDefault="00A9248B" w:rsidP="00E124EE">
            <w:pPr>
              <w:ind w:right="-2"/>
            </w:pPr>
            <w:r w:rsidRPr="00BC787F">
              <w:t>Eğitim Yönetimi</w:t>
            </w:r>
            <w:r>
              <w:t xml:space="preserve"> </w:t>
            </w:r>
            <w:r>
              <w:rPr>
                <w:lang w:eastAsia="en-US"/>
              </w:rPr>
              <w:t>(Tezli Yüksek Lisans)</w:t>
            </w:r>
          </w:p>
        </w:tc>
        <w:tc>
          <w:tcPr>
            <w:tcW w:w="1423" w:type="dxa"/>
            <w:gridSpan w:val="2"/>
            <w:tcBorders>
              <w:top w:val="single" w:sz="4" w:space="0" w:color="auto"/>
              <w:left w:val="single" w:sz="4" w:space="0" w:color="auto"/>
              <w:bottom w:val="single" w:sz="4" w:space="0" w:color="auto"/>
              <w:right w:val="single" w:sz="4" w:space="0" w:color="auto"/>
            </w:tcBorders>
          </w:tcPr>
          <w:p w:rsidR="00A9248B" w:rsidRPr="00BC787F" w:rsidRDefault="00A9248B" w:rsidP="00E124EE">
            <w:pPr>
              <w:ind w:right="-2"/>
              <w:jc w:val="center"/>
            </w:pPr>
            <w:r>
              <w:t>2</w:t>
            </w:r>
          </w:p>
        </w:tc>
      </w:tr>
      <w:tr w:rsidR="00A9248B" w:rsidRPr="009831C3" w:rsidTr="00E124EE">
        <w:trPr>
          <w:trHeight w:val="178"/>
          <w:jc w:val="center"/>
        </w:trPr>
        <w:tc>
          <w:tcPr>
            <w:tcW w:w="2692" w:type="dxa"/>
            <w:vMerge/>
            <w:tcBorders>
              <w:left w:val="single" w:sz="4" w:space="0" w:color="auto"/>
              <w:right w:val="single" w:sz="4" w:space="0" w:color="auto"/>
            </w:tcBorders>
            <w:vAlign w:val="center"/>
          </w:tcPr>
          <w:p w:rsidR="00A9248B" w:rsidRPr="009831C3" w:rsidRDefault="00A9248B" w:rsidP="00E124EE">
            <w:pPr>
              <w:rPr>
                <w:lang w:eastAsia="en-US"/>
              </w:rPr>
            </w:pPr>
          </w:p>
        </w:tc>
        <w:tc>
          <w:tcPr>
            <w:tcW w:w="5525" w:type="dxa"/>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r>
              <w:rPr>
                <w:lang w:eastAsia="en-US"/>
              </w:rPr>
              <w:t>Rehberlik ve Psikolojik Danışmanlık (Tezli Yüksek Lisans)</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pPr>
              <w:jc w:val="center"/>
              <w:rPr>
                <w:lang w:eastAsia="en-US"/>
              </w:rPr>
            </w:pPr>
            <w:r>
              <w:rPr>
                <w:lang w:eastAsia="en-US"/>
              </w:rPr>
              <w:t>1</w:t>
            </w:r>
          </w:p>
        </w:tc>
      </w:tr>
      <w:tr w:rsidR="00A9248B" w:rsidTr="00E124EE">
        <w:tblPrEx>
          <w:tblCellMar>
            <w:left w:w="70" w:type="dxa"/>
            <w:right w:w="70" w:type="dxa"/>
          </w:tblCellMar>
          <w:tblLook w:val="0000" w:firstRow="0" w:lastRow="0" w:firstColumn="0" w:lastColumn="0" w:noHBand="0" w:noVBand="0"/>
        </w:tblPrEx>
        <w:trPr>
          <w:trHeight w:val="206"/>
          <w:jc w:val="center"/>
        </w:trPr>
        <w:tc>
          <w:tcPr>
            <w:tcW w:w="2692" w:type="dxa"/>
            <w:vMerge/>
            <w:tcBorders>
              <w:left w:val="single" w:sz="4" w:space="0" w:color="auto"/>
              <w:right w:val="single" w:sz="4" w:space="0" w:color="auto"/>
            </w:tcBorders>
          </w:tcPr>
          <w:p w:rsidR="00A9248B" w:rsidRDefault="00A9248B" w:rsidP="00E124EE">
            <w:pPr>
              <w:ind w:right="-2"/>
              <w:rPr>
                <w:b/>
                <w:sz w:val="22"/>
                <w:szCs w:val="22"/>
              </w:rPr>
            </w:pPr>
          </w:p>
        </w:tc>
        <w:tc>
          <w:tcPr>
            <w:tcW w:w="5525" w:type="dxa"/>
            <w:tcBorders>
              <w:left w:val="single" w:sz="4" w:space="0" w:color="auto"/>
            </w:tcBorders>
            <w:vAlign w:val="center"/>
          </w:tcPr>
          <w:p w:rsidR="00A9248B" w:rsidRPr="009831C3" w:rsidRDefault="00A9248B" w:rsidP="00E124EE">
            <w:r>
              <w:rPr>
                <w:lang w:eastAsia="en-US"/>
              </w:rPr>
              <w:t>Eğitim Programları ve Öğretim (Tezli Yüksek Lisans)</w:t>
            </w:r>
          </w:p>
        </w:tc>
        <w:tc>
          <w:tcPr>
            <w:tcW w:w="1423" w:type="dxa"/>
            <w:gridSpan w:val="2"/>
            <w:vAlign w:val="center"/>
          </w:tcPr>
          <w:p w:rsidR="00A9248B" w:rsidRPr="009831C3" w:rsidRDefault="00A9248B" w:rsidP="00E124EE">
            <w:pPr>
              <w:jc w:val="center"/>
              <w:rPr>
                <w:lang w:eastAsia="en-US"/>
              </w:rPr>
            </w:pPr>
            <w:r>
              <w:rPr>
                <w:lang w:eastAsia="en-US"/>
              </w:rPr>
              <w:t>2</w:t>
            </w:r>
          </w:p>
        </w:tc>
      </w:tr>
    </w:tbl>
    <w:p w:rsidR="00A9248B" w:rsidRPr="009831C3" w:rsidRDefault="00A9248B" w:rsidP="00A9248B">
      <w:pPr>
        <w:ind w:right="-2"/>
        <w:rPr>
          <w:b/>
          <w:sz w:val="22"/>
          <w:szCs w:val="22"/>
        </w:rPr>
      </w:pPr>
    </w:p>
    <w:p w:rsidR="00A9248B" w:rsidRPr="00482B96" w:rsidRDefault="00A9248B" w:rsidP="00A9248B">
      <w:pPr>
        <w:rPr>
          <w:b/>
          <w:noProof/>
          <w:u w:val="single"/>
        </w:rPr>
      </w:pPr>
    </w:p>
    <w:p w:rsidR="00A9248B" w:rsidRPr="00482B96" w:rsidRDefault="00A9248B" w:rsidP="00EC2636">
      <w:pPr>
        <w:jc w:val="both"/>
        <w:rPr>
          <w:b/>
          <w:u w:val="single"/>
        </w:rPr>
      </w:pPr>
      <w:r w:rsidRPr="00482B96">
        <w:rPr>
          <w:b/>
          <w:noProof/>
          <w:u w:val="single"/>
        </w:rPr>
        <w:t>KARAR NO 20</w:t>
      </w:r>
      <w:r>
        <w:rPr>
          <w:b/>
          <w:noProof/>
          <w:u w:val="single"/>
        </w:rPr>
        <w:t>20</w:t>
      </w:r>
      <w:r w:rsidRPr="00482B96">
        <w:rPr>
          <w:b/>
          <w:noProof/>
          <w:u w:val="single"/>
        </w:rPr>
        <w:t>/</w:t>
      </w:r>
      <w:r w:rsidR="00F65CB9">
        <w:rPr>
          <w:b/>
          <w:noProof/>
          <w:u w:val="single"/>
        </w:rPr>
        <w:t>199</w:t>
      </w:r>
      <w:r w:rsidRPr="00482B96">
        <w:rPr>
          <w:b/>
          <w:noProof/>
          <w:u w:val="single"/>
        </w:rPr>
        <w:t>:</w:t>
      </w:r>
      <w:r w:rsidRPr="00482B96">
        <w:rPr>
          <w:b/>
          <w:noProof/>
        </w:rPr>
        <w:t xml:space="preserve"> </w:t>
      </w:r>
      <w:r w:rsidRPr="00482B96">
        <w:t>Enstitümüz Ana</w:t>
      </w:r>
      <w:r>
        <w:t>b</w:t>
      </w:r>
      <w:r w:rsidRPr="00482B96">
        <w:t>ilim Dalları Tezli Yüksek Lisans</w:t>
      </w:r>
      <w:r w:rsidR="00571995">
        <w:t xml:space="preserve"> ve Doktora</w:t>
      </w:r>
      <w:r w:rsidRPr="00482B96">
        <w:t xml:space="preserve"> Programlarına </w:t>
      </w:r>
      <w:r w:rsidRPr="009831C3">
        <w:t>20</w:t>
      </w:r>
      <w:r>
        <w:t>20</w:t>
      </w:r>
      <w:r w:rsidRPr="009831C3">
        <w:t>-202</w:t>
      </w:r>
      <w:r>
        <w:t>1 Eğitim-Öğretim Yılı Güz Yarıyılında</w:t>
      </w:r>
      <w:r w:rsidRPr="00482B96">
        <w:t xml:space="preserve"> alınması planlanan uluslararası öğrenciler ile ilgili ilan metni hazırlanması konusu görüşüldü.</w:t>
      </w:r>
    </w:p>
    <w:p w:rsidR="00A9248B" w:rsidRDefault="00A9248B" w:rsidP="00EC2636">
      <w:pPr>
        <w:ind w:firstLine="709"/>
        <w:jc w:val="both"/>
      </w:pPr>
      <w:r>
        <w:t>Enstitümüz Anab</w:t>
      </w:r>
      <w:r w:rsidRPr="00482B96">
        <w:t xml:space="preserve">ilim Dalları Tezli Yüksek Lisans </w:t>
      </w:r>
      <w:r>
        <w:t xml:space="preserve">ve Doktora </w:t>
      </w:r>
      <w:r w:rsidRPr="00482B96">
        <w:t xml:space="preserve">Programlarına </w:t>
      </w:r>
      <w:r w:rsidRPr="009831C3">
        <w:t>20</w:t>
      </w:r>
      <w:r>
        <w:t>20</w:t>
      </w:r>
      <w:r w:rsidRPr="009831C3">
        <w:t>-202</w:t>
      </w:r>
      <w:r>
        <w:t>1 Eğitim-Öğretim Yılı Güz Yarıyılında</w:t>
      </w:r>
      <w:r w:rsidRPr="00482B96">
        <w:t xml:space="preserve"> alınması planlanan uluslararası öğrenciler ile ilgili ilan metninin aşağıdaki şekilde belirlenmesine ve ilan edilmek üzere Rektörlük Makamına arzına oy birliği ile karar verildi.</w:t>
      </w:r>
    </w:p>
    <w:p w:rsidR="00A9248B" w:rsidRPr="00482B96" w:rsidRDefault="00A9248B" w:rsidP="00A9248B">
      <w:pPr>
        <w:ind w:firstLine="709"/>
      </w:pPr>
    </w:p>
    <w:p w:rsidR="00A9248B" w:rsidRPr="00482B96" w:rsidRDefault="00A9248B" w:rsidP="00A9248B">
      <w:pPr>
        <w:ind w:right="-2"/>
        <w:rPr>
          <w:b/>
          <w:sz w:val="22"/>
          <w:szCs w:val="22"/>
        </w:rPr>
      </w:pPr>
    </w:p>
    <w:p w:rsidR="00A9248B" w:rsidRPr="00482B96" w:rsidRDefault="00A9248B" w:rsidP="00A9248B">
      <w:pPr>
        <w:pBdr>
          <w:top w:val="single" w:sz="4" w:space="1" w:color="auto"/>
        </w:pBdr>
        <w:jc w:val="center"/>
        <w:rPr>
          <w:b/>
          <w:bCs/>
          <w:i/>
        </w:rPr>
      </w:pPr>
      <w:r w:rsidRPr="00482B96">
        <w:rPr>
          <w:b/>
          <w:bCs/>
          <w:i/>
        </w:rPr>
        <w:t>T.C.</w:t>
      </w:r>
    </w:p>
    <w:p w:rsidR="00A9248B" w:rsidRPr="00482B96" w:rsidRDefault="00A9248B" w:rsidP="00A9248B">
      <w:pPr>
        <w:autoSpaceDE w:val="0"/>
        <w:autoSpaceDN w:val="0"/>
        <w:adjustRightInd w:val="0"/>
        <w:jc w:val="center"/>
        <w:rPr>
          <w:b/>
          <w:bCs/>
          <w:i/>
        </w:rPr>
      </w:pPr>
      <w:r w:rsidRPr="00482B96">
        <w:rPr>
          <w:b/>
          <w:bCs/>
          <w:i/>
        </w:rPr>
        <w:t>NİĞDE ÖMER HALİSDEMİR ÜNİVERSİTESİ</w:t>
      </w:r>
    </w:p>
    <w:p w:rsidR="00A9248B" w:rsidRPr="00482B96" w:rsidRDefault="00A9248B" w:rsidP="00A9248B">
      <w:pPr>
        <w:autoSpaceDE w:val="0"/>
        <w:autoSpaceDN w:val="0"/>
        <w:adjustRightInd w:val="0"/>
        <w:jc w:val="center"/>
        <w:rPr>
          <w:b/>
          <w:bCs/>
          <w:i/>
        </w:rPr>
      </w:pPr>
      <w:r w:rsidRPr="00482B96">
        <w:rPr>
          <w:b/>
          <w:bCs/>
          <w:i/>
        </w:rPr>
        <w:t>EĞİTİM BİLİMLERİ ENSTİTÜSÜ MÜDÜRLÜĞÜNDEN</w:t>
      </w:r>
    </w:p>
    <w:p w:rsidR="00A9248B" w:rsidRPr="00482B96" w:rsidRDefault="00A9248B" w:rsidP="00A9248B">
      <w:pPr>
        <w:rPr>
          <w:sz w:val="16"/>
          <w:szCs w:val="16"/>
        </w:rPr>
      </w:pPr>
    </w:p>
    <w:p w:rsidR="00A9248B" w:rsidRDefault="00A9248B" w:rsidP="00EC2636">
      <w:pPr>
        <w:ind w:firstLine="708"/>
        <w:jc w:val="both"/>
        <w:rPr>
          <w:noProof/>
        </w:rPr>
      </w:pPr>
      <w:r w:rsidRPr="00482B96">
        <w:rPr>
          <w:noProof/>
        </w:rPr>
        <w:t xml:space="preserve">Üniversitemiz Eğitim Bilimleri Enstitüsü tarafından </w:t>
      </w:r>
      <w:r w:rsidRPr="00482B96">
        <w:rPr>
          <w:b/>
          <w:noProof/>
        </w:rPr>
        <w:t>“Niğde Ömer Halisdemir Üniversitesi Lisansüstü Eğitim-Öğretim ve Sınav Yönetmeliği”</w:t>
      </w:r>
      <w:r w:rsidRPr="00482B96">
        <w:rPr>
          <w:noProof/>
        </w:rPr>
        <w:t xml:space="preserve">nin </w:t>
      </w:r>
      <w:r w:rsidRPr="00482B96">
        <w:rPr>
          <w:b/>
          <w:noProof/>
        </w:rPr>
        <w:t>7, 8</w:t>
      </w:r>
      <w:r w:rsidRPr="00482B96">
        <w:rPr>
          <w:noProof/>
        </w:rPr>
        <w:t xml:space="preserve"> ve </w:t>
      </w:r>
      <w:r w:rsidRPr="00482B96">
        <w:rPr>
          <w:b/>
          <w:noProof/>
        </w:rPr>
        <w:t>14.</w:t>
      </w:r>
      <w:r w:rsidRPr="00482B96">
        <w:rPr>
          <w:noProof/>
        </w:rPr>
        <w:t xml:space="preserve"> </w:t>
      </w:r>
      <w:r w:rsidRPr="00482B96">
        <w:rPr>
          <w:b/>
          <w:noProof/>
        </w:rPr>
        <w:t>maddelerinin</w:t>
      </w:r>
      <w:r w:rsidRPr="00482B96">
        <w:rPr>
          <w:noProof/>
        </w:rPr>
        <w:t xml:space="preserve"> ilgili hükümleri ve </w:t>
      </w:r>
      <w:r w:rsidRPr="00482B96">
        <w:rPr>
          <w:b/>
          <w:noProof/>
        </w:rPr>
        <w:t>“Niğde Ömer Halisdemir Üniversitesi Lisansüstü Programlara Uluslararası Öğrenci Kabul Yönergesi”</w:t>
      </w:r>
      <w:r w:rsidRPr="00482B96">
        <w:rPr>
          <w:noProof/>
        </w:rPr>
        <w:t xml:space="preserve"> nin </w:t>
      </w:r>
      <w:r w:rsidRPr="00482B96">
        <w:rPr>
          <w:b/>
          <w:noProof/>
        </w:rPr>
        <w:t>5, 6, 7, 8</w:t>
      </w:r>
      <w:r w:rsidRPr="00482B96">
        <w:rPr>
          <w:noProof/>
        </w:rPr>
        <w:t xml:space="preserve"> ve </w:t>
      </w:r>
      <w:r w:rsidRPr="00482B96">
        <w:rPr>
          <w:b/>
          <w:noProof/>
        </w:rPr>
        <w:t>9.</w:t>
      </w:r>
      <w:r w:rsidRPr="00482B96">
        <w:rPr>
          <w:noProof/>
        </w:rPr>
        <w:t xml:space="preserve"> </w:t>
      </w:r>
      <w:r w:rsidRPr="00482B96">
        <w:rPr>
          <w:b/>
          <w:noProof/>
        </w:rPr>
        <w:t>maddeleri</w:t>
      </w:r>
      <w:r w:rsidRPr="00482B96">
        <w:rPr>
          <w:noProof/>
        </w:rPr>
        <w:t xml:space="preserve"> gereğince </w:t>
      </w:r>
      <w:r w:rsidRPr="009831C3">
        <w:rPr>
          <w:noProof/>
        </w:rPr>
        <w:t>20</w:t>
      </w:r>
      <w:r>
        <w:rPr>
          <w:noProof/>
        </w:rPr>
        <w:t>20</w:t>
      </w:r>
      <w:r w:rsidRPr="009831C3">
        <w:rPr>
          <w:noProof/>
        </w:rPr>
        <w:t>-202</w:t>
      </w:r>
      <w:r>
        <w:rPr>
          <w:noProof/>
        </w:rPr>
        <w:t>1 Eğitim-Öğretim Yılı Güz Yarıyılında</w:t>
      </w:r>
      <w:r w:rsidRPr="00482B96">
        <w:rPr>
          <w:noProof/>
        </w:rPr>
        <w:t xml:space="preserve"> aşağıda belirtilen </w:t>
      </w:r>
      <w:r w:rsidRPr="009831C3">
        <w:rPr>
          <w:b/>
          <w:noProof/>
        </w:rPr>
        <w:t>Ana</w:t>
      </w:r>
      <w:r>
        <w:rPr>
          <w:b/>
          <w:noProof/>
        </w:rPr>
        <w:t>b</w:t>
      </w:r>
      <w:r w:rsidRPr="009831C3">
        <w:rPr>
          <w:b/>
          <w:noProof/>
        </w:rPr>
        <w:t xml:space="preserve">ilim </w:t>
      </w:r>
      <w:r w:rsidRPr="009831C3">
        <w:rPr>
          <w:b/>
          <w:noProof/>
        </w:rPr>
        <w:lastRenderedPageBreak/>
        <w:t xml:space="preserve">Dallarına bağlı Bilim Dallarının Tezli Yüksek Lisans </w:t>
      </w:r>
      <w:r w:rsidRPr="00733E44">
        <w:rPr>
          <w:b/>
          <w:noProof/>
        </w:rPr>
        <w:t>ve Doktora</w:t>
      </w:r>
      <w:r>
        <w:rPr>
          <w:noProof/>
        </w:rPr>
        <w:t xml:space="preserve"> </w:t>
      </w:r>
      <w:r w:rsidRPr="009831C3">
        <w:rPr>
          <w:b/>
          <w:noProof/>
        </w:rPr>
        <w:t xml:space="preserve">Programlarına </w:t>
      </w:r>
      <w:r w:rsidRPr="00482B96">
        <w:rPr>
          <w:b/>
          <w:noProof/>
        </w:rPr>
        <w:t>uluslararası öğrenci</w:t>
      </w:r>
      <w:r>
        <w:rPr>
          <w:noProof/>
        </w:rPr>
        <w:t xml:space="preserve"> alınacaktır.</w:t>
      </w:r>
    </w:p>
    <w:p w:rsidR="00A9248B" w:rsidRDefault="00A9248B" w:rsidP="00A9248B">
      <w:pPr>
        <w:ind w:firstLine="708"/>
        <w:rPr>
          <w:noProof/>
        </w:rPr>
      </w:pPr>
    </w:p>
    <w:p w:rsidR="00A9248B" w:rsidRPr="009831C3" w:rsidRDefault="00A9248B" w:rsidP="00A9248B">
      <w:pPr>
        <w:ind w:right="-2"/>
        <w:rPr>
          <w:b/>
          <w:sz w:val="22"/>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5525"/>
        <w:gridCol w:w="1417"/>
        <w:gridCol w:w="6"/>
      </w:tblGrid>
      <w:tr w:rsidR="00A9248B" w:rsidRPr="009831C3" w:rsidTr="00E124EE">
        <w:trPr>
          <w:gridAfter w:val="1"/>
          <w:wAfter w:w="6" w:type="dxa"/>
          <w:jc w:val="center"/>
        </w:trPr>
        <w:tc>
          <w:tcPr>
            <w:tcW w:w="2692" w:type="dxa"/>
            <w:tcBorders>
              <w:top w:val="single" w:sz="4" w:space="0" w:color="auto"/>
              <w:left w:val="single" w:sz="4" w:space="0" w:color="auto"/>
              <w:bottom w:val="single" w:sz="4" w:space="0" w:color="auto"/>
              <w:right w:val="single" w:sz="4" w:space="0" w:color="auto"/>
            </w:tcBorders>
            <w:hideMark/>
          </w:tcPr>
          <w:p w:rsidR="00A9248B" w:rsidRPr="009831C3" w:rsidRDefault="00A9248B" w:rsidP="00E124EE">
            <w:pPr>
              <w:rPr>
                <w:b/>
                <w:lang w:eastAsia="en-US"/>
              </w:rPr>
            </w:pPr>
            <w:r>
              <w:rPr>
                <w:b/>
                <w:lang w:eastAsia="en-US"/>
              </w:rPr>
              <w:t>Anab</w:t>
            </w:r>
            <w:r w:rsidRPr="009831C3">
              <w:rPr>
                <w:b/>
                <w:lang w:eastAsia="en-US"/>
              </w:rPr>
              <w:t>ilim Dalı</w:t>
            </w:r>
          </w:p>
        </w:tc>
        <w:tc>
          <w:tcPr>
            <w:tcW w:w="5525" w:type="dxa"/>
            <w:tcBorders>
              <w:top w:val="single" w:sz="4" w:space="0" w:color="auto"/>
              <w:left w:val="single" w:sz="4" w:space="0" w:color="auto"/>
              <w:bottom w:val="single" w:sz="4" w:space="0" w:color="auto"/>
              <w:right w:val="single" w:sz="4" w:space="0" w:color="auto"/>
            </w:tcBorders>
            <w:hideMark/>
          </w:tcPr>
          <w:p w:rsidR="00A9248B" w:rsidRPr="009831C3" w:rsidRDefault="00A9248B" w:rsidP="00E124EE">
            <w:pPr>
              <w:rPr>
                <w:b/>
                <w:lang w:eastAsia="en-US"/>
              </w:rPr>
            </w:pPr>
            <w:r w:rsidRPr="009831C3">
              <w:rPr>
                <w:b/>
                <w:lang w:eastAsia="en-US"/>
              </w:rPr>
              <w:t>Bilim Dalı</w:t>
            </w:r>
          </w:p>
        </w:tc>
        <w:tc>
          <w:tcPr>
            <w:tcW w:w="1417" w:type="dxa"/>
            <w:tcBorders>
              <w:top w:val="single" w:sz="4" w:space="0" w:color="auto"/>
              <w:left w:val="single" w:sz="4" w:space="0" w:color="auto"/>
              <w:bottom w:val="single" w:sz="4" w:space="0" w:color="auto"/>
              <w:right w:val="single" w:sz="4" w:space="0" w:color="auto"/>
            </w:tcBorders>
          </w:tcPr>
          <w:p w:rsidR="00A9248B" w:rsidRPr="009831C3" w:rsidRDefault="00A9248B" w:rsidP="00E124EE">
            <w:pPr>
              <w:jc w:val="center"/>
              <w:rPr>
                <w:b/>
                <w:lang w:eastAsia="en-US"/>
              </w:rPr>
            </w:pPr>
            <w:r w:rsidRPr="009831C3">
              <w:rPr>
                <w:b/>
                <w:lang w:eastAsia="en-US"/>
              </w:rPr>
              <w:t>Kontenjan</w:t>
            </w:r>
          </w:p>
        </w:tc>
      </w:tr>
      <w:tr w:rsidR="00A9248B" w:rsidRPr="009831C3" w:rsidTr="00E124EE">
        <w:trPr>
          <w:gridAfter w:val="1"/>
          <w:wAfter w:w="6" w:type="dxa"/>
          <w:jc w:val="center"/>
        </w:trPr>
        <w:tc>
          <w:tcPr>
            <w:tcW w:w="2692" w:type="dxa"/>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pPr>
              <w:rPr>
                <w:lang w:eastAsia="en-US"/>
              </w:rPr>
            </w:pPr>
            <w:r w:rsidRPr="009831C3">
              <w:rPr>
                <w:lang w:eastAsia="en-US"/>
              </w:rPr>
              <w:t>Temel Eğitim</w:t>
            </w:r>
          </w:p>
        </w:tc>
        <w:tc>
          <w:tcPr>
            <w:tcW w:w="5525" w:type="dxa"/>
            <w:tcBorders>
              <w:top w:val="single" w:sz="4" w:space="0" w:color="auto"/>
              <w:left w:val="single" w:sz="4" w:space="0" w:color="auto"/>
              <w:bottom w:val="single" w:sz="4" w:space="0" w:color="auto"/>
              <w:right w:val="single" w:sz="4" w:space="0" w:color="auto"/>
            </w:tcBorders>
            <w:vAlign w:val="center"/>
            <w:hideMark/>
          </w:tcPr>
          <w:p w:rsidR="00A9248B" w:rsidRPr="009831C3" w:rsidRDefault="00A9248B" w:rsidP="00E124EE">
            <w:pPr>
              <w:rPr>
                <w:lang w:eastAsia="en-US"/>
              </w:rPr>
            </w:pPr>
            <w:r>
              <w:rPr>
                <w:lang w:eastAsia="en-US"/>
              </w:rPr>
              <w:t>Sınıf Öğretmenliği Eğitimi (Tezli Yüksek Lisans)</w:t>
            </w:r>
          </w:p>
        </w:tc>
        <w:tc>
          <w:tcPr>
            <w:tcW w:w="1417" w:type="dxa"/>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pPr>
              <w:jc w:val="center"/>
              <w:rPr>
                <w:lang w:eastAsia="en-US"/>
              </w:rPr>
            </w:pPr>
            <w:r>
              <w:rPr>
                <w:lang w:eastAsia="en-US"/>
              </w:rPr>
              <w:t>1</w:t>
            </w:r>
          </w:p>
        </w:tc>
      </w:tr>
      <w:tr w:rsidR="00A9248B" w:rsidRPr="009831C3" w:rsidTr="00E124EE">
        <w:trPr>
          <w:trHeight w:val="288"/>
          <w:jc w:val="center"/>
        </w:trPr>
        <w:tc>
          <w:tcPr>
            <w:tcW w:w="2692" w:type="dxa"/>
            <w:vMerge w:val="restart"/>
            <w:tcBorders>
              <w:top w:val="single" w:sz="4" w:space="0" w:color="auto"/>
              <w:left w:val="single" w:sz="4" w:space="0" w:color="auto"/>
              <w:right w:val="single" w:sz="4" w:space="0" w:color="auto"/>
            </w:tcBorders>
            <w:vAlign w:val="center"/>
          </w:tcPr>
          <w:p w:rsidR="00A9248B" w:rsidRPr="009831C3" w:rsidRDefault="00A9248B" w:rsidP="00E124EE">
            <w:pPr>
              <w:rPr>
                <w:lang w:eastAsia="en-US"/>
              </w:rPr>
            </w:pPr>
            <w:r w:rsidRPr="009831C3">
              <w:rPr>
                <w:lang w:eastAsia="en-US"/>
              </w:rPr>
              <w:t xml:space="preserve">Türkçe ve Sosyal </w:t>
            </w:r>
            <w:r>
              <w:rPr>
                <w:lang w:eastAsia="en-US"/>
              </w:rPr>
              <w:t>B</w:t>
            </w:r>
            <w:r w:rsidRPr="009831C3">
              <w:rPr>
                <w:lang w:eastAsia="en-US"/>
              </w:rPr>
              <w:t>ilimler Eğitimi</w:t>
            </w:r>
          </w:p>
        </w:tc>
        <w:tc>
          <w:tcPr>
            <w:tcW w:w="5525" w:type="dxa"/>
            <w:tcBorders>
              <w:top w:val="single" w:sz="4" w:space="0" w:color="auto"/>
              <w:left w:val="single" w:sz="4" w:space="0" w:color="auto"/>
              <w:bottom w:val="single" w:sz="4" w:space="0" w:color="auto"/>
              <w:right w:val="single" w:sz="4" w:space="0" w:color="auto"/>
            </w:tcBorders>
            <w:hideMark/>
          </w:tcPr>
          <w:p w:rsidR="00A9248B" w:rsidRPr="009831C3" w:rsidRDefault="00A9248B" w:rsidP="00E124EE">
            <w:r>
              <w:rPr>
                <w:lang w:eastAsia="en-US"/>
              </w:rPr>
              <w:t>Sosyal Bilgiler Eğitimi (Tezli Yüksek Lisans)</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pPr>
              <w:jc w:val="center"/>
              <w:rPr>
                <w:lang w:eastAsia="en-US"/>
              </w:rPr>
            </w:pPr>
            <w:r>
              <w:rPr>
                <w:lang w:eastAsia="en-US"/>
              </w:rPr>
              <w:t>1</w:t>
            </w:r>
          </w:p>
        </w:tc>
      </w:tr>
      <w:tr w:rsidR="00A9248B" w:rsidRPr="009831C3" w:rsidTr="00E124EE">
        <w:trPr>
          <w:trHeight w:val="263"/>
          <w:jc w:val="center"/>
        </w:trPr>
        <w:tc>
          <w:tcPr>
            <w:tcW w:w="2692" w:type="dxa"/>
            <w:vMerge/>
            <w:tcBorders>
              <w:left w:val="single" w:sz="4" w:space="0" w:color="auto"/>
              <w:bottom w:val="single" w:sz="4" w:space="0" w:color="auto"/>
              <w:right w:val="single" w:sz="4" w:space="0" w:color="auto"/>
            </w:tcBorders>
            <w:vAlign w:val="center"/>
          </w:tcPr>
          <w:p w:rsidR="00A9248B" w:rsidRPr="009831C3" w:rsidRDefault="00A9248B" w:rsidP="00E124EE">
            <w:pPr>
              <w:rPr>
                <w:lang w:eastAsia="en-US"/>
              </w:rPr>
            </w:pPr>
          </w:p>
        </w:tc>
        <w:tc>
          <w:tcPr>
            <w:tcW w:w="5525" w:type="dxa"/>
            <w:tcBorders>
              <w:top w:val="single" w:sz="4" w:space="0" w:color="auto"/>
              <w:left w:val="single" w:sz="4" w:space="0" w:color="auto"/>
              <w:bottom w:val="single" w:sz="4" w:space="0" w:color="auto"/>
              <w:right w:val="single" w:sz="4" w:space="0" w:color="auto"/>
            </w:tcBorders>
          </w:tcPr>
          <w:p w:rsidR="00A9248B" w:rsidRPr="009831C3" w:rsidRDefault="00A9248B" w:rsidP="00E124EE">
            <w:r>
              <w:rPr>
                <w:lang w:eastAsia="en-US"/>
              </w:rPr>
              <w:t>Sosyal Bilgiler Eğitimi (Doktora)</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pPr>
              <w:jc w:val="center"/>
              <w:rPr>
                <w:lang w:eastAsia="en-US"/>
              </w:rPr>
            </w:pPr>
            <w:r>
              <w:rPr>
                <w:lang w:eastAsia="en-US"/>
              </w:rPr>
              <w:t>1</w:t>
            </w:r>
          </w:p>
        </w:tc>
      </w:tr>
      <w:tr w:rsidR="00A9248B" w:rsidRPr="009831C3" w:rsidTr="00E124EE">
        <w:trPr>
          <w:trHeight w:val="280"/>
          <w:jc w:val="center"/>
        </w:trPr>
        <w:tc>
          <w:tcPr>
            <w:tcW w:w="2692" w:type="dxa"/>
            <w:tcBorders>
              <w:top w:val="single" w:sz="4" w:space="0" w:color="auto"/>
              <w:left w:val="single" w:sz="4" w:space="0" w:color="auto"/>
              <w:bottom w:val="single" w:sz="4" w:space="0" w:color="auto"/>
              <w:right w:val="single" w:sz="4" w:space="0" w:color="auto"/>
            </w:tcBorders>
            <w:vAlign w:val="center"/>
            <w:hideMark/>
          </w:tcPr>
          <w:p w:rsidR="00A9248B" w:rsidRPr="009831C3" w:rsidRDefault="00A9248B" w:rsidP="00E124EE">
            <w:pPr>
              <w:rPr>
                <w:lang w:eastAsia="en-US"/>
              </w:rPr>
            </w:pPr>
            <w:r w:rsidRPr="009831C3">
              <w:rPr>
                <w:lang w:eastAsia="en-US"/>
              </w:rPr>
              <w:t>Güzel Sanatlar Eğitimi</w:t>
            </w:r>
          </w:p>
        </w:tc>
        <w:tc>
          <w:tcPr>
            <w:tcW w:w="5525" w:type="dxa"/>
            <w:tcBorders>
              <w:top w:val="single" w:sz="4" w:space="0" w:color="auto"/>
              <w:left w:val="single" w:sz="4" w:space="0" w:color="auto"/>
              <w:bottom w:val="single" w:sz="4" w:space="0" w:color="auto"/>
              <w:right w:val="single" w:sz="4" w:space="0" w:color="auto"/>
            </w:tcBorders>
            <w:vAlign w:val="center"/>
            <w:hideMark/>
          </w:tcPr>
          <w:p w:rsidR="00A9248B" w:rsidRPr="009831C3" w:rsidRDefault="00A9248B" w:rsidP="00E124EE">
            <w:r>
              <w:rPr>
                <w:lang w:eastAsia="en-US"/>
              </w:rPr>
              <w:t>Müzik Eğitimi (Tezli Yüksek Lisans)</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pPr>
              <w:jc w:val="center"/>
              <w:rPr>
                <w:lang w:eastAsia="en-US"/>
              </w:rPr>
            </w:pPr>
            <w:r>
              <w:rPr>
                <w:lang w:eastAsia="en-US"/>
              </w:rPr>
              <w:t>2</w:t>
            </w:r>
          </w:p>
        </w:tc>
      </w:tr>
      <w:tr w:rsidR="00A9248B" w:rsidRPr="009831C3" w:rsidTr="00E124EE">
        <w:trPr>
          <w:trHeight w:val="257"/>
          <w:jc w:val="center"/>
        </w:trPr>
        <w:tc>
          <w:tcPr>
            <w:tcW w:w="2692" w:type="dxa"/>
            <w:vMerge w:val="restart"/>
            <w:tcBorders>
              <w:top w:val="single" w:sz="4" w:space="0" w:color="auto"/>
              <w:left w:val="single" w:sz="4" w:space="0" w:color="auto"/>
              <w:right w:val="single" w:sz="4" w:space="0" w:color="auto"/>
            </w:tcBorders>
            <w:vAlign w:val="center"/>
          </w:tcPr>
          <w:p w:rsidR="00A9248B" w:rsidRPr="009831C3" w:rsidRDefault="00A9248B" w:rsidP="00E124EE">
            <w:pPr>
              <w:rPr>
                <w:lang w:eastAsia="en-US"/>
              </w:rPr>
            </w:pPr>
            <w:r w:rsidRPr="009831C3">
              <w:rPr>
                <w:lang w:eastAsia="en-US"/>
              </w:rPr>
              <w:t>Matematik ve Fen Bilimleri Eğitimi</w:t>
            </w:r>
          </w:p>
        </w:tc>
        <w:tc>
          <w:tcPr>
            <w:tcW w:w="5525" w:type="dxa"/>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pPr>
              <w:rPr>
                <w:lang w:eastAsia="en-US"/>
              </w:rPr>
            </w:pPr>
            <w:r w:rsidRPr="009831C3">
              <w:rPr>
                <w:lang w:eastAsia="en-US"/>
              </w:rPr>
              <w:t xml:space="preserve">Fen Bilgisi </w:t>
            </w:r>
            <w:r>
              <w:rPr>
                <w:lang w:eastAsia="en-US"/>
              </w:rPr>
              <w:t>Eğitimi (Tezli Yüksek Lisans)</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pPr>
              <w:jc w:val="center"/>
              <w:rPr>
                <w:lang w:eastAsia="en-US"/>
              </w:rPr>
            </w:pPr>
            <w:r>
              <w:rPr>
                <w:lang w:eastAsia="en-US"/>
              </w:rPr>
              <w:t>2</w:t>
            </w:r>
          </w:p>
        </w:tc>
      </w:tr>
      <w:tr w:rsidR="00A9248B" w:rsidRPr="009831C3" w:rsidTr="00E124EE">
        <w:trPr>
          <w:trHeight w:val="294"/>
          <w:jc w:val="center"/>
        </w:trPr>
        <w:tc>
          <w:tcPr>
            <w:tcW w:w="2692" w:type="dxa"/>
            <w:vMerge/>
            <w:tcBorders>
              <w:top w:val="single" w:sz="4" w:space="0" w:color="auto"/>
              <w:left w:val="single" w:sz="4" w:space="0" w:color="auto"/>
              <w:right w:val="single" w:sz="4" w:space="0" w:color="auto"/>
            </w:tcBorders>
            <w:vAlign w:val="center"/>
          </w:tcPr>
          <w:p w:rsidR="00A9248B" w:rsidRPr="009831C3" w:rsidRDefault="00A9248B" w:rsidP="00E124EE">
            <w:pPr>
              <w:rPr>
                <w:lang w:eastAsia="en-US"/>
              </w:rPr>
            </w:pPr>
          </w:p>
        </w:tc>
        <w:tc>
          <w:tcPr>
            <w:tcW w:w="5525" w:type="dxa"/>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pPr>
              <w:rPr>
                <w:lang w:eastAsia="en-US"/>
              </w:rPr>
            </w:pPr>
            <w:r w:rsidRPr="009831C3">
              <w:rPr>
                <w:lang w:eastAsia="en-US"/>
              </w:rPr>
              <w:t xml:space="preserve">Fen Bilgisi </w:t>
            </w:r>
            <w:r>
              <w:rPr>
                <w:lang w:eastAsia="en-US"/>
              </w:rPr>
              <w:t>Eğitimi (Doktora)</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A9248B" w:rsidRDefault="00A9248B" w:rsidP="00E124EE">
            <w:pPr>
              <w:jc w:val="center"/>
              <w:rPr>
                <w:lang w:eastAsia="en-US"/>
              </w:rPr>
            </w:pPr>
            <w:r>
              <w:rPr>
                <w:lang w:eastAsia="en-US"/>
              </w:rPr>
              <w:t>1</w:t>
            </w:r>
          </w:p>
        </w:tc>
      </w:tr>
      <w:tr w:rsidR="00A9248B" w:rsidRPr="009831C3" w:rsidTr="00E124EE">
        <w:trPr>
          <w:trHeight w:val="280"/>
          <w:jc w:val="center"/>
        </w:trPr>
        <w:tc>
          <w:tcPr>
            <w:tcW w:w="2692" w:type="dxa"/>
            <w:vMerge/>
            <w:tcBorders>
              <w:left w:val="single" w:sz="4" w:space="0" w:color="auto"/>
              <w:bottom w:val="single" w:sz="4" w:space="0" w:color="auto"/>
              <w:right w:val="single" w:sz="4" w:space="0" w:color="auto"/>
            </w:tcBorders>
            <w:vAlign w:val="center"/>
          </w:tcPr>
          <w:p w:rsidR="00A9248B" w:rsidRPr="009831C3" w:rsidRDefault="00A9248B" w:rsidP="00E124EE">
            <w:pPr>
              <w:rPr>
                <w:lang w:eastAsia="en-US"/>
              </w:rPr>
            </w:pPr>
          </w:p>
        </w:tc>
        <w:tc>
          <w:tcPr>
            <w:tcW w:w="5525" w:type="dxa"/>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pPr>
              <w:rPr>
                <w:lang w:eastAsia="en-US"/>
              </w:rPr>
            </w:pPr>
            <w:r>
              <w:rPr>
                <w:lang w:eastAsia="en-US"/>
              </w:rPr>
              <w:t>Matematik Eğitimi (Tezli Yüksek Lisans)</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pPr>
              <w:jc w:val="center"/>
              <w:rPr>
                <w:lang w:eastAsia="en-US"/>
              </w:rPr>
            </w:pPr>
            <w:r>
              <w:rPr>
                <w:lang w:eastAsia="en-US"/>
              </w:rPr>
              <w:t>3</w:t>
            </w:r>
          </w:p>
        </w:tc>
      </w:tr>
      <w:tr w:rsidR="00A9248B" w:rsidRPr="009831C3" w:rsidTr="00E124EE">
        <w:trPr>
          <w:trHeight w:val="222"/>
          <w:jc w:val="center"/>
        </w:trPr>
        <w:tc>
          <w:tcPr>
            <w:tcW w:w="2692" w:type="dxa"/>
            <w:vMerge w:val="restart"/>
            <w:tcBorders>
              <w:top w:val="single" w:sz="4" w:space="0" w:color="auto"/>
              <w:left w:val="single" w:sz="4" w:space="0" w:color="auto"/>
              <w:right w:val="single" w:sz="4" w:space="0" w:color="auto"/>
            </w:tcBorders>
            <w:vAlign w:val="center"/>
            <w:hideMark/>
          </w:tcPr>
          <w:p w:rsidR="00A9248B" w:rsidRPr="009831C3" w:rsidRDefault="00A9248B" w:rsidP="00E124EE">
            <w:pPr>
              <w:rPr>
                <w:lang w:eastAsia="en-US"/>
              </w:rPr>
            </w:pPr>
            <w:r w:rsidRPr="009831C3">
              <w:rPr>
                <w:lang w:eastAsia="en-US"/>
              </w:rPr>
              <w:t>Eğitim Bilimleri</w:t>
            </w:r>
          </w:p>
        </w:tc>
        <w:tc>
          <w:tcPr>
            <w:tcW w:w="5525" w:type="dxa"/>
            <w:tcBorders>
              <w:top w:val="single" w:sz="4" w:space="0" w:color="auto"/>
              <w:left w:val="single" w:sz="4" w:space="0" w:color="auto"/>
              <w:bottom w:val="single" w:sz="4" w:space="0" w:color="auto"/>
              <w:right w:val="single" w:sz="4" w:space="0" w:color="auto"/>
            </w:tcBorders>
          </w:tcPr>
          <w:p w:rsidR="00A9248B" w:rsidRPr="00EF4020" w:rsidRDefault="00A9248B" w:rsidP="00E124EE">
            <w:pPr>
              <w:ind w:right="-2"/>
              <w:rPr>
                <w:color w:val="000000" w:themeColor="text1"/>
              </w:rPr>
            </w:pPr>
            <w:r w:rsidRPr="00EF4020">
              <w:rPr>
                <w:color w:val="000000" w:themeColor="text1"/>
              </w:rPr>
              <w:t xml:space="preserve">Eğitim Yönetimi </w:t>
            </w:r>
            <w:r w:rsidRPr="00EF4020">
              <w:rPr>
                <w:color w:val="000000" w:themeColor="text1"/>
                <w:lang w:eastAsia="en-US"/>
              </w:rPr>
              <w:t>(Tezli Yüksek Lisans)</w:t>
            </w:r>
          </w:p>
        </w:tc>
        <w:tc>
          <w:tcPr>
            <w:tcW w:w="1423" w:type="dxa"/>
            <w:gridSpan w:val="2"/>
            <w:tcBorders>
              <w:top w:val="single" w:sz="4" w:space="0" w:color="auto"/>
              <w:left w:val="single" w:sz="4" w:space="0" w:color="auto"/>
              <w:bottom w:val="single" w:sz="4" w:space="0" w:color="auto"/>
              <w:right w:val="single" w:sz="4" w:space="0" w:color="auto"/>
            </w:tcBorders>
          </w:tcPr>
          <w:p w:rsidR="00A9248B" w:rsidRPr="00EF4020" w:rsidRDefault="00A9248B" w:rsidP="00E124EE">
            <w:pPr>
              <w:ind w:right="-2"/>
              <w:jc w:val="center"/>
              <w:rPr>
                <w:color w:val="000000" w:themeColor="text1"/>
              </w:rPr>
            </w:pPr>
            <w:r w:rsidRPr="00EF4020">
              <w:rPr>
                <w:color w:val="000000" w:themeColor="text1"/>
              </w:rPr>
              <w:t>2</w:t>
            </w:r>
          </w:p>
        </w:tc>
      </w:tr>
      <w:tr w:rsidR="00A9248B" w:rsidRPr="009831C3" w:rsidTr="00E124EE">
        <w:trPr>
          <w:trHeight w:val="178"/>
          <w:jc w:val="center"/>
        </w:trPr>
        <w:tc>
          <w:tcPr>
            <w:tcW w:w="2692" w:type="dxa"/>
            <w:vMerge/>
            <w:tcBorders>
              <w:left w:val="single" w:sz="4" w:space="0" w:color="auto"/>
              <w:right w:val="single" w:sz="4" w:space="0" w:color="auto"/>
            </w:tcBorders>
            <w:vAlign w:val="center"/>
          </w:tcPr>
          <w:p w:rsidR="00A9248B" w:rsidRPr="009831C3" w:rsidRDefault="00A9248B" w:rsidP="00E124EE">
            <w:pPr>
              <w:rPr>
                <w:lang w:eastAsia="en-US"/>
              </w:rPr>
            </w:pPr>
          </w:p>
        </w:tc>
        <w:tc>
          <w:tcPr>
            <w:tcW w:w="5525" w:type="dxa"/>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r>
              <w:rPr>
                <w:lang w:eastAsia="en-US"/>
              </w:rPr>
              <w:t>Rehberlik ve Psikolojik Danışmanlık (Tezli Yüksek Lisans)</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A9248B" w:rsidRPr="009831C3" w:rsidRDefault="00A9248B" w:rsidP="00E124EE">
            <w:pPr>
              <w:jc w:val="center"/>
              <w:rPr>
                <w:lang w:eastAsia="en-US"/>
              </w:rPr>
            </w:pPr>
            <w:r>
              <w:rPr>
                <w:lang w:eastAsia="en-US"/>
              </w:rPr>
              <w:t>1</w:t>
            </w:r>
          </w:p>
        </w:tc>
      </w:tr>
      <w:tr w:rsidR="00A9248B" w:rsidTr="00E124EE">
        <w:tblPrEx>
          <w:tblCellMar>
            <w:left w:w="70" w:type="dxa"/>
            <w:right w:w="70" w:type="dxa"/>
          </w:tblCellMar>
          <w:tblLook w:val="0000" w:firstRow="0" w:lastRow="0" w:firstColumn="0" w:lastColumn="0" w:noHBand="0" w:noVBand="0"/>
        </w:tblPrEx>
        <w:trPr>
          <w:trHeight w:val="206"/>
          <w:jc w:val="center"/>
        </w:trPr>
        <w:tc>
          <w:tcPr>
            <w:tcW w:w="2692" w:type="dxa"/>
            <w:vMerge/>
            <w:tcBorders>
              <w:left w:val="single" w:sz="4" w:space="0" w:color="auto"/>
              <w:right w:val="single" w:sz="4" w:space="0" w:color="auto"/>
            </w:tcBorders>
          </w:tcPr>
          <w:p w:rsidR="00A9248B" w:rsidRDefault="00A9248B" w:rsidP="00E124EE">
            <w:pPr>
              <w:ind w:right="-2"/>
              <w:rPr>
                <w:b/>
                <w:sz w:val="22"/>
                <w:szCs w:val="22"/>
              </w:rPr>
            </w:pPr>
          </w:p>
        </w:tc>
        <w:tc>
          <w:tcPr>
            <w:tcW w:w="5525" w:type="dxa"/>
            <w:tcBorders>
              <w:left w:val="single" w:sz="4" w:space="0" w:color="auto"/>
            </w:tcBorders>
            <w:vAlign w:val="center"/>
          </w:tcPr>
          <w:p w:rsidR="00A9248B" w:rsidRPr="009831C3" w:rsidRDefault="00A9248B" w:rsidP="00E124EE">
            <w:r>
              <w:rPr>
                <w:lang w:eastAsia="en-US"/>
              </w:rPr>
              <w:t>Eğitim Programları ve Öğretim (Tezli Yüksek Lisans)</w:t>
            </w:r>
          </w:p>
        </w:tc>
        <w:tc>
          <w:tcPr>
            <w:tcW w:w="1423" w:type="dxa"/>
            <w:gridSpan w:val="2"/>
            <w:vAlign w:val="center"/>
          </w:tcPr>
          <w:p w:rsidR="00A9248B" w:rsidRPr="009831C3" w:rsidRDefault="00A9248B" w:rsidP="00E124EE">
            <w:pPr>
              <w:jc w:val="center"/>
              <w:rPr>
                <w:lang w:eastAsia="en-US"/>
              </w:rPr>
            </w:pPr>
            <w:r>
              <w:rPr>
                <w:lang w:eastAsia="en-US"/>
              </w:rPr>
              <w:t>2</w:t>
            </w:r>
          </w:p>
        </w:tc>
      </w:tr>
    </w:tbl>
    <w:p w:rsidR="00A9248B" w:rsidRPr="009831C3" w:rsidRDefault="00A9248B" w:rsidP="00A9248B">
      <w:pPr>
        <w:ind w:right="-2"/>
        <w:rPr>
          <w:b/>
          <w:sz w:val="22"/>
          <w:szCs w:val="22"/>
        </w:rPr>
      </w:pPr>
    </w:p>
    <w:p w:rsidR="00A9248B" w:rsidRPr="00482B96" w:rsidRDefault="00A9248B" w:rsidP="00EC2636">
      <w:pPr>
        <w:jc w:val="both"/>
        <w:rPr>
          <w:b/>
        </w:rPr>
      </w:pPr>
      <w:r w:rsidRPr="00482B96">
        <w:rPr>
          <w:b/>
        </w:rPr>
        <w:t>Başvuru İçin Adaylardan İstenen Belgeler</w:t>
      </w:r>
    </w:p>
    <w:p w:rsidR="00A9248B" w:rsidRPr="00482B96" w:rsidRDefault="00A9248B" w:rsidP="00EC2636">
      <w:pPr>
        <w:ind w:firstLine="566"/>
        <w:jc w:val="both"/>
        <w:rPr>
          <w:b/>
        </w:rPr>
      </w:pPr>
      <w:r w:rsidRPr="00482B96">
        <w:t xml:space="preserve">(1) </w:t>
      </w:r>
      <w:r w:rsidRPr="00BF2D66">
        <w:t xml:space="preserve">Başvurular sadece </w:t>
      </w:r>
      <w:proofErr w:type="gramStart"/>
      <w:r w:rsidRPr="00BF2D66">
        <w:t>online</w:t>
      </w:r>
      <w:proofErr w:type="gramEnd"/>
      <w:r w:rsidRPr="00BF2D66">
        <w:t xml:space="preserve"> olarak yapılacak olup, online başvuru sırasında doldurulan bilgiler adayın beyanı olarak kabul edilecektir:</w:t>
      </w:r>
    </w:p>
    <w:p w:rsidR="00A9248B" w:rsidRPr="00482B96" w:rsidRDefault="00A9248B" w:rsidP="00EC2636">
      <w:pPr>
        <w:ind w:firstLine="709"/>
        <w:jc w:val="both"/>
      </w:pPr>
      <w:r>
        <w:t>a</w:t>
      </w:r>
      <w:r w:rsidRPr="00482B96">
        <w:t>) Yüksek lisans programları için lisans diploması ya da mezuniyet belgesinin dış temsilcilikten onaylı örneği ve onaylı Türkçe tercümesi,</w:t>
      </w:r>
    </w:p>
    <w:p w:rsidR="00A9248B" w:rsidRDefault="00A9248B" w:rsidP="00EC2636">
      <w:pPr>
        <w:ind w:firstLine="566"/>
        <w:jc w:val="both"/>
      </w:pPr>
      <w:r>
        <w:t xml:space="preserve">  b</w:t>
      </w:r>
      <w:r w:rsidRPr="00EF4020">
        <w:rPr>
          <w:color w:val="000000" w:themeColor="text1"/>
        </w:rPr>
        <w:t xml:space="preserve">)  Doktora/sanatta yeterlik </w:t>
      </w:r>
      <w:r>
        <w:t xml:space="preserve">programları için, doktora programlarına lisans derecesiyle başvuru yapan adaylardan lisans; yüksek lisans derecesiyle başvuru yapan adaylardan yüksek lisans diploması ya da mezuniyet belgesinin dış temsilcilikten onaylı örneği ve onaylı Türkçe tercümesi, </w:t>
      </w:r>
    </w:p>
    <w:p w:rsidR="00A9248B" w:rsidRDefault="00A9248B" w:rsidP="00EC2636">
      <w:pPr>
        <w:ind w:firstLine="566"/>
        <w:jc w:val="both"/>
      </w:pPr>
      <w:r>
        <w:t xml:space="preserve"> </w:t>
      </w:r>
      <w:r w:rsidRPr="00482B96">
        <w:t>c)  Transkript belgesinin onaylı örneği ve onaylı Türkçe tercümesi,</w:t>
      </w:r>
    </w:p>
    <w:p w:rsidR="00A9248B" w:rsidRPr="00482B96" w:rsidRDefault="00A9248B" w:rsidP="00EC2636">
      <w:pPr>
        <w:ind w:firstLine="566"/>
        <w:jc w:val="both"/>
      </w:pPr>
      <w:r>
        <w:t xml:space="preserve"> d) </w:t>
      </w:r>
      <w:r w:rsidRPr="00EF4020">
        <w:rPr>
          <w:color w:val="000000" w:themeColor="text1"/>
        </w:rPr>
        <w:t xml:space="preserve">Doktora/sanatta yeterlik </w:t>
      </w:r>
      <w:r>
        <w:t xml:space="preserve">programı için yabancı dil yeterliliğini gösteren belge. </w:t>
      </w:r>
      <w:r w:rsidRPr="00EF4020">
        <w:rPr>
          <w:color w:val="000000" w:themeColor="text1"/>
        </w:rPr>
        <w:t xml:space="preserve">Doktora/sanatta yeterlik </w:t>
      </w:r>
      <w:r>
        <w:t xml:space="preserve">programlarına başvuru için yabancı dil puanına sahip olmayan adaylar, </w:t>
      </w:r>
      <w:r w:rsidRPr="00EF4020">
        <w:rPr>
          <w:color w:val="000000" w:themeColor="text1"/>
        </w:rPr>
        <w:t xml:space="preserve">doktora/sanatta yeterlik </w:t>
      </w:r>
      <w:r>
        <w:t>programlarının yeterlik sınavına girinceye kadar yabancı dil şartını sağlamak zorundadır.</w:t>
      </w:r>
    </w:p>
    <w:p w:rsidR="00A9248B" w:rsidRPr="00482B96" w:rsidRDefault="00A9248B" w:rsidP="00EC2636">
      <w:pPr>
        <w:ind w:firstLine="566"/>
        <w:jc w:val="both"/>
      </w:pPr>
      <w:r w:rsidRPr="00482B96">
        <w:t xml:space="preserve">  </w:t>
      </w:r>
    </w:p>
    <w:p w:rsidR="00A9248B" w:rsidRPr="00482B96" w:rsidRDefault="00A9248B" w:rsidP="00EC2636">
      <w:pPr>
        <w:jc w:val="both"/>
        <w:rPr>
          <w:b/>
        </w:rPr>
      </w:pPr>
      <w:r w:rsidRPr="00482B96">
        <w:rPr>
          <w:b/>
        </w:rPr>
        <w:t>Başvuru İçin Gerekli Şartlar</w:t>
      </w:r>
    </w:p>
    <w:p w:rsidR="00A9248B" w:rsidRDefault="00A9248B" w:rsidP="00EC2636">
      <w:pPr>
        <w:ind w:firstLine="708"/>
        <w:jc w:val="both"/>
      </w:pPr>
      <w:r w:rsidRPr="00482B96">
        <w:t>(1)</w:t>
      </w:r>
      <w:r w:rsidRPr="00482B96">
        <w:rPr>
          <w:b/>
        </w:rPr>
        <w:t xml:space="preserve"> </w:t>
      </w:r>
      <w:r>
        <w:t>Üniversitelerin lisans ya da yüksek lisans programlarından mezun olan;</w:t>
      </w:r>
    </w:p>
    <w:p w:rsidR="00A9248B" w:rsidRPr="00482B96" w:rsidRDefault="00A9248B" w:rsidP="00EC2636">
      <w:pPr>
        <w:ind w:firstLine="708"/>
        <w:jc w:val="both"/>
      </w:pPr>
      <w:r w:rsidRPr="00482B96">
        <w:t>a) Yabancı bir ülkenin vatandaşıyken sonradan kazanılan vatandaşlık ile Türkiye Cumhuriyeti vatandaşlığına geçen veya bu durumdaki çift vatandaşlığa sahip olanlar,</w:t>
      </w:r>
    </w:p>
    <w:p w:rsidR="00A9248B" w:rsidRPr="00482B96" w:rsidRDefault="00A9248B" w:rsidP="00EC2636">
      <w:pPr>
        <w:ind w:firstLine="708"/>
        <w:jc w:val="both"/>
      </w:pPr>
      <w:r w:rsidRPr="00482B96">
        <w:t xml:space="preserve">b) Türkiye Cumhuriyeti vatandaşı olup lisans eğitiminin tamamını yabancı bir ülkede tamamlayanlar, </w:t>
      </w:r>
    </w:p>
    <w:p w:rsidR="00A9248B" w:rsidRPr="00482B96" w:rsidRDefault="00A9248B" w:rsidP="00EC2636">
      <w:pPr>
        <w:ind w:firstLine="708"/>
        <w:jc w:val="both"/>
      </w:pPr>
      <w:r w:rsidRPr="00482B96">
        <w:t>c) Yabancı bir ülkenin vatandaşı olanlar uluslararası öğrenci statüsünde başvuru yapabilirler.</w:t>
      </w:r>
    </w:p>
    <w:p w:rsidR="00A9248B" w:rsidRPr="00482B96" w:rsidRDefault="00A9248B" w:rsidP="00EC2636">
      <w:pPr>
        <w:ind w:firstLine="566"/>
        <w:jc w:val="both"/>
        <w:rPr>
          <w:shd w:val="clear" w:color="auto" w:fill="FFFFFF"/>
        </w:rPr>
      </w:pPr>
      <w:r w:rsidRPr="00482B96">
        <w:t xml:space="preserve"> (2) </w:t>
      </w:r>
      <w:r w:rsidRPr="00482B96">
        <w:rPr>
          <w:shd w:val="clear" w:color="auto" w:fill="FFFFFF"/>
        </w:rPr>
        <w:t xml:space="preserve">Adayların mezun oldukları kurumların YÖK tarafından tanınırlığı olmalıdır. YÖK tarafından tanınırlığı olmayan kurumdan mezun olan öğrenciler kayıt yaptırmış dahi olsalar </w:t>
      </w:r>
      <w:r w:rsidRPr="00EF4020">
        <w:rPr>
          <w:shd w:val="clear" w:color="auto" w:fill="FFFFFF"/>
        </w:rPr>
        <w:t xml:space="preserve">ilgili </w:t>
      </w:r>
      <w:r w:rsidRPr="00482B96">
        <w:rPr>
          <w:shd w:val="clear" w:color="auto" w:fill="FFFFFF"/>
        </w:rPr>
        <w:t>enstitüden ilişikleri kesilir.</w:t>
      </w:r>
    </w:p>
    <w:p w:rsidR="00A9248B" w:rsidRDefault="00A9248B" w:rsidP="00EC2636">
      <w:pPr>
        <w:ind w:firstLine="426"/>
        <w:jc w:val="both"/>
        <w:rPr>
          <w:highlight w:val="yellow"/>
        </w:rPr>
      </w:pPr>
      <w:r w:rsidRPr="00482B96">
        <w:rPr>
          <w:shd w:val="clear" w:color="auto" w:fill="FFFFFF"/>
        </w:rPr>
        <w:t xml:space="preserve">   </w:t>
      </w:r>
      <w:r w:rsidRPr="004D474C">
        <w:rPr>
          <w:shd w:val="clear" w:color="auto" w:fill="FFFFFF"/>
        </w:rPr>
        <w:t xml:space="preserve">(3) </w:t>
      </w:r>
      <w:r w:rsidRPr="004D474C">
        <w:t>Tezli yüksek lisans programlarına başvurularda aranacak özel şartlar aşağıdaki gibidir:</w:t>
      </w:r>
    </w:p>
    <w:p w:rsidR="00A9248B" w:rsidRPr="009E1E3C" w:rsidRDefault="00A9248B" w:rsidP="00EC2636">
      <w:pPr>
        <w:pStyle w:val="ListeParagraf"/>
        <w:ind w:left="1134"/>
      </w:pPr>
      <w:r w:rsidRPr="00CF4AA3">
        <w:rPr>
          <w:b/>
        </w:rPr>
        <w:t>Eğitim Yönetimi Bilim Dalı</w:t>
      </w:r>
      <w:r>
        <w:rPr>
          <w:b/>
        </w:rPr>
        <w:t>na;</w:t>
      </w:r>
      <w:r w:rsidRPr="009831C3">
        <w:t xml:space="preserve"> </w:t>
      </w:r>
      <w:r w:rsidRPr="009E1E3C">
        <w:t>Eğitim Fakültesi lisans mezunu olanlar,</w:t>
      </w:r>
    </w:p>
    <w:p w:rsidR="00A9248B" w:rsidRPr="009E1E3C" w:rsidRDefault="00A9248B" w:rsidP="00EC2636">
      <w:pPr>
        <w:pStyle w:val="ListeParagraf"/>
        <w:ind w:left="1134"/>
      </w:pPr>
      <w:r w:rsidRPr="00482B96">
        <w:rPr>
          <w:b/>
          <w:lang w:eastAsia="en-US"/>
        </w:rPr>
        <w:t>Rehberlik ve Psikolojik Danışmanlık</w:t>
      </w:r>
      <w:r w:rsidRPr="00482B96">
        <w:rPr>
          <w:b/>
        </w:rPr>
        <w:t xml:space="preserve"> Bilim Dalına; </w:t>
      </w:r>
      <w:r w:rsidRPr="009E1E3C">
        <w:t xml:space="preserve">Eğitim Fakültesi </w:t>
      </w:r>
      <w:r>
        <w:rPr>
          <w:lang w:eastAsia="en-US"/>
        </w:rPr>
        <w:t>rehberlik ve psikolojik d</w:t>
      </w:r>
      <w:r w:rsidRPr="009E1E3C">
        <w:rPr>
          <w:lang w:eastAsia="en-US"/>
        </w:rPr>
        <w:t>anışmanlık lisans programı</w:t>
      </w:r>
      <w:r w:rsidRPr="009E1E3C">
        <w:t xml:space="preserve"> mezunu olanlar,</w:t>
      </w:r>
    </w:p>
    <w:p w:rsidR="00A9248B" w:rsidRPr="009E1E3C" w:rsidRDefault="00A9248B" w:rsidP="00EC2636">
      <w:pPr>
        <w:pStyle w:val="ListeParagraf"/>
        <w:ind w:left="1134"/>
      </w:pPr>
      <w:r w:rsidRPr="000B03B6">
        <w:rPr>
          <w:b/>
        </w:rPr>
        <w:t xml:space="preserve">Eğitim Programları ve Öğretim Bilim Dalına; </w:t>
      </w:r>
      <w:r w:rsidRPr="009E1E3C">
        <w:t>Eğitim Fakültesi lisans mezunu olanlar,</w:t>
      </w:r>
    </w:p>
    <w:p w:rsidR="00A9248B" w:rsidRPr="009E1E3C" w:rsidRDefault="00A9248B" w:rsidP="00EC2636">
      <w:pPr>
        <w:ind w:left="1134"/>
        <w:jc w:val="both"/>
      </w:pPr>
      <w:r w:rsidRPr="00365617">
        <w:rPr>
          <w:b/>
        </w:rPr>
        <w:lastRenderedPageBreak/>
        <w:t>Müzik Eğitimi Bilim Dalına;</w:t>
      </w:r>
      <w:r w:rsidRPr="00365617">
        <w:t xml:space="preserve"> </w:t>
      </w:r>
      <w:r w:rsidRPr="009E1E3C">
        <w:t>Eğitim Fakültelerinin müzik öğretmenliği lisans programından veya müzik ile ilgili disiplinlerden lisans mezunu olanlar,</w:t>
      </w:r>
    </w:p>
    <w:p w:rsidR="00A9248B" w:rsidRPr="009E1E3C" w:rsidRDefault="00A9248B" w:rsidP="00EC2636">
      <w:pPr>
        <w:pStyle w:val="ListeParagraf"/>
        <w:ind w:left="1134"/>
        <w:rPr>
          <w:b/>
        </w:rPr>
      </w:pPr>
      <w:r w:rsidRPr="00AC39BA">
        <w:rPr>
          <w:b/>
        </w:rPr>
        <w:t>Matematik Eğitimi Bilim Dalına</w:t>
      </w:r>
      <w:r w:rsidRPr="009E1E3C">
        <w:rPr>
          <w:b/>
        </w:rPr>
        <w:t>;</w:t>
      </w:r>
      <w:r w:rsidRPr="009E1E3C">
        <w:t xml:space="preserve"> Eğitim Fakültelerinin matematik eğitimi lisans programlarından mezun olanlar,</w:t>
      </w:r>
    </w:p>
    <w:p w:rsidR="00A9248B" w:rsidRPr="009E1E3C" w:rsidRDefault="00A9248B" w:rsidP="00EC2636">
      <w:pPr>
        <w:pStyle w:val="ListeParagraf"/>
        <w:ind w:left="1134"/>
      </w:pPr>
      <w:r w:rsidRPr="00724FAC">
        <w:rPr>
          <w:b/>
        </w:rPr>
        <w:t>Fen Bilgisi Eğitimi Bilim Dalına;</w:t>
      </w:r>
      <w:r w:rsidRPr="00724FAC">
        <w:t xml:space="preserve"> </w:t>
      </w:r>
      <w:r w:rsidRPr="009E1E3C">
        <w:t>Eğitim Fakültelerinin fen bilgisi öğretmenliği, biyoloji öğretmenliği, fizik öğretmenliği ve kimya öğretmenliği lisans programlarından mezun olanlar,</w:t>
      </w:r>
    </w:p>
    <w:p w:rsidR="00A9248B" w:rsidRPr="009E1E3C" w:rsidRDefault="00A9248B" w:rsidP="00EC2636">
      <w:pPr>
        <w:pStyle w:val="ListeParagraf"/>
        <w:ind w:left="1134"/>
        <w:rPr>
          <w:b/>
        </w:rPr>
      </w:pPr>
      <w:r w:rsidRPr="007510FE">
        <w:rPr>
          <w:b/>
        </w:rPr>
        <w:t xml:space="preserve">Sosyal Bilgiler Eğitimi Bilim Dalı; </w:t>
      </w:r>
      <w:r w:rsidRPr="009E1E3C">
        <w:t xml:space="preserve">Sosyal bilgiler öğretmenliği lisans programından mezun olanlar, </w:t>
      </w:r>
    </w:p>
    <w:p w:rsidR="00A9248B" w:rsidRDefault="00A9248B" w:rsidP="00EC2636">
      <w:pPr>
        <w:ind w:firstLine="426"/>
        <w:jc w:val="both"/>
      </w:pPr>
      <w:r w:rsidRPr="0076576F">
        <w:t xml:space="preserve"> (4)</w:t>
      </w:r>
      <w:r>
        <w:t xml:space="preserve"> Doktora </w:t>
      </w:r>
      <w:r w:rsidRPr="0076576F">
        <w:t>programlarına başvurularda aranacak özel şartlar aşağıdaki gibidir:</w:t>
      </w:r>
    </w:p>
    <w:p w:rsidR="00A9248B" w:rsidRPr="009E1E3C" w:rsidRDefault="00A9248B" w:rsidP="00EC2636">
      <w:pPr>
        <w:pStyle w:val="ListeParagraf"/>
        <w:ind w:left="1134"/>
      </w:pPr>
      <w:r w:rsidRPr="00724FAC">
        <w:rPr>
          <w:b/>
        </w:rPr>
        <w:t>Fen Bilgisi Eğitimi Bilim Dalına;</w:t>
      </w:r>
      <w:r w:rsidRPr="00724FAC">
        <w:t xml:space="preserve"> </w:t>
      </w:r>
      <w:r w:rsidRPr="009E1E3C">
        <w:t>Fen bilgisi eğitimi yüksek lisans programı, biyoloji eğitimi yüksek lisans programı, fizik eğitimi yüksek lisans programı ve kimya eğitimi yüksek lisans programından mezun olanlar,</w:t>
      </w:r>
    </w:p>
    <w:p w:rsidR="00A9248B" w:rsidRPr="009E1E3C" w:rsidRDefault="00A9248B" w:rsidP="00EC2636">
      <w:pPr>
        <w:pStyle w:val="ListeParagraf"/>
        <w:ind w:left="1134"/>
        <w:rPr>
          <w:b/>
        </w:rPr>
      </w:pPr>
      <w:r w:rsidRPr="00EA73B5">
        <w:rPr>
          <w:b/>
        </w:rPr>
        <w:t xml:space="preserve">Sosyal Bilgiler Eğitimi Bilim Dalı; </w:t>
      </w:r>
      <w:r w:rsidRPr="009E1E3C">
        <w:t>Sosyal bilgiler eğitimi yüksek lisans programından mezun olanlar.</w:t>
      </w:r>
    </w:p>
    <w:p w:rsidR="00A9248B" w:rsidRDefault="00A9248B" w:rsidP="00EC2636">
      <w:pPr>
        <w:ind w:left="1134"/>
        <w:jc w:val="both"/>
        <w:rPr>
          <w:b/>
        </w:rPr>
      </w:pPr>
      <w:r>
        <w:tab/>
      </w:r>
    </w:p>
    <w:p w:rsidR="00A9248B" w:rsidRPr="00482B96" w:rsidRDefault="00A9248B" w:rsidP="00EC2636">
      <w:pPr>
        <w:ind w:left="709" w:hanging="283"/>
        <w:jc w:val="both"/>
        <w:rPr>
          <w:b/>
        </w:rPr>
      </w:pPr>
      <w:r w:rsidRPr="00482B96">
        <w:rPr>
          <w:b/>
        </w:rPr>
        <w:t xml:space="preserve"> Başvuruların Değerlendirilmesi</w:t>
      </w:r>
    </w:p>
    <w:p w:rsidR="00A9248B" w:rsidRPr="00482B96" w:rsidRDefault="00A9248B" w:rsidP="00EC2636">
      <w:pPr>
        <w:ind w:firstLine="566"/>
        <w:jc w:val="both"/>
      </w:pPr>
      <w:r w:rsidRPr="00482B96">
        <w:t xml:space="preserve">(1) Lisansüstü programlara başvuran adayların başvuru dosyaları, ilgili programın ana bilim dalı kurulu tarafından değerlendirilir ve değerlendirme sonuçları, gerekçeleri ile birlikte ana bilim dalı kurul kararıyla enstitülere gönderilir. Yeterli görülen adayların lisansüstü programlara kabulleri EYK onayı ile kesinleşir. </w:t>
      </w:r>
    </w:p>
    <w:p w:rsidR="00A9248B" w:rsidRPr="00482B96" w:rsidRDefault="00A9248B" w:rsidP="00EC2636">
      <w:pPr>
        <w:ind w:firstLine="566"/>
        <w:jc w:val="both"/>
      </w:pPr>
      <w:r w:rsidRPr="00482B96">
        <w:t xml:space="preserve">(2) Üniversitenin tarafı olduğu ikili anlaşmalara dayalı olarak </w:t>
      </w:r>
      <w:r w:rsidRPr="000449A2">
        <w:t>ilgili e</w:t>
      </w:r>
      <w:r w:rsidRPr="00482B96">
        <w:t>nstitüye başvuran adaylar ile doğrudan ana bilim dalına/ilgili ana bilim dalı öğretim üyesine başvuran adaylar, ana bilim dalı kurul kararı ve EYK onayı ile lisansüstü programlara kontenjan dışından öğrenci olarak kabul edilebilirler. Başvurusu kabul edilen adaylar izleyen yarıyılda enstitü internet sayfasında ilan edilen tarihlerde kesin kayıt ve ders kayıt işlemlerini yaptırmak zorundadır.</w:t>
      </w:r>
    </w:p>
    <w:p w:rsidR="00A9248B" w:rsidRPr="000449A2" w:rsidRDefault="00A9248B" w:rsidP="00EC2636">
      <w:pPr>
        <w:ind w:firstLine="566"/>
        <w:jc w:val="both"/>
      </w:pPr>
      <w:r w:rsidRPr="00482B96">
        <w:t xml:space="preserve">(3) </w:t>
      </w:r>
      <w:r w:rsidRPr="000449A2">
        <w:t>Mezuniyet not ortalaması dörtlük sisteme göre düzenlenen adayların not ortalamalarının yüzlük sistem karşılıkları için YÖK’ün not dönüşüm tablosu esas alınır.</w:t>
      </w:r>
    </w:p>
    <w:p w:rsidR="00A9248B" w:rsidRPr="00482B96" w:rsidRDefault="00A9248B" w:rsidP="00EC2636">
      <w:pPr>
        <w:ind w:firstLine="566"/>
        <w:jc w:val="both"/>
      </w:pPr>
      <w:r w:rsidRPr="00482B96">
        <w:t xml:space="preserve">(4) Öğretim dili Türkçe olan programlara kayıt yaptıran adayların; TÖMER, NÖHÜTÖMER veya Yunus Emre Enstitüsünden Türkçe C1 düzeyinde belge alanlar ile Türkiye’de bir yükseköğretim kurumundan mezun olanlar hariç, Türkçe yeterlikleri NÖHÜTÖMER tarafından değerlendirilir. Türkçe dil seviyesi yetersiz olan adaylar, Türkçe öğrenmeleri için iki yarıyıl izinli sayılırlar. Bu süre sonunda, C1 düzeyi Türkçe Yeterlik Belgesi alanlar ilgili yarıyıl başında belgelerini Enstitüye teslim eder ve öğrenimlerine başlarlar. İzinli sayılan öğrencilerden verilen süre sonunda C1 düzeyi Türkçe Yeterlik Belgesi sunamayan veya NÖHÜTÖMER tarafından yapılacak olan Türkçe yeterlik sınavında başarılı olamayanlara iki yarıyıl daha ek süre verilir. Ek süre sonunda da Türkçe seviyeleri yetersiz görülen öğrencilerin </w:t>
      </w:r>
      <w:r w:rsidRPr="000449A2">
        <w:t xml:space="preserve">ilgili </w:t>
      </w:r>
      <w:r w:rsidRPr="00482B96">
        <w:t>Enstitü ile ilişiği kesilir.</w:t>
      </w:r>
    </w:p>
    <w:p w:rsidR="00A9248B" w:rsidRPr="00482B96" w:rsidRDefault="00A9248B" w:rsidP="00EC2636">
      <w:pPr>
        <w:ind w:firstLine="566"/>
        <w:jc w:val="both"/>
      </w:pPr>
      <w:r w:rsidRPr="00482B96">
        <w:t xml:space="preserve"> (5) </w:t>
      </w:r>
      <w:r w:rsidRPr="000449A2">
        <w:t>Yabancı bir dilde eğitim ve öğretim yapan lisansüstü programlara kayıt yaptıran öğrencilere yabancı dil zorunlu hazırlık programı uygulanır</w:t>
      </w:r>
      <w:r w:rsidRPr="00A402C0">
        <w:rPr>
          <w:color w:val="FF0000"/>
        </w:rPr>
        <w:t xml:space="preserve">. </w:t>
      </w:r>
      <w:r w:rsidRPr="00482B96">
        <w:t xml:space="preserve">Zorunlu hazırlık programında Niğde Ömer </w:t>
      </w:r>
      <w:proofErr w:type="spellStart"/>
      <w:r w:rsidRPr="00482B96">
        <w:t>Halisdemir</w:t>
      </w:r>
      <w:proofErr w:type="spellEnd"/>
      <w:r w:rsidRPr="00482B96">
        <w:t xml:space="preserve"> Üniversitesi Yabancı Diller Yüksekokulu Hazırlık Programı Eğitim Öğretim ve Sınav Yönetmeliği hükümleri geçerlidir.</w:t>
      </w:r>
    </w:p>
    <w:p w:rsidR="00A9248B" w:rsidRPr="00482B96" w:rsidRDefault="00A9248B" w:rsidP="00EC2636">
      <w:pPr>
        <w:ind w:firstLine="566"/>
        <w:jc w:val="both"/>
      </w:pPr>
      <w:r w:rsidRPr="00482B96">
        <w:t>(</w:t>
      </w:r>
      <w:r>
        <w:t>6</w:t>
      </w:r>
      <w:r w:rsidRPr="00482B96">
        <w:t>)  Başvuru şartlarını taşımayan adayların başvuruları değerlendirmeye alınmaz.</w:t>
      </w:r>
    </w:p>
    <w:p w:rsidR="00A9248B" w:rsidRPr="00482B96" w:rsidRDefault="00A9248B" w:rsidP="00EC2636">
      <w:pPr>
        <w:ind w:firstLine="566"/>
        <w:jc w:val="both"/>
      </w:pPr>
    </w:p>
    <w:p w:rsidR="00A9248B" w:rsidRPr="00482B96" w:rsidRDefault="00A9248B" w:rsidP="00EC2636">
      <w:pPr>
        <w:jc w:val="both"/>
      </w:pPr>
      <w:r w:rsidRPr="00482B96">
        <w:rPr>
          <w:b/>
        </w:rPr>
        <w:t>Sonuçların Duyurulması ve Kesin Kayıt</w:t>
      </w:r>
    </w:p>
    <w:p w:rsidR="00A9248B" w:rsidRPr="00482B96" w:rsidRDefault="00A9248B" w:rsidP="00EC2636">
      <w:pPr>
        <w:ind w:firstLine="708"/>
        <w:jc w:val="both"/>
      </w:pPr>
      <w:r w:rsidRPr="00482B96">
        <w:t xml:space="preserve">(1) Başvuru </w:t>
      </w:r>
      <w:r w:rsidRPr="000449A2">
        <w:t xml:space="preserve">sonuçları ilgili </w:t>
      </w:r>
      <w:r w:rsidRPr="00482B96">
        <w:t xml:space="preserve">enstitünün internet sayfasında duyurulur. </w:t>
      </w:r>
    </w:p>
    <w:p w:rsidR="00A9248B" w:rsidRPr="000449A2" w:rsidRDefault="00A9248B" w:rsidP="00EC2636">
      <w:pPr>
        <w:ind w:firstLine="708"/>
        <w:jc w:val="both"/>
      </w:pPr>
      <w:r w:rsidRPr="00482B96">
        <w:t xml:space="preserve">(2) Enstitülere kayıt hakkı kazanan </w:t>
      </w:r>
      <w:r w:rsidRPr="000449A2">
        <w:t>adaylara ilgili enstitü tarafından bir kabul mektubu gönderilir.</w:t>
      </w:r>
    </w:p>
    <w:p w:rsidR="00A9248B" w:rsidRPr="00482B96" w:rsidRDefault="00A9248B" w:rsidP="00EC2636">
      <w:pPr>
        <w:ind w:firstLine="708"/>
        <w:jc w:val="both"/>
      </w:pPr>
      <w:r w:rsidRPr="00482B96">
        <w:lastRenderedPageBreak/>
        <w:t xml:space="preserve"> (3) Öğrenci ikili anlaşmalarla öğrenim ücretinden muaf tutulmamış ise Bakanlar Kurulu Kararı çerçevesinde Üniversite Yönetim Kurulunca belirlenen öğrenim ücretini ödemekle yükümlüdür.</w:t>
      </w:r>
    </w:p>
    <w:p w:rsidR="00A9248B" w:rsidRPr="00482B96" w:rsidRDefault="00A9248B" w:rsidP="00EC2636">
      <w:pPr>
        <w:ind w:firstLine="708"/>
        <w:jc w:val="both"/>
      </w:pPr>
      <w:r w:rsidRPr="00482B96">
        <w:t xml:space="preserve">(4) </w:t>
      </w:r>
      <w:r w:rsidRPr="000449A2">
        <w:t xml:space="preserve">Kayıtlar ilgili </w:t>
      </w:r>
      <w:r w:rsidRPr="00482B96">
        <w:t>enstitünün öğrenci işleri tarafından internet sayfasında ilan edilen tarihlerde yapılır.</w:t>
      </w:r>
    </w:p>
    <w:p w:rsidR="00A9248B" w:rsidRPr="00482B96" w:rsidRDefault="00A9248B" w:rsidP="00EC2636">
      <w:pPr>
        <w:ind w:firstLine="708"/>
        <w:jc w:val="both"/>
        <w:rPr>
          <w:b/>
          <w:u w:val="single"/>
        </w:rPr>
      </w:pPr>
      <w:r w:rsidRPr="00482B96">
        <w:rPr>
          <w:b/>
          <w:u w:val="single"/>
        </w:rPr>
        <w:t>(5) Kesin kayıt hakkı kazanan öğrencilerden istenen belgeler şunlardır:</w:t>
      </w:r>
    </w:p>
    <w:p w:rsidR="00A9248B" w:rsidRPr="00482B96" w:rsidRDefault="00A9248B" w:rsidP="00EC2636">
      <w:pPr>
        <w:ind w:firstLine="709"/>
        <w:jc w:val="both"/>
      </w:pPr>
      <w:r w:rsidRPr="00482B96">
        <w:t>a)  Kesin Kayıt Formu,</w:t>
      </w:r>
    </w:p>
    <w:p w:rsidR="00A9248B" w:rsidRPr="00482B96" w:rsidRDefault="00A9248B" w:rsidP="00EC2636">
      <w:pPr>
        <w:ind w:firstLine="709"/>
        <w:jc w:val="both"/>
      </w:pPr>
      <w:r w:rsidRPr="00482B96">
        <w:t>b) Diploma ya da mezuniyet belgesinin yeminli tercümanlar tarafından Türkçeye tercüme edilmiş onaylı örneğiyle birlikte belgenin aslı,</w:t>
      </w:r>
    </w:p>
    <w:p w:rsidR="00A9248B" w:rsidRPr="00482B96" w:rsidRDefault="00A9248B" w:rsidP="00EC2636">
      <w:pPr>
        <w:ind w:firstLine="709"/>
        <w:jc w:val="both"/>
      </w:pPr>
      <w:r w:rsidRPr="00482B96">
        <w:t>c) Transkript belgesinin yeminli tercümanlar tarafından Türkçeye tercüme edilmiş onaylı örneğiyle birlikte belgenin aslı,</w:t>
      </w:r>
    </w:p>
    <w:p w:rsidR="00A9248B" w:rsidRPr="00482B96" w:rsidRDefault="00A9248B" w:rsidP="00EC2636">
      <w:pPr>
        <w:ind w:firstLine="709"/>
        <w:jc w:val="both"/>
      </w:pPr>
      <w:r w:rsidRPr="00482B96">
        <w:t xml:space="preserve">ç) Pasaportun onaylı sureti, </w:t>
      </w:r>
    </w:p>
    <w:p w:rsidR="00A9248B" w:rsidRPr="000449A2" w:rsidRDefault="00A9248B" w:rsidP="00EC2636">
      <w:pPr>
        <w:ind w:firstLine="709"/>
        <w:jc w:val="both"/>
      </w:pPr>
      <w:r w:rsidRPr="000449A2">
        <w:t xml:space="preserve">d) Son altı ay içinde çekilmiş altı adet fotoğraf, (Fotoğrafların arkasına ad, </w:t>
      </w:r>
      <w:proofErr w:type="spellStart"/>
      <w:r w:rsidRPr="000449A2">
        <w:t>soyad</w:t>
      </w:r>
      <w:proofErr w:type="spellEnd"/>
      <w:r w:rsidRPr="000449A2">
        <w:t xml:space="preserve"> ve TC kimlik </w:t>
      </w:r>
      <w:proofErr w:type="spellStart"/>
      <w:r w:rsidRPr="000449A2">
        <w:t>no</w:t>
      </w:r>
      <w:proofErr w:type="spellEnd"/>
      <w:r w:rsidRPr="000449A2">
        <w:t xml:space="preserve"> yazılmalıdır.) </w:t>
      </w:r>
    </w:p>
    <w:p w:rsidR="00A9248B" w:rsidRPr="00482B96" w:rsidRDefault="00A9248B" w:rsidP="00EC2636">
      <w:pPr>
        <w:ind w:firstLine="709"/>
        <w:jc w:val="both"/>
      </w:pPr>
      <w:r w:rsidRPr="00482B96">
        <w:t>e) Öğrenim ücretinin ödendiğine dair belge (</w:t>
      </w:r>
      <w:r>
        <w:t xml:space="preserve">Üniversitemiz Yönetim Kurulunun </w:t>
      </w:r>
      <w:proofErr w:type="gramStart"/>
      <w:r>
        <w:t>28/02/2020</w:t>
      </w:r>
      <w:proofErr w:type="gramEnd"/>
      <w:r>
        <w:t xml:space="preserve"> tarihli ve 2020/71 sayılı Kararı’na istinaden öğrenim ücreti 1100 TL </w:t>
      </w:r>
      <w:proofErr w:type="spellStart"/>
      <w:r>
        <w:t>dir</w:t>
      </w:r>
      <w:proofErr w:type="spellEnd"/>
      <w:r>
        <w:t xml:space="preserve">. Türk ve Akraba Toplulukları ile Kosova uyruklu öğrencilere ve Türk Soylu olduğunu belgeleyen (Irak, İran Afganistan, Çin Halk Cumhuriyeti </w:t>
      </w:r>
      <w:proofErr w:type="spellStart"/>
      <w:r>
        <w:t>v.b</w:t>
      </w:r>
      <w:proofErr w:type="spellEnd"/>
      <w:r>
        <w:t>.) %50 indirim uygulanır.</w:t>
      </w:r>
      <w:proofErr w:type="gramStart"/>
      <w:r>
        <w:t>)</w:t>
      </w:r>
      <w:proofErr w:type="gramEnd"/>
      <w:r>
        <w:t xml:space="preserve"> </w:t>
      </w:r>
      <w:r w:rsidRPr="00482B96">
        <w:t>**,</w:t>
      </w:r>
    </w:p>
    <w:p w:rsidR="00A9248B" w:rsidRPr="00482B96" w:rsidRDefault="00A9248B" w:rsidP="00EC2636">
      <w:pPr>
        <w:jc w:val="both"/>
      </w:pPr>
      <w:r w:rsidRPr="00482B96">
        <w:t xml:space="preserve">           (6) Kesin kayıt hakkı kazanan öğrencilerden istenen belgelerin eksik olması halinde öğrenciler kayıt yaptıramazlar. </w:t>
      </w:r>
    </w:p>
    <w:p w:rsidR="00A9248B" w:rsidRPr="00482B96" w:rsidRDefault="00A9248B" w:rsidP="00EC2636">
      <w:pPr>
        <w:ind w:firstLine="709"/>
        <w:jc w:val="both"/>
      </w:pPr>
      <w:r w:rsidRPr="00482B96">
        <w:t>(7) Kesin kayıt sonrası öğrenci belgesiyle İl Göç İdaresi Müdürlüklerinden öğrenim amaçlı ikamet tezkeresi alamayan öğrencinin kaydı silinir.</w:t>
      </w:r>
    </w:p>
    <w:p w:rsidR="00A9248B" w:rsidRPr="00482B96" w:rsidRDefault="00A9248B" w:rsidP="00EC2636">
      <w:pPr>
        <w:ind w:firstLine="709"/>
        <w:jc w:val="both"/>
      </w:pPr>
      <w:r w:rsidRPr="00482B96">
        <w:t>(8) İsteğe bağlı yabancı dil hazırlık programı (İngilizce) için başvuru formu</w:t>
      </w:r>
    </w:p>
    <w:p w:rsidR="00A9248B" w:rsidRPr="00482B96" w:rsidRDefault="00A9248B" w:rsidP="00EC2636">
      <w:pPr>
        <w:ind w:left="708"/>
        <w:jc w:val="both"/>
        <w:rPr>
          <w:b/>
        </w:rPr>
      </w:pPr>
    </w:p>
    <w:p w:rsidR="00A9248B" w:rsidRPr="00482B96" w:rsidRDefault="00A9248B" w:rsidP="00EC2636">
      <w:pPr>
        <w:ind w:left="708"/>
        <w:jc w:val="both"/>
        <w:rPr>
          <w:b/>
        </w:rPr>
      </w:pPr>
      <w:r w:rsidRPr="00482B96">
        <w:rPr>
          <w:b/>
        </w:rPr>
        <w:t>**</w:t>
      </w:r>
      <w:r w:rsidRPr="00482B96">
        <w:t xml:space="preserve"> </w:t>
      </w:r>
      <w:r w:rsidRPr="00482B96">
        <w:rPr>
          <w:b/>
        </w:rPr>
        <w:t>Öğrenim ücreti Ziraat Bankasının 214-</w:t>
      </w:r>
      <w:proofErr w:type="gramStart"/>
      <w:r w:rsidRPr="00482B96">
        <w:rPr>
          <w:b/>
        </w:rPr>
        <w:t>37974286</w:t>
      </w:r>
      <w:proofErr w:type="gramEnd"/>
      <w:r w:rsidRPr="00482B96">
        <w:rPr>
          <w:b/>
        </w:rPr>
        <w:t xml:space="preserve">-5024 </w:t>
      </w:r>
      <w:proofErr w:type="spellStart"/>
      <w:r w:rsidRPr="00482B96">
        <w:rPr>
          <w:b/>
        </w:rPr>
        <w:t>no’lu</w:t>
      </w:r>
      <w:proofErr w:type="spellEnd"/>
      <w:r w:rsidRPr="00482B96">
        <w:rPr>
          <w:b/>
        </w:rPr>
        <w:t xml:space="preserve"> hesabına yatırılacaktır.</w:t>
      </w:r>
    </w:p>
    <w:p w:rsidR="00A9248B" w:rsidRPr="002E6FDC" w:rsidRDefault="00A9248B" w:rsidP="00EC2636">
      <w:pPr>
        <w:ind w:left="2829" w:hanging="2829"/>
        <w:jc w:val="both"/>
        <w:rPr>
          <w:b/>
          <w:u w:val="single"/>
        </w:rPr>
      </w:pPr>
      <w:r w:rsidRPr="00482B96">
        <w:rPr>
          <w:b/>
          <w:u w:val="single"/>
        </w:rPr>
        <w:t xml:space="preserve">Başvuru </w:t>
      </w:r>
      <w:proofErr w:type="gramStart"/>
      <w:r w:rsidRPr="00482B96">
        <w:rPr>
          <w:b/>
          <w:u w:val="single"/>
        </w:rPr>
        <w:t>Tarihleri                                       :</w:t>
      </w:r>
      <w:r w:rsidRPr="00482B96">
        <w:t xml:space="preserve"> </w:t>
      </w:r>
      <w:r w:rsidRPr="00025CF0">
        <w:rPr>
          <w:b/>
        </w:rPr>
        <w:t>1</w:t>
      </w:r>
      <w:r w:rsidR="00B77F3B">
        <w:rPr>
          <w:b/>
        </w:rPr>
        <w:t>3</w:t>
      </w:r>
      <w:proofErr w:type="gramEnd"/>
      <w:r w:rsidRPr="00025CF0">
        <w:rPr>
          <w:b/>
        </w:rPr>
        <w:t xml:space="preserve"> - </w:t>
      </w:r>
      <w:r w:rsidR="00B77F3B">
        <w:rPr>
          <w:b/>
        </w:rPr>
        <w:t>24</w:t>
      </w:r>
      <w:r w:rsidRPr="00025CF0">
        <w:rPr>
          <w:b/>
        </w:rPr>
        <w:t xml:space="preserve"> Temmuz 2020</w:t>
      </w:r>
    </w:p>
    <w:p w:rsidR="00A9248B" w:rsidRPr="002E6FDC" w:rsidRDefault="00A9248B" w:rsidP="00EC2636">
      <w:pPr>
        <w:ind w:left="2829" w:hanging="2829"/>
        <w:jc w:val="both"/>
        <w:rPr>
          <w:b/>
        </w:rPr>
      </w:pPr>
      <w:r w:rsidRPr="002E6FDC">
        <w:rPr>
          <w:b/>
          <w:u w:val="single"/>
        </w:rPr>
        <w:t xml:space="preserve">Sonuçların </w:t>
      </w:r>
      <w:proofErr w:type="gramStart"/>
      <w:r w:rsidRPr="002E6FDC">
        <w:rPr>
          <w:b/>
          <w:u w:val="single"/>
        </w:rPr>
        <w:t>İlanı                                           :</w:t>
      </w:r>
      <w:r w:rsidRPr="002E6FDC">
        <w:rPr>
          <w:b/>
        </w:rPr>
        <w:t xml:space="preserve"> </w:t>
      </w:r>
      <w:r w:rsidR="00C40CFF">
        <w:rPr>
          <w:b/>
        </w:rPr>
        <w:t>7</w:t>
      </w:r>
      <w:proofErr w:type="gramEnd"/>
      <w:r w:rsidR="00C40CFF">
        <w:rPr>
          <w:b/>
        </w:rPr>
        <w:t xml:space="preserve"> Ağustos</w:t>
      </w:r>
      <w:r w:rsidRPr="002E6FDC">
        <w:rPr>
          <w:b/>
        </w:rPr>
        <w:t xml:space="preserve"> 2020</w:t>
      </w:r>
    </w:p>
    <w:p w:rsidR="00A9248B" w:rsidRPr="002E6FDC" w:rsidRDefault="00A9248B" w:rsidP="00EC2636">
      <w:pPr>
        <w:jc w:val="both"/>
        <w:rPr>
          <w:b/>
          <w:u w:val="single"/>
        </w:rPr>
      </w:pPr>
      <w:r w:rsidRPr="002E6FDC">
        <w:rPr>
          <w:b/>
          <w:u w:val="single"/>
        </w:rPr>
        <w:t>Asıl Adayların Kesin Kayıt Tarihleri</w:t>
      </w:r>
      <w:r w:rsidRPr="002E6FDC">
        <w:rPr>
          <w:b/>
          <w:u w:val="single"/>
        </w:rPr>
        <w:tab/>
        <w:t>:</w:t>
      </w:r>
      <w:r w:rsidRPr="002E6FDC">
        <w:rPr>
          <w:b/>
        </w:rPr>
        <w:t xml:space="preserve"> </w:t>
      </w:r>
      <w:r w:rsidR="003F09B5">
        <w:rPr>
          <w:b/>
        </w:rPr>
        <w:t>07</w:t>
      </w:r>
      <w:r w:rsidRPr="002E6FDC">
        <w:rPr>
          <w:b/>
        </w:rPr>
        <w:t xml:space="preserve"> - </w:t>
      </w:r>
      <w:r w:rsidR="003F09B5">
        <w:rPr>
          <w:b/>
        </w:rPr>
        <w:t>09</w:t>
      </w:r>
      <w:r w:rsidRPr="002E6FDC">
        <w:rPr>
          <w:b/>
        </w:rPr>
        <w:t xml:space="preserve"> </w:t>
      </w:r>
      <w:r w:rsidR="003F09B5">
        <w:rPr>
          <w:b/>
        </w:rPr>
        <w:t>Eylül</w:t>
      </w:r>
      <w:r w:rsidRPr="002E6FDC">
        <w:rPr>
          <w:b/>
        </w:rPr>
        <w:t xml:space="preserve"> 2020</w:t>
      </w:r>
    </w:p>
    <w:p w:rsidR="00A9248B" w:rsidRPr="002E6FDC" w:rsidRDefault="00A9248B" w:rsidP="00EC2636">
      <w:pPr>
        <w:jc w:val="both"/>
        <w:rPr>
          <w:b/>
          <w:u w:val="single"/>
        </w:rPr>
      </w:pPr>
      <w:r w:rsidRPr="002E6FDC">
        <w:rPr>
          <w:b/>
          <w:u w:val="single"/>
        </w:rPr>
        <w:t>Yedek Adayların İlanı</w:t>
      </w:r>
      <w:r w:rsidRPr="002E6FDC">
        <w:rPr>
          <w:b/>
          <w:u w:val="single"/>
        </w:rPr>
        <w:tab/>
      </w:r>
      <w:r w:rsidRPr="002E6FDC">
        <w:rPr>
          <w:b/>
          <w:u w:val="single"/>
        </w:rPr>
        <w:tab/>
      </w:r>
      <w:r w:rsidRPr="002E6FDC">
        <w:rPr>
          <w:b/>
          <w:u w:val="single"/>
        </w:rPr>
        <w:tab/>
        <w:t>:</w:t>
      </w:r>
      <w:r w:rsidRPr="002E6FDC">
        <w:rPr>
          <w:b/>
        </w:rPr>
        <w:t xml:space="preserve"> </w:t>
      </w:r>
      <w:r w:rsidR="003F09B5">
        <w:rPr>
          <w:b/>
        </w:rPr>
        <w:t>10</w:t>
      </w:r>
      <w:r w:rsidRPr="002E6FDC">
        <w:rPr>
          <w:b/>
        </w:rPr>
        <w:t xml:space="preserve"> Ağustos 2020</w:t>
      </w:r>
    </w:p>
    <w:p w:rsidR="00A9248B" w:rsidRPr="00482B96" w:rsidRDefault="00A9248B" w:rsidP="00EC2636">
      <w:pPr>
        <w:jc w:val="both"/>
        <w:rPr>
          <w:b/>
          <w:u w:val="single"/>
        </w:rPr>
      </w:pPr>
      <w:r w:rsidRPr="002E6FDC">
        <w:rPr>
          <w:b/>
          <w:u w:val="single"/>
        </w:rPr>
        <w:t>Yedek Adayların Kesin Kayıt Tarihleri</w:t>
      </w:r>
      <w:r w:rsidRPr="002E6FDC">
        <w:rPr>
          <w:b/>
          <w:u w:val="single"/>
        </w:rPr>
        <w:tab/>
        <w:t>:</w:t>
      </w:r>
      <w:r w:rsidRPr="002E6FDC">
        <w:rPr>
          <w:b/>
        </w:rPr>
        <w:t xml:space="preserve"> 1</w:t>
      </w:r>
      <w:r w:rsidR="003F09B5">
        <w:rPr>
          <w:b/>
        </w:rPr>
        <w:t>1</w:t>
      </w:r>
      <w:bookmarkStart w:id="0" w:name="_GoBack"/>
      <w:bookmarkEnd w:id="0"/>
      <w:r w:rsidRPr="002E6FDC">
        <w:rPr>
          <w:b/>
        </w:rPr>
        <w:t xml:space="preserve"> Eylül 2020</w:t>
      </w:r>
    </w:p>
    <w:p w:rsidR="00A9248B" w:rsidRPr="00482B96" w:rsidRDefault="00A9248B" w:rsidP="00EC2636">
      <w:pPr>
        <w:jc w:val="both"/>
        <w:rPr>
          <w:b/>
          <w:u w:val="single"/>
        </w:rPr>
      </w:pPr>
      <w:r w:rsidRPr="00482B96">
        <w:rPr>
          <w:b/>
          <w:u w:val="single"/>
        </w:rPr>
        <w:t xml:space="preserve">Başvuru </w:t>
      </w:r>
      <w:proofErr w:type="gramStart"/>
      <w:r w:rsidRPr="00482B96">
        <w:rPr>
          <w:b/>
          <w:u w:val="single"/>
        </w:rPr>
        <w:t>Adresi  :</w:t>
      </w:r>
      <w:r w:rsidRPr="00482B96">
        <w:rPr>
          <w:b/>
        </w:rPr>
        <w:t xml:space="preserve"> Niğde</w:t>
      </w:r>
      <w:proofErr w:type="gramEnd"/>
      <w:r w:rsidRPr="00482B96">
        <w:rPr>
          <w:b/>
        </w:rPr>
        <w:t xml:space="preserve"> </w:t>
      </w:r>
      <w:r w:rsidRPr="00482B96">
        <w:rPr>
          <w:rStyle w:val="Gl"/>
          <w:shd w:val="clear" w:color="auto" w:fill="FFFFFF"/>
        </w:rPr>
        <w:t xml:space="preserve">Ömer </w:t>
      </w:r>
      <w:proofErr w:type="spellStart"/>
      <w:r w:rsidRPr="00482B96">
        <w:rPr>
          <w:rStyle w:val="Gl"/>
          <w:shd w:val="clear" w:color="auto" w:fill="FFFFFF"/>
        </w:rPr>
        <w:t>Halisdemir</w:t>
      </w:r>
      <w:proofErr w:type="spellEnd"/>
      <w:r w:rsidRPr="00482B96">
        <w:rPr>
          <w:rStyle w:val="Gl"/>
          <w:shd w:val="clear" w:color="auto" w:fill="FFFFFF"/>
        </w:rPr>
        <w:t xml:space="preserve"> Üniversitesi Eğitim Bilimleri Enstitüsü Eğitim Fakültesi Dekanlık Binası 1. Kat - Merkez Yerleşke (Bor Yolu Üzeri) 51240 Niğde</w:t>
      </w:r>
    </w:p>
    <w:p w:rsidR="00A9248B" w:rsidRPr="00482B96" w:rsidRDefault="00A9248B" w:rsidP="00EC2636">
      <w:pPr>
        <w:autoSpaceDE w:val="0"/>
        <w:autoSpaceDN w:val="0"/>
        <w:adjustRightInd w:val="0"/>
        <w:jc w:val="both"/>
        <w:outlineLvl w:val="3"/>
        <w:rPr>
          <w:rStyle w:val="Kpr"/>
        </w:rPr>
      </w:pPr>
      <w:proofErr w:type="gramStart"/>
      <w:r w:rsidRPr="00482B96">
        <w:rPr>
          <w:b/>
          <w:u w:val="single"/>
        </w:rPr>
        <w:t>e</w:t>
      </w:r>
      <w:proofErr w:type="gramEnd"/>
      <w:r w:rsidRPr="00482B96">
        <w:rPr>
          <w:b/>
          <w:u w:val="single"/>
        </w:rPr>
        <w:t>-posta                 :</w:t>
      </w:r>
      <w:r w:rsidRPr="00482B96">
        <w:t xml:space="preserve"> </w:t>
      </w:r>
      <w:hyperlink r:id="rId6" w:history="1">
        <w:r w:rsidRPr="00482B96">
          <w:rPr>
            <w:rStyle w:val="Kpr"/>
          </w:rPr>
          <w:t>ebe@ohu.edu.tr</w:t>
        </w:r>
      </w:hyperlink>
    </w:p>
    <w:p w:rsidR="00A9248B" w:rsidRPr="00482B96" w:rsidRDefault="00A9248B" w:rsidP="00EC2636">
      <w:pPr>
        <w:autoSpaceDE w:val="0"/>
        <w:autoSpaceDN w:val="0"/>
        <w:adjustRightInd w:val="0"/>
        <w:jc w:val="both"/>
        <w:outlineLvl w:val="3"/>
        <w:rPr>
          <w:noProof/>
        </w:rPr>
      </w:pPr>
      <w:r w:rsidRPr="00482B96">
        <w:rPr>
          <w:b/>
          <w:u w:val="single"/>
        </w:rPr>
        <w:t>Bilgi İçin Telefon</w:t>
      </w:r>
      <w:r w:rsidRPr="00482B96">
        <w:rPr>
          <w:u w:val="single"/>
        </w:rPr>
        <w:t>:</w:t>
      </w:r>
      <w:r w:rsidRPr="00482B96">
        <w:rPr>
          <w:i/>
        </w:rPr>
        <w:t xml:space="preserve"> </w:t>
      </w:r>
      <w:r>
        <w:rPr>
          <w:b/>
        </w:rPr>
        <w:t xml:space="preserve">0 388 225 43 22 </w:t>
      </w:r>
    </w:p>
    <w:p w:rsidR="000072F9" w:rsidRDefault="000072F9" w:rsidP="00EC2636">
      <w:pPr>
        <w:jc w:val="both"/>
      </w:pPr>
    </w:p>
    <w:p w:rsidR="0090331C" w:rsidRDefault="0090331C" w:rsidP="005952F7">
      <w:pPr>
        <w:jc w:val="both"/>
      </w:pPr>
      <w:r>
        <w:rPr>
          <w:b/>
          <w:u w:val="single"/>
        </w:rPr>
        <w:t>KARAR NO 2020/200:</w:t>
      </w:r>
      <w:r>
        <w:rPr>
          <w:b/>
        </w:rPr>
        <w:t xml:space="preserve"> </w:t>
      </w:r>
      <w:r>
        <w:t xml:space="preserve">Eğitim Bilimleri Anabilim Dalı Eğitim Programları ve Öğretim Bilim Dalı Tezli Yüksek Lisans Programı öğrencisi Mehmet </w:t>
      </w:r>
      <w:proofErr w:type="spellStart"/>
      <w:r>
        <w:t>YILDIRIM’ın</w:t>
      </w:r>
      <w:proofErr w:type="spellEnd"/>
      <w:r>
        <w:t xml:space="preserve"> mezuniyet durumu görüşüldü.</w:t>
      </w:r>
    </w:p>
    <w:p w:rsidR="0090331C" w:rsidRDefault="0090331C" w:rsidP="005952F7">
      <w:pPr>
        <w:spacing w:line="0" w:lineRule="atLeast"/>
        <w:ind w:firstLine="708"/>
        <w:jc w:val="both"/>
        <w:rPr>
          <w:color w:val="333333"/>
          <w:shd w:val="clear" w:color="auto" w:fill="FDFCFA"/>
        </w:rPr>
      </w:pPr>
      <w:r>
        <w:t>Eğitim Bilimleri Anabilim Dalı Eğitim Programları ve Öğretim Bilim Dalı Tezli Yüksek Lisans Programı</w:t>
      </w:r>
      <w:r>
        <w:rPr>
          <w:color w:val="333333"/>
          <w:shd w:val="clear" w:color="auto" w:fill="FDFCFA"/>
        </w:rPr>
        <w:t xml:space="preserve"> </w:t>
      </w:r>
      <w:proofErr w:type="gramStart"/>
      <w:r>
        <w:rPr>
          <w:color w:val="333333"/>
          <w:shd w:val="clear" w:color="auto" w:fill="FDFCFA"/>
        </w:rPr>
        <w:t>183511007</w:t>
      </w:r>
      <w:proofErr w:type="gramEnd"/>
      <w:r>
        <w:rPr>
          <w:color w:val="333333"/>
          <w:shd w:val="clear" w:color="auto" w:fill="FDFCFA"/>
        </w:rPr>
        <w:t xml:space="preserve"> numaralı öğrencisi </w:t>
      </w:r>
      <w:r>
        <w:t xml:space="preserve">Mehmet </w:t>
      </w:r>
      <w:proofErr w:type="spellStart"/>
      <w:r>
        <w:t>YILDIRIM’ın</w:t>
      </w:r>
      <w:proofErr w:type="spellEnd"/>
      <w:r>
        <w:rPr>
          <w:color w:val="333333"/>
          <w:shd w:val="clear" w:color="auto" w:fill="FDFCFA"/>
        </w:rPr>
        <w:t xml:space="preserve">, tez savunma sınavında “Başarılı” olduğundan ve diğer koşulları sağladığından “Niğde Ömer </w:t>
      </w:r>
      <w:proofErr w:type="spellStart"/>
      <w:r>
        <w:rPr>
          <w:color w:val="333333"/>
          <w:shd w:val="clear" w:color="auto" w:fill="FDFCFA"/>
        </w:rPr>
        <w:t>Halisdemir</w:t>
      </w:r>
      <w:proofErr w:type="spellEnd"/>
      <w:r>
        <w:rPr>
          <w:color w:val="333333"/>
          <w:shd w:val="clear" w:color="auto" w:fill="FDFCFA"/>
        </w:rPr>
        <w:t xml:space="preserve"> Üniversitesi Lisansüstü Eğitim-Öğretim ve Sınav </w:t>
      </w:r>
      <w:proofErr w:type="spellStart"/>
      <w:r>
        <w:rPr>
          <w:color w:val="333333"/>
          <w:shd w:val="clear" w:color="auto" w:fill="FDFCFA"/>
        </w:rPr>
        <w:t>Yönetmeliği”nin</w:t>
      </w:r>
      <w:proofErr w:type="spellEnd"/>
      <w:r>
        <w:rPr>
          <w:color w:val="333333"/>
          <w:shd w:val="clear" w:color="auto" w:fill="FDFCFA"/>
        </w:rPr>
        <w:t xml:space="preserve"> 39. maddesi gereğince mezuniyetine, tezin imzalı nüshasının teslim edildiği 07.07.2020 tarihinin mezuniyet tarihi olarak kabul edilmesine oy birliği ile karar verildi.</w:t>
      </w:r>
    </w:p>
    <w:p w:rsidR="0090331C" w:rsidRDefault="0090331C" w:rsidP="005952F7">
      <w:pPr>
        <w:jc w:val="both"/>
      </w:pPr>
      <w:r>
        <w:rPr>
          <w:b/>
          <w:u w:val="single"/>
        </w:rPr>
        <w:t>KARAR NO 2020/201:</w:t>
      </w:r>
      <w:r>
        <w:rPr>
          <w:b/>
        </w:rPr>
        <w:t xml:space="preserve"> </w:t>
      </w:r>
      <w:r>
        <w:t xml:space="preserve">Eğitim Bilimleri Anabilim Dalı Eğitim Programları ve Öğretim Bilim Dalı Tezli Yüksek Lisans Programı öğrencisi Duygu </w:t>
      </w:r>
      <w:proofErr w:type="spellStart"/>
      <w:r>
        <w:t>TÜRKMENOĞLU’nun</w:t>
      </w:r>
      <w:proofErr w:type="spellEnd"/>
      <w:r>
        <w:t xml:space="preserve"> mezuniyet durumu görüşüldü.</w:t>
      </w:r>
    </w:p>
    <w:p w:rsidR="0090331C" w:rsidRDefault="0090331C" w:rsidP="005952F7">
      <w:pPr>
        <w:spacing w:line="0" w:lineRule="atLeast"/>
        <w:ind w:firstLine="708"/>
        <w:jc w:val="both"/>
      </w:pPr>
      <w:r>
        <w:lastRenderedPageBreak/>
        <w:t>Eğitim Bilimleri Anabilim Dalı Eğitim Programları ve Öğretim Bilim Dalı Tezli Yüksek Lisans Programı</w:t>
      </w:r>
      <w:r>
        <w:rPr>
          <w:color w:val="333333"/>
          <w:shd w:val="clear" w:color="auto" w:fill="FDFCFA"/>
        </w:rPr>
        <w:t xml:space="preserve"> </w:t>
      </w:r>
      <w:proofErr w:type="gramStart"/>
      <w:r>
        <w:rPr>
          <w:color w:val="333333"/>
          <w:shd w:val="clear" w:color="auto" w:fill="FDFCFA"/>
        </w:rPr>
        <w:t>183511011</w:t>
      </w:r>
      <w:proofErr w:type="gramEnd"/>
      <w:r>
        <w:rPr>
          <w:color w:val="333333"/>
          <w:shd w:val="clear" w:color="auto" w:fill="FDFCFA"/>
        </w:rPr>
        <w:t xml:space="preserve"> numaralı öğrencisi </w:t>
      </w:r>
      <w:r>
        <w:t xml:space="preserve">Duygu </w:t>
      </w:r>
      <w:proofErr w:type="spellStart"/>
      <w:r>
        <w:t>TÜRKMENOĞLU’nun</w:t>
      </w:r>
      <w:proofErr w:type="spellEnd"/>
      <w:r>
        <w:rPr>
          <w:color w:val="333333"/>
          <w:shd w:val="clear" w:color="auto" w:fill="FDFCFA"/>
        </w:rPr>
        <w:t xml:space="preserve">, tez savunma sınavında “Başarılı” olduğundan ve diğer koşulları sağladığından “Niğde Ömer </w:t>
      </w:r>
      <w:proofErr w:type="spellStart"/>
      <w:r>
        <w:rPr>
          <w:color w:val="333333"/>
          <w:shd w:val="clear" w:color="auto" w:fill="FDFCFA"/>
        </w:rPr>
        <w:t>Halisdemir</w:t>
      </w:r>
      <w:proofErr w:type="spellEnd"/>
      <w:r>
        <w:rPr>
          <w:color w:val="333333"/>
          <w:shd w:val="clear" w:color="auto" w:fill="FDFCFA"/>
        </w:rPr>
        <w:t xml:space="preserve"> Üniversitesi Lisansüstü Eğitim-Öğretim ve Sınav </w:t>
      </w:r>
      <w:proofErr w:type="spellStart"/>
      <w:r>
        <w:rPr>
          <w:color w:val="333333"/>
          <w:shd w:val="clear" w:color="auto" w:fill="FDFCFA"/>
        </w:rPr>
        <w:t>Yönetmeliği”nin</w:t>
      </w:r>
      <w:proofErr w:type="spellEnd"/>
      <w:r>
        <w:rPr>
          <w:color w:val="333333"/>
          <w:shd w:val="clear" w:color="auto" w:fill="FDFCFA"/>
        </w:rPr>
        <w:t xml:space="preserve"> 39. maddesi gereğince mezuniyetine, tezin imzalı nüshasının teslim edildiği 07.07.2020 tarihinin mezuniyet tarihi olarak kabul edilmesine oy birliği ile karar verildi.</w:t>
      </w:r>
    </w:p>
    <w:p w:rsidR="0090331C" w:rsidRDefault="0090331C" w:rsidP="0090331C">
      <w:pPr>
        <w:spacing w:line="0" w:lineRule="atLeast"/>
        <w:ind w:firstLine="708"/>
      </w:pPr>
    </w:p>
    <w:p w:rsidR="0090331C" w:rsidRDefault="0090331C" w:rsidP="005952F7">
      <w:pPr>
        <w:jc w:val="both"/>
      </w:pPr>
      <w:r>
        <w:rPr>
          <w:b/>
          <w:u w:val="single"/>
        </w:rPr>
        <w:t>KARAR NO 2020/202:</w:t>
      </w:r>
      <w:r>
        <w:rPr>
          <w:b/>
        </w:rPr>
        <w:t xml:space="preserve"> </w:t>
      </w:r>
      <w:r>
        <w:t xml:space="preserve">Eğitim Bilimleri Anabilim Dalı Eğitim Programları ve Öğretim Bilim Dalı Tezli Yüksek Lisans Programı öğrencisi Azime </w:t>
      </w:r>
      <w:proofErr w:type="spellStart"/>
      <w:r>
        <w:t>SAADET’in</w:t>
      </w:r>
      <w:proofErr w:type="spellEnd"/>
      <w:r>
        <w:t xml:space="preserve"> mezuniyet durumu görüşüldü.</w:t>
      </w:r>
    </w:p>
    <w:p w:rsidR="0090331C" w:rsidRDefault="0090331C" w:rsidP="005952F7">
      <w:pPr>
        <w:spacing w:line="0" w:lineRule="atLeast"/>
        <w:ind w:firstLine="708"/>
        <w:jc w:val="both"/>
      </w:pPr>
      <w:r>
        <w:t>Eğitim Bilimleri Anabilim Dalı Eğitim Programları ve Öğretim Bilim Dalı Tezli Yüksek Lisans Programı</w:t>
      </w:r>
      <w:r>
        <w:rPr>
          <w:color w:val="333333"/>
          <w:shd w:val="clear" w:color="auto" w:fill="FDFCFA"/>
        </w:rPr>
        <w:t xml:space="preserve"> </w:t>
      </w:r>
      <w:proofErr w:type="gramStart"/>
      <w:r>
        <w:rPr>
          <w:color w:val="333333"/>
          <w:shd w:val="clear" w:color="auto" w:fill="FDFCFA"/>
        </w:rPr>
        <w:t>173521015</w:t>
      </w:r>
      <w:proofErr w:type="gramEnd"/>
      <w:r>
        <w:rPr>
          <w:color w:val="333333"/>
          <w:shd w:val="clear" w:color="auto" w:fill="FDFCFA"/>
        </w:rPr>
        <w:t xml:space="preserve"> numaralı öğrencisi </w:t>
      </w:r>
      <w:r>
        <w:t xml:space="preserve">Azime </w:t>
      </w:r>
      <w:proofErr w:type="spellStart"/>
      <w:r>
        <w:t>SAADET’in</w:t>
      </w:r>
      <w:proofErr w:type="spellEnd"/>
      <w:r>
        <w:rPr>
          <w:color w:val="333333"/>
          <w:shd w:val="clear" w:color="auto" w:fill="FDFCFA"/>
        </w:rPr>
        <w:t xml:space="preserve">, tez savunma sınavında “Başarılı” olduğundan ve diğer koşulları sağladığından “Niğde Ömer </w:t>
      </w:r>
      <w:proofErr w:type="spellStart"/>
      <w:r>
        <w:rPr>
          <w:color w:val="333333"/>
          <w:shd w:val="clear" w:color="auto" w:fill="FDFCFA"/>
        </w:rPr>
        <w:t>Halisdemir</w:t>
      </w:r>
      <w:proofErr w:type="spellEnd"/>
      <w:r>
        <w:rPr>
          <w:color w:val="333333"/>
          <w:shd w:val="clear" w:color="auto" w:fill="FDFCFA"/>
        </w:rPr>
        <w:t xml:space="preserve"> Üniversitesi Lisansüstü Eğitim-Öğretim ve Sınav </w:t>
      </w:r>
      <w:proofErr w:type="spellStart"/>
      <w:r>
        <w:rPr>
          <w:color w:val="333333"/>
          <w:shd w:val="clear" w:color="auto" w:fill="FDFCFA"/>
        </w:rPr>
        <w:t>Yönetmeliği”nin</w:t>
      </w:r>
      <w:proofErr w:type="spellEnd"/>
      <w:r>
        <w:rPr>
          <w:color w:val="333333"/>
          <w:shd w:val="clear" w:color="auto" w:fill="FDFCFA"/>
        </w:rPr>
        <w:t xml:space="preserve"> 39. maddesi gereğince mezuniyetine, tezin imzalı nüshasının teslim edildiği 07.07.2020 tarihinin mezuniyet tarihi olarak kabul edilmesine oy birliği ile karar verildi.</w:t>
      </w:r>
    </w:p>
    <w:p w:rsidR="0090331C" w:rsidRPr="00A9248B" w:rsidRDefault="0090331C" w:rsidP="00EC2636">
      <w:pPr>
        <w:jc w:val="both"/>
      </w:pPr>
    </w:p>
    <w:sectPr w:rsidR="0090331C" w:rsidRPr="00A9248B" w:rsidSect="00414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C743B"/>
    <w:multiLevelType w:val="hybridMultilevel"/>
    <w:tmpl w:val="921E1B06"/>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C733B2E"/>
    <w:multiLevelType w:val="hybridMultilevel"/>
    <w:tmpl w:val="38DEF2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BC0"/>
    <w:rsid w:val="000072F9"/>
    <w:rsid w:val="00010072"/>
    <w:rsid w:val="00030AFD"/>
    <w:rsid w:val="00041AA3"/>
    <w:rsid w:val="00044273"/>
    <w:rsid w:val="00063742"/>
    <w:rsid w:val="000945AF"/>
    <w:rsid w:val="000A3513"/>
    <w:rsid w:val="000A7268"/>
    <w:rsid w:val="000B26C2"/>
    <w:rsid w:val="000E3BC0"/>
    <w:rsid w:val="000E4BAB"/>
    <w:rsid w:val="000E71E3"/>
    <w:rsid w:val="001045F2"/>
    <w:rsid w:val="00110248"/>
    <w:rsid w:val="00110A70"/>
    <w:rsid w:val="00123CF9"/>
    <w:rsid w:val="00141310"/>
    <w:rsid w:val="001520D8"/>
    <w:rsid w:val="00153F1A"/>
    <w:rsid w:val="00157FC2"/>
    <w:rsid w:val="0016638F"/>
    <w:rsid w:val="00174D4C"/>
    <w:rsid w:val="001842B1"/>
    <w:rsid w:val="00191A95"/>
    <w:rsid w:val="00196854"/>
    <w:rsid w:val="001B2232"/>
    <w:rsid w:val="001E24D6"/>
    <w:rsid w:val="001E2DC6"/>
    <w:rsid w:val="001E3AE9"/>
    <w:rsid w:val="0020124D"/>
    <w:rsid w:val="002132D3"/>
    <w:rsid w:val="002472C5"/>
    <w:rsid w:val="0026164D"/>
    <w:rsid w:val="002A50C8"/>
    <w:rsid w:val="002C63A8"/>
    <w:rsid w:val="00326F47"/>
    <w:rsid w:val="003525A3"/>
    <w:rsid w:val="003770D5"/>
    <w:rsid w:val="0038136A"/>
    <w:rsid w:val="0039552B"/>
    <w:rsid w:val="003A375C"/>
    <w:rsid w:val="003B0062"/>
    <w:rsid w:val="003D4698"/>
    <w:rsid w:val="003E612C"/>
    <w:rsid w:val="003F09B5"/>
    <w:rsid w:val="003F3A0F"/>
    <w:rsid w:val="0040631B"/>
    <w:rsid w:val="004428B4"/>
    <w:rsid w:val="00471199"/>
    <w:rsid w:val="00486AE9"/>
    <w:rsid w:val="00491E57"/>
    <w:rsid w:val="004A1983"/>
    <w:rsid w:val="004B4594"/>
    <w:rsid w:val="004B7993"/>
    <w:rsid w:val="004F5B53"/>
    <w:rsid w:val="00515A9A"/>
    <w:rsid w:val="0053450C"/>
    <w:rsid w:val="005673A6"/>
    <w:rsid w:val="00571995"/>
    <w:rsid w:val="005750DC"/>
    <w:rsid w:val="005952F7"/>
    <w:rsid w:val="005A7808"/>
    <w:rsid w:val="005E5361"/>
    <w:rsid w:val="0060493E"/>
    <w:rsid w:val="0060753D"/>
    <w:rsid w:val="00623703"/>
    <w:rsid w:val="0063313C"/>
    <w:rsid w:val="00687D32"/>
    <w:rsid w:val="006A5FB8"/>
    <w:rsid w:val="006C2405"/>
    <w:rsid w:val="0070335A"/>
    <w:rsid w:val="00714DBD"/>
    <w:rsid w:val="00742269"/>
    <w:rsid w:val="00772E76"/>
    <w:rsid w:val="007E1404"/>
    <w:rsid w:val="007E758B"/>
    <w:rsid w:val="00814962"/>
    <w:rsid w:val="00875A78"/>
    <w:rsid w:val="008E2340"/>
    <w:rsid w:val="008F5B9B"/>
    <w:rsid w:val="0090331C"/>
    <w:rsid w:val="009471ED"/>
    <w:rsid w:val="00972E1D"/>
    <w:rsid w:val="0097354F"/>
    <w:rsid w:val="00975B86"/>
    <w:rsid w:val="009777BA"/>
    <w:rsid w:val="009A1563"/>
    <w:rsid w:val="009B4F95"/>
    <w:rsid w:val="009F0A30"/>
    <w:rsid w:val="00A15536"/>
    <w:rsid w:val="00A23DE0"/>
    <w:rsid w:val="00A62312"/>
    <w:rsid w:val="00A9248B"/>
    <w:rsid w:val="00A92E31"/>
    <w:rsid w:val="00AC3408"/>
    <w:rsid w:val="00AC7CF0"/>
    <w:rsid w:val="00AF555F"/>
    <w:rsid w:val="00B0347E"/>
    <w:rsid w:val="00B11211"/>
    <w:rsid w:val="00B20753"/>
    <w:rsid w:val="00B630DD"/>
    <w:rsid w:val="00B67C50"/>
    <w:rsid w:val="00B77F3B"/>
    <w:rsid w:val="00B81B32"/>
    <w:rsid w:val="00B84D2D"/>
    <w:rsid w:val="00B9563F"/>
    <w:rsid w:val="00BB7509"/>
    <w:rsid w:val="00BC5F0E"/>
    <w:rsid w:val="00BD240F"/>
    <w:rsid w:val="00C25DA3"/>
    <w:rsid w:val="00C36FCA"/>
    <w:rsid w:val="00C40CFF"/>
    <w:rsid w:val="00C457DF"/>
    <w:rsid w:val="00C47319"/>
    <w:rsid w:val="00C648D8"/>
    <w:rsid w:val="00C824B5"/>
    <w:rsid w:val="00C91878"/>
    <w:rsid w:val="00C97835"/>
    <w:rsid w:val="00CA7A52"/>
    <w:rsid w:val="00CF4856"/>
    <w:rsid w:val="00CF68FF"/>
    <w:rsid w:val="00D321C1"/>
    <w:rsid w:val="00D436A1"/>
    <w:rsid w:val="00D74AC9"/>
    <w:rsid w:val="00DA0624"/>
    <w:rsid w:val="00DB729D"/>
    <w:rsid w:val="00E07B9C"/>
    <w:rsid w:val="00E15B9D"/>
    <w:rsid w:val="00E25515"/>
    <w:rsid w:val="00E25A25"/>
    <w:rsid w:val="00E3674D"/>
    <w:rsid w:val="00E40FF9"/>
    <w:rsid w:val="00E428A4"/>
    <w:rsid w:val="00E60047"/>
    <w:rsid w:val="00E651D1"/>
    <w:rsid w:val="00EB31C2"/>
    <w:rsid w:val="00EC2636"/>
    <w:rsid w:val="00ED47B6"/>
    <w:rsid w:val="00ED6FF4"/>
    <w:rsid w:val="00EF1593"/>
    <w:rsid w:val="00F0109C"/>
    <w:rsid w:val="00F0115A"/>
    <w:rsid w:val="00F134EE"/>
    <w:rsid w:val="00F15D8E"/>
    <w:rsid w:val="00F24BFF"/>
    <w:rsid w:val="00F25618"/>
    <w:rsid w:val="00F36A4F"/>
    <w:rsid w:val="00F561C4"/>
    <w:rsid w:val="00F65CB9"/>
    <w:rsid w:val="00F66328"/>
    <w:rsid w:val="00F75021"/>
    <w:rsid w:val="00F917A5"/>
    <w:rsid w:val="00F93720"/>
    <w:rsid w:val="00FB7742"/>
    <w:rsid w:val="00FC6833"/>
    <w:rsid w:val="00FD5D8A"/>
    <w:rsid w:val="00FE2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9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04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0493E"/>
    <w:pPr>
      <w:ind w:left="720"/>
      <w:contextualSpacing/>
      <w:jc w:val="both"/>
    </w:pPr>
  </w:style>
  <w:style w:type="paragraph" w:styleId="NormalWeb">
    <w:name w:val="Normal (Web)"/>
    <w:basedOn w:val="Normal"/>
    <w:uiPriority w:val="99"/>
    <w:semiHidden/>
    <w:unhideWhenUsed/>
    <w:rsid w:val="00ED47B6"/>
    <w:pPr>
      <w:spacing w:before="100" w:beforeAutospacing="1" w:after="100" w:afterAutospacing="1"/>
    </w:pPr>
  </w:style>
  <w:style w:type="paragraph" w:styleId="BalonMetni">
    <w:name w:val="Balloon Text"/>
    <w:basedOn w:val="Normal"/>
    <w:link w:val="BalonMetniChar"/>
    <w:uiPriority w:val="99"/>
    <w:semiHidden/>
    <w:unhideWhenUsed/>
    <w:rsid w:val="00F0109C"/>
    <w:rPr>
      <w:rFonts w:ascii="Tahoma" w:hAnsi="Tahoma" w:cs="Tahoma"/>
      <w:sz w:val="16"/>
      <w:szCs w:val="16"/>
    </w:rPr>
  </w:style>
  <w:style w:type="character" w:customStyle="1" w:styleId="BalonMetniChar">
    <w:name w:val="Balon Metni Char"/>
    <w:basedOn w:val="VarsaylanParagrafYazTipi"/>
    <w:link w:val="BalonMetni"/>
    <w:uiPriority w:val="99"/>
    <w:semiHidden/>
    <w:rsid w:val="00F0109C"/>
    <w:rPr>
      <w:rFonts w:ascii="Tahoma" w:eastAsia="Times New Roman" w:hAnsi="Tahoma" w:cs="Tahoma"/>
      <w:sz w:val="16"/>
      <w:szCs w:val="16"/>
      <w:lang w:eastAsia="tr-TR"/>
    </w:rPr>
  </w:style>
  <w:style w:type="character" w:styleId="Gl">
    <w:name w:val="Strong"/>
    <w:basedOn w:val="VarsaylanParagrafYazTipi"/>
    <w:uiPriority w:val="22"/>
    <w:qFormat/>
    <w:rsid w:val="00A9248B"/>
    <w:rPr>
      <w:b/>
      <w:bCs/>
    </w:rPr>
  </w:style>
  <w:style w:type="character" w:styleId="Kpr">
    <w:name w:val="Hyperlink"/>
    <w:basedOn w:val="VarsaylanParagrafYazTipi"/>
    <w:uiPriority w:val="99"/>
    <w:unhideWhenUsed/>
    <w:rsid w:val="00A924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9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04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0493E"/>
    <w:pPr>
      <w:ind w:left="720"/>
      <w:contextualSpacing/>
      <w:jc w:val="both"/>
    </w:pPr>
  </w:style>
  <w:style w:type="paragraph" w:styleId="NormalWeb">
    <w:name w:val="Normal (Web)"/>
    <w:basedOn w:val="Normal"/>
    <w:uiPriority w:val="99"/>
    <w:semiHidden/>
    <w:unhideWhenUsed/>
    <w:rsid w:val="00ED47B6"/>
    <w:pPr>
      <w:spacing w:before="100" w:beforeAutospacing="1" w:after="100" w:afterAutospacing="1"/>
    </w:pPr>
  </w:style>
  <w:style w:type="paragraph" w:styleId="BalonMetni">
    <w:name w:val="Balloon Text"/>
    <w:basedOn w:val="Normal"/>
    <w:link w:val="BalonMetniChar"/>
    <w:uiPriority w:val="99"/>
    <w:semiHidden/>
    <w:unhideWhenUsed/>
    <w:rsid w:val="00F0109C"/>
    <w:rPr>
      <w:rFonts w:ascii="Tahoma" w:hAnsi="Tahoma" w:cs="Tahoma"/>
      <w:sz w:val="16"/>
      <w:szCs w:val="16"/>
    </w:rPr>
  </w:style>
  <w:style w:type="character" w:customStyle="1" w:styleId="BalonMetniChar">
    <w:name w:val="Balon Metni Char"/>
    <w:basedOn w:val="VarsaylanParagrafYazTipi"/>
    <w:link w:val="BalonMetni"/>
    <w:uiPriority w:val="99"/>
    <w:semiHidden/>
    <w:rsid w:val="00F0109C"/>
    <w:rPr>
      <w:rFonts w:ascii="Tahoma" w:eastAsia="Times New Roman" w:hAnsi="Tahoma" w:cs="Tahoma"/>
      <w:sz w:val="16"/>
      <w:szCs w:val="16"/>
      <w:lang w:eastAsia="tr-TR"/>
    </w:rPr>
  </w:style>
  <w:style w:type="character" w:styleId="Gl">
    <w:name w:val="Strong"/>
    <w:basedOn w:val="VarsaylanParagrafYazTipi"/>
    <w:uiPriority w:val="22"/>
    <w:qFormat/>
    <w:rsid w:val="00A9248B"/>
    <w:rPr>
      <w:b/>
      <w:bCs/>
    </w:rPr>
  </w:style>
  <w:style w:type="character" w:styleId="Kpr">
    <w:name w:val="Hyperlink"/>
    <w:basedOn w:val="VarsaylanParagrafYazTipi"/>
    <w:uiPriority w:val="99"/>
    <w:unhideWhenUsed/>
    <w:rsid w:val="00A924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059">
      <w:bodyDiv w:val="1"/>
      <w:marLeft w:val="0"/>
      <w:marRight w:val="0"/>
      <w:marTop w:val="0"/>
      <w:marBottom w:val="0"/>
      <w:divBdr>
        <w:top w:val="none" w:sz="0" w:space="0" w:color="auto"/>
        <w:left w:val="none" w:sz="0" w:space="0" w:color="auto"/>
        <w:bottom w:val="none" w:sz="0" w:space="0" w:color="auto"/>
        <w:right w:val="none" w:sz="0" w:space="0" w:color="auto"/>
      </w:divBdr>
    </w:div>
    <w:div w:id="134683373">
      <w:bodyDiv w:val="1"/>
      <w:marLeft w:val="0"/>
      <w:marRight w:val="0"/>
      <w:marTop w:val="0"/>
      <w:marBottom w:val="0"/>
      <w:divBdr>
        <w:top w:val="none" w:sz="0" w:space="0" w:color="auto"/>
        <w:left w:val="none" w:sz="0" w:space="0" w:color="auto"/>
        <w:bottom w:val="none" w:sz="0" w:space="0" w:color="auto"/>
        <w:right w:val="none" w:sz="0" w:space="0" w:color="auto"/>
      </w:divBdr>
    </w:div>
    <w:div w:id="320082898">
      <w:bodyDiv w:val="1"/>
      <w:marLeft w:val="0"/>
      <w:marRight w:val="0"/>
      <w:marTop w:val="0"/>
      <w:marBottom w:val="0"/>
      <w:divBdr>
        <w:top w:val="none" w:sz="0" w:space="0" w:color="auto"/>
        <w:left w:val="none" w:sz="0" w:space="0" w:color="auto"/>
        <w:bottom w:val="none" w:sz="0" w:space="0" w:color="auto"/>
        <w:right w:val="none" w:sz="0" w:space="0" w:color="auto"/>
      </w:divBdr>
    </w:div>
    <w:div w:id="327712255">
      <w:bodyDiv w:val="1"/>
      <w:marLeft w:val="0"/>
      <w:marRight w:val="0"/>
      <w:marTop w:val="0"/>
      <w:marBottom w:val="0"/>
      <w:divBdr>
        <w:top w:val="none" w:sz="0" w:space="0" w:color="auto"/>
        <w:left w:val="none" w:sz="0" w:space="0" w:color="auto"/>
        <w:bottom w:val="none" w:sz="0" w:space="0" w:color="auto"/>
        <w:right w:val="none" w:sz="0" w:space="0" w:color="auto"/>
      </w:divBdr>
    </w:div>
    <w:div w:id="691305792">
      <w:bodyDiv w:val="1"/>
      <w:marLeft w:val="0"/>
      <w:marRight w:val="0"/>
      <w:marTop w:val="0"/>
      <w:marBottom w:val="0"/>
      <w:divBdr>
        <w:top w:val="none" w:sz="0" w:space="0" w:color="auto"/>
        <w:left w:val="none" w:sz="0" w:space="0" w:color="auto"/>
        <w:bottom w:val="none" w:sz="0" w:space="0" w:color="auto"/>
        <w:right w:val="none" w:sz="0" w:space="0" w:color="auto"/>
      </w:divBdr>
    </w:div>
    <w:div w:id="832262900">
      <w:bodyDiv w:val="1"/>
      <w:marLeft w:val="0"/>
      <w:marRight w:val="0"/>
      <w:marTop w:val="0"/>
      <w:marBottom w:val="0"/>
      <w:divBdr>
        <w:top w:val="none" w:sz="0" w:space="0" w:color="auto"/>
        <w:left w:val="none" w:sz="0" w:space="0" w:color="auto"/>
        <w:bottom w:val="none" w:sz="0" w:space="0" w:color="auto"/>
        <w:right w:val="none" w:sz="0" w:space="0" w:color="auto"/>
      </w:divBdr>
    </w:div>
    <w:div w:id="1096902411">
      <w:bodyDiv w:val="1"/>
      <w:marLeft w:val="0"/>
      <w:marRight w:val="0"/>
      <w:marTop w:val="0"/>
      <w:marBottom w:val="0"/>
      <w:divBdr>
        <w:top w:val="none" w:sz="0" w:space="0" w:color="auto"/>
        <w:left w:val="none" w:sz="0" w:space="0" w:color="auto"/>
        <w:bottom w:val="none" w:sz="0" w:space="0" w:color="auto"/>
        <w:right w:val="none" w:sz="0" w:space="0" w:color="auto"/>
      </w:divBdr>
    </w:div>
    <w:div w:id="1165780850">
      <w:bodyDiv w:val="1"/>
      <w:marLeft w:val="0"/>
      <w:marRight w:val="0"/>
      <w:marTop w:val="0"/>
      <w:marBottom w:val="0"/>
      <w:divBdr>
        <w:top w:val="none" w:sz="0" w:space="0" w:color="auto"/>
        <w:left w:val="none" w:sz="0" w:space="0" w:color="auto"/>
        <w:bottom w:val="none" w:sz="0" w:space="0" w:color="auto"/>
        <w:right w:val="none" w:sz="0" w:space="0" w:color="auto"/>
      </w:divBdr>
    </w:div>
    <w:div w:id="1517228333">
      <w:bodyDiv w:val="1"/>
      <w:marLeft w:val="0"/>
      <w:marRight w:val="0"/>
      <w:marTop w:val="0"/>
      <w:marBottom w:val="0"/>
      <w:divBdr>
        <w:top w:val="none" w:sz="0" w:space="0" w:color="auto"/>
        <w:left w:val="none" w:sz="0" w:space="0" w:color="auto"/>
        <w:bottom w:val="none" w:sz="0" w:space="0" w:color="auto"/>
        <w:right w:val="none" w:sz="0" w:space="0" w:color="auto"/>
      </w:divBdr>
    </w:div>
    <w:div w:id="1559364314">
      <w:bodyDiv w:val="1"/>
      <w:marLeft w:val="0"/>
      <w:marRight w:val="0"/>
      <w:marTop w:val="0"/>
      <w:marBottom w:val="0"/>
      <w:divBdr>
        <w:top w:val="none" w:sz="0" w:space="0" w:color="auto"/>
        <w:left w:val="none" w:sz="0" w:space="0" w:color="auto"/>
        <w:bottom w:val="none" w:sz="0" w:space="0" w:color="auto"/>
        <w:right w:val="none" w:sz="0" w:space="0" w:color="auto"/>
      </w:divBdr>
    </w:div>
    <w:div w:id="201583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be@ohu.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1914</Words>
  <Characters>10916</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37</cp:revision>
  <dcterms:created xsi:type="dcterms:W3CDTF">2020-07-10T06:14:00Z</dcterms:created>
  <dcterms:modified xsi:type="dcterms:W3CDTF">2020-07-10T10:47:00Z</dcterms:modified>
</cp:coreProperties>
</file>