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35E" w:rsidRPr="00D66D59" w:rsidRDefault="006F135E" w:rsidP="00C41F2E">
      <w:pPr>
        <w:spacing w:after="0" w:line="360" w:lineRule="auto"/>
        <w:jc w:val="both"/>
        <w:rPr>
          <w:rFonts w:ascii="Times New Roman" w:hAnsi="Times New Roman"/>
          <w:b/>
          <w:sz w:val="24"/>
          <w:szCs w:val="24"/>
          <w:u w:val="single"/>
          <w:lang w:val="en-US"/>
        </w:rPr>
      </w:pPr>
      <w:bookmarkStart w:id="0" w:name="_GoBack"/>
      <w:bookmarkEnd w:id="0"/>
      <w:r w:rsidRPr="00D66D59">
        <w:rPr>
          <w:rFonts w:ascii="Times New Roman" w:hAnsi="Times New Roman"/>
          <w:b/>
          <w:sz w:val="24"/>
          <w:szCs w:val="24"/>
          <w:u w:val="single"/>
          <w:lang w:val="en-US"/>
        </w:rPr>
        <w:t xml:space="preserve">General Information </w:t>
      </w:r>
    </w:p>
    <w:p w:rsidR="006F135E" w:rsidRPr="00D66D59" w:rsidRDefault="006F135E" w:rsidP="000643A2">
      <w:pPr>
        <w:spacing w:after="0" w:line="240" w:lineRule="auto"/>
        <w:jc w:val="both"/>
        <w:rPr>
          <w:rFonts w:ascii="Times New Roman" w:hAnsi="Times New Roman"/>
          <w:sz w:val="24"/>
          <w:szCs w:val="24"/>
          <w:lang w:val="en-US"/>
        </w:rPr>
      </w:pPr>
      <w:r w:rsidRPr="00D66D59">
        <w:rPr>
          <w:rFonts w:ascii="Times New Roman" w:hAnsi="Times New Roman"/>
          <w:sz w:val="24"/>
          <w:szCs w:val="24"/>
          <w:lang w:val="en-US"/>
        </w:rPr>
        <w:t xml:space="preserve">Educational Administration </w:t>
      </w:r>
      <w:proofErr w:type="spellStart"/>
      <w:r w:rsidRPr="00D66D59">
        <w:rPr>
          <w:rFonts w:ascii="Times New Roman" w:hAnsi="Times New Roman"/>
          <w:sz w:val="24"/>
          <w:szCs w:val="24"/>
          <w:lang w:val="en-US"/>
        </w:rPr>
        <w:t>Programme</w:t>
      </w:r>
      <w:proofErr w:type="spellEnd"/>
      <w:r w:rsidRPr="00D66D59">
        <w:rPr>
          <w:rFonts w:ascii="Times New Roman" w:hAnsi="Times New Roman"/>
          <w:sz w:val="24"/>
          <w:szCs w:val="24"/>
          <w:lang w:val="en-US"/>
        </w:rPr>
        <w:t xml:space="preserve">, a branch of the Graduate School of Educational Sciences, which is within the body of university upon the foundation of </w:t>
      </w:r>
      <w:proofErr w:type="spellStart"/>
      <w:r w:rsidRPr="00D66D59">
        <w:rPr>
          <w:rFonts w:ascii="Times New Roman" w:hAnsi="Times New Roman"/>
          <w:sz w:val="24"/>
          <w:szCs w:val="24"/>
          <w:lang w:val="en-US"/>
        </w:rPr>
        <w:t>Niğde</w:t>
      </w:r>
      <w:proofErr w:type="spellEnd"/>
      <w:r w:rsidRPr="00D66D59">
        <w:rPr>
          <w:rFonts w:ascii="Times New Roman" w:hAnsi="Times New Roman"/>
          <w:sz w:val="24"/>
          <w:szCs w:val="24"/>
          <w:lang w:val="en-US"/>
        </w:rPr>
        <w:t xml:space="preserve"> </w:t>
      </w:r>
      <w:proofErr w:type="spellStart"/>
      <w:r w:rsidRPr="00D66D59">
        <w:rPr>
          <w:rFonts w:ascii="Times New Roman" w:hAnsi="Times New Roman"/>
          <w:sz w:val="24"/>
          <w:szCs w:val="24"/>
          <w:lang w:val="en-US"/>
        </w:rPr>
        <w:t>Ömer</w:t>
      </w:r>
      <w:proofErr w:type="spellEnd"/>
      <w:r w:rsidRPr="00D66D59">
        <w:rPr>
          <w:rFonts w:ascii="Times New Roman" w:hAnsi="Times New Roman"/>
          <w:sz w:val="24"/>
          <w:szCs w:val="24"/>
          <w:lang w:val="en-US"/>
        </w:rPr>
        <w:t xml:space="preserve"> </w:t>
      </w:r>
      <w:proofErr w:type="spellStart"/>
      <w:r w:rsidRPr="00D66D59">
        <w:rPr>
          <w:rFonts w:ascii="Times New Roman" w:hAnsi="Times New Roman"/>
          <w:sz w:val="24"/>
          <w:szCs w:val="24"/>
          <w:lang w:val="en-US"/>
        </w:rPr>
        <w:t>Halisdemir</w:t>
      </w:r>
      <w:proofErr w:type="spellEnd"/>
      <w:r w:rsidRPr="00D66D59">
        <w:rPr>
          <w:rFonts w:ascii="Times New Roman" w:hAnsi="Times New Roman"/>
          <w:sz w:val="24"/>
          <w:szCs w:val="24"/>
          <w:lang w:val="en-US"/>
        </w:rPr>
        <w:t xml:space="preserve"> University in 1992, has been founded with the </w:t>
      </w:r>
      <w:proofErr w:type="spellStart"/>
      <w:r w:rsidRPr="00D66D59">
        <w:rPr>
          <w:rFonts w:ascii="Times New Roman" w:hAnsi="Times New Roman"/>
          <w:sz w:val="24"/>
          <w:szCs w:val="24"/>
          <w:lang w:val="en-US"/>
        </w:rPr>
        <w:t>persmission</w:t>
      </w:r>
      <w:proofErr w:type="spellEnd"/>
      <w:r w:rsidRPr="00D66D59">
        <w:rPr>
          <w:rFonts w:ascii="Times New Roman" w:hAnsi="Times New Roman"/>
          <w:sz w:val="24"/>
          <w:szCs w:val="24"/>
          <w:lang w:val="en-US"/>
        </w:rPr>
        <w:t xml:space="preserve"> of the Higher Education Council (HEC) in 2019. </w:t>
      </w:r>
    </w:p>
    <w:p w:rsidR="006F135E" w:rsidRPr="00D66D59" w:rsidRDefault="006F135E" w:rsidP="006A51D7">
      <w:pPr>
        <w:spacing w:after="0" w:line="240" w:lineRule="auto"/>
        <w:jc w:val="both"/>
        <w:rPr>
          <w:rFonts w:ascii="Times New Roman" w:hAnsi="Times New Roman"/>
          <w:sz w:val="24"/>
          <w:szCs w:val="24"/>
          <w:lang w:val="en-US"/>
        </w:rPr>
      </w:pPr>
    </w:p>
    <w:p w:rsidR="006F135E" w:rsidRPr="00D66D59" w:rsidRDefault="006F135E" w:rsidP="000643A2">
      <w:pPr>
        <w:spacing w:after="0" w:line="240" w:lineRule="auto"/>
        <w:jc w:val="both"/>
        <w:rPr>
          <w:rFonts w:ascii="Times New Roman" w:hAnsi="Times New Roman"/>
          <w:sz w:val="24"/>
          <w:szCs w:val="24"/>
          <w:lang w:val="en-US"/>
        </w:rPr>
      </w:pPr>
      <w:r w:rsidRPr="00D66D59">
        <w:rPr>
          <w:rFonts w:ascii="Times New Roman" w:hAnsi="Times New Roman"/>
          <w:sz w:val="24"/>
          <w:szCs w:val="24"/>
          <w:lang w:val="en-US"/>
        </w:rPr>
        <w:t xml:space="preserve">The </w:t>
      </w:r>
      <w:proofErr w:type="spellStart"/>
      <w:r w:rsidRPr="00D66D59">
        <w:rPr>
          <w:rFonts w:ascii="Times New Roman" w:hAnsi="Times New Roman"/>
          <w:sz w:val="24"/>
          <w:szCs w:val="24"/>
          <w:lang w:val="en-US"/>
        </w:rPr>
        <w:t>programme</w:t>
      </w:r>
      <w:proofErr w:type="spellEnd"/>
      <w:r w:rsidRPr="00D66D59">
        <w:rPr>
          <w:rFonts w:ascii="Times New Roman" w:hAnsi="Times New Roman"/>
          <w:sz w:val="24"/>
          <w:szCs w:val="24"/>
          <w:lang w:val="en-US"/>
        </w:rPr>
        <w:t xml:space="preserve"> has 1 professor, 1 associate professor, and 3 assistant professors. </w:t>
      </w:r>
    </w:p>
    <w:p w:rsidR="006F135E" w:rsidRPr="00D66D59" w:rsidRDefault="006F135E" w:rsidP="002D50F1">
      <w:pPr>
        <w:spacing w:after="0" w:line="240" w:lineRule="auto"/>
        <w:jc w:val="both"/>
        <w:rPr>
          <w:rFonts w:ascii="Times New Roman" w:hAnsi="Times New Roman"/>
          <w:sz w:val="24"/>
          <w:szCs w:val="24"/>
          <w:lang w:val="en-US"/>
        </w:rPr>
      </w:pPr>
      <w:r w:rsidRPr="00D66D59">
        <w:rPr>
          <w:rFonts w:ascii="Times New Roman" w:hAnsi="Times New Roman"/>
          <w:sz w:val="24"/>
          <w:szCs w:val="24"/>
          <w:lang w:val="en-US"/>
        </w:rPr>
        <w:t xml:space="preserve"> </w:t>
      </w:r>
    </w:p>
    <w:p w:rsidR="006F135E" w:rsidRPr="00D66D59" w:rsidRDefault="006F135E" w:rsidP="00C41F2E">
      <w:pPr>
        <w:spacing w:after="0" w:line="360" w:lineRule="auto"/>
        <w:jc w:val="both"/>
        <w:rPr>
          <w:rFonts w:ascii="Times New Roman" w:hAnsi="Times New Roman"/>
          <w:b/>
          <w:sz w:val="24"/>
          <w:szCs w:val="24"/>
          <w:u w:val="single"/>
          <w:lang w:val="en-US"/>
        </w:rPr>
      </w:pPr>
      <w:r w:rsidRPr="00D66D59">
        <w:rPr>
          <w:rFonts w:ascii="Times New Roman" w:hAnsi="Times New Roman"/>
          <w:b/>
          <w:sz w:val="24"/>
          <w:szCs w:val="24"/>
          <w:u w:val="single"/>
          <w:lang w:val="en-US"/>
        </w:rPr>
        <w:t xml:space="preserve">Aims and Objectives </w:t>
      </w:r>
    </w:p>
    <w:p w:rsidR="006F135E" w:rsidRPr="00D66D59" w:rsidRDefault="006F135E" w:rsidP="00C41F2E">
      <w:pPr>
        <w:spacing w:after="0" w:line="360" w:lineRule="auto"/>
        <w:jc w:val="both"/>
        <w:rPr>
          <w:rFonts w:ascii="Times New Roman" w:hAnsi="Times New Roman"/>
          <w:b/>
          <w:sz w:val="24"/>
          <w:szCs w:val="24"/>
          <w:u w:val="single"/>
          <w:lang w:val="en-US"/>
        </w:rPr>
      </w:pPr>
      <w:r w:rsidRPr="00D66D59">
        <w:rPr>
          <w:rFonts w:ascii="Times New Roman" w:hAnsi="Times New Roman"/>
          <w:b/>
          <w:sz w:val="24"/>
          <w:szCs w:val="24"/>
          <w:u w:val="single"/>
          <w:lang w:val="en-US"/>
        </w:rPr>
        <w:t xml:space="preserve">Aims: </w:t>
      </w:r>
    </w:p>
    <w:p w:rsidR="006F135E" w:rsidRPr="00D66D59" w:rsidRDefault="006F135E" w:rsidP="005A1004">
      <w:pPr>
        <w:spacing w:after="0" w:line="240" w:lineRule="auto"/>
        <w:jc w:val="both"/>
        <w:rPr>
          <w:rFonts w:ascii="Times New Roman" w:hAnsi="Times New Roman"/>
          <w:sz w:val="24"/>
          <w:szCs w:val="24"/>
          <w:lang w:val="en-US"/>
        </w:rPr>
      </w:pPr>
      <w:r w:rsidRPr="00D66D59">
        <w:rPr>
          <w:rFonts w:ascii="Times New Roman" w:hAnsi="Times New Roman"/>
          <w:sz w:val="24"/>
          <w:szCs w:val="24"/>
          <w:lang w:val="en-US"/>
        </w:rPr>
        <w:t xml:space="preserve">The aim of the </w:t>
      </w:r>
      <w:proofErr w:type="spellStart"/>
      <w:r w:rsidRPr="00D66D59">
        <w:rPr>
          <w:rFonts w:ascii="Times New Roman" w:hAnsi="Times New Roman"/>
          <w:sz w:val="24"/>
          <w:szCs w:val="24"/>
          <w:lang w:val="en-US"/>
        </w:rPr>
        <w:t>programme</w:t>
      </w:r>
      <w:proofErr w:type="spellEnd"/>
      <w:r w:rsidRPr="00D66D59">
        <w:rPr>
          <w:rFonts w:ascii="Times New Roman" w:hAnsi="Times New Roman"/>
          <w:sz w:val="24"/>
          <w:szCs w:val="24"/>
          <w:lang w:val="en-US"/>
        </w:rPr>
        <w:t xml:space="preserve"> of Educational Administration is to train educational experts/administrators taking roles in the running and structuring of management processes of educational institutions. </w:t>
      </w:r>
    </w:p>
    <w:p w:rsidR="006F135E" w:rsidRPr="00D66D59" w:rsidRDefault="006F135E" w:rsidP="00071106">
      <w:pPr>
        <w:spacing w:after="0" w:line="240" w:lineRule="auto"/>
        <w:jc w:val="both"/>
        <w:rPr>
          <w:rFonts w:ascii="Times New Roman" w:hAnsi="Times New Roman"/>
          <w:sz w:val="24"/>
          <w:szCs w:val="24"/>
          <w:lang w:val="en-US"/>
        </w:rPr>
      </w:pPr>
      <w:r w:rsidRPr="00D66D59">
        <w:rPr>
          <w:rFonts w:ascii="Times New Roman" w:hAnsi="Times New Roman"/>
          <w:sz w:val="24"/>
          <w:szCs w:val="24"/>
          <w:lang w:val="en-US"/>
        </w:rPr>
        <w:t xml:space="preserve"> </w:t>
      </w:r>
    </w:p>
    <w:p w:rsidR="006F135E" w:rsidRPr="00D66D59" w:rsidRDefault="006F135E" w:rsidP="00C41F2E">
      <w:pPr>
        <w:spacing w:after="0" w:line="360" w:lineRule="auto"/>
        <w:jc w:val="both"/>
        <w:rPr>
          <w:rFonts w:ascii="Times New Roman" w:hAnsi="Times New Roman"/>
          <w:b/>
          <w:sz w:val="24"/>
          <w:szCs w:val="24"/>
          <w:u w:val="single"/>
          <w:lang w:val="en-US"/>
        </w:rPr>
      </w:pPr>
      <w:r w:rsidRPr="00D66D59">
        <w:rPr>
          <w:rFonts w:ascii="Times New Roman" w:hAnsi="Times New Roman"/>
          <w:b/>
          <w:sz w:val="24"/>
          <w:szCs w:val="24"/>
          <w:u w:val="single"/>
          <w:lang w:val="en-US"/>
        </w:rPr>
        <w:t xml:space="preserve">Objectives: </w:t>
      </w:r>
    </w:p>
    <w:p w:rsidR="006F135E" w:rsidRPr="00D66D59" w:rsidRDefault="006F135E" w:rsidP="007C13DB">
      <w:pPr>
        <w:spacing w:after="0" w:line="240" w:lineRule="auto"/>
        <w:jc w:val="both"/>
        <w:rPr>
          <w:rFonts w:ascii="Times New Roman" w:hAnsi="Times New Roman"/>
          <w:sz w:val="24"/>
          <w:szCs w:val="24"/>
          <w:lang w:val="en-US"/>
        </w:rPr>
      </w:pPr>
      <w:r w:rsidRPr="00D66D59">
        <w:rPr>
          <w:rFonts w:ascii="Times New Roman" w:hAnsi="Times New Roman"/>
          <w:sz w:val="24"/>
          <w:szCs w:val="24"/>
          <w:lang w:val="en-US"/>
        </w:rPr>
        <w:t xml:space="preserve">The main objectives of the department of Educational Administration, national and international academic ranking the leading position among the branches of science came for the academic research and publications is to develop theories and practices. Equipped with the necessary scientific and social abilities, can follow a top-level education, critical thinking and leadership skills will work environments, capable of interdisciplinary collaboration, administrative features, innovative and original solutions to train experts in the field can produce. </w:t>
      </w:r>
    </w:p>
    <w:p w:rsidR="006F135E" w:rsidRPr="00D66D59" w:rsidRDefault="006F135E" w:rsidP="00071106">
      <w:pPr>
        <w:spacing w:after="0" w:line="240" w:lineRule="auto"/>
        <w:jc w:val="both"/>
        <w:rPr>
          <w:rFonts w:ascii="Times New Roman" w:hAnsi="Times New Roman"/>
          <w:sz w:val="24"/>
          <w:szCs w:val="24"/>
          <w:lang w:val="en-US"/>
        </w:rPr>
      </w:pPr>
      <w:r w:rsidRPr="00D66D59">
        <w:rPr>
          <w:rFonts w:ascii="Times New Roman" w:hAnsi="Times New Roman"/>
          <w:sz w:val="24"/>
          <w:szCs w:val="24"/>
          <w:lang w:val="en-US"/>
        </w:rPr>
        <w:t xml:space="preserve"> </w:t>
      </w:r>
    </w:p>
    <w:p w:rsidR="006F135E" w:rsidRPr="00D66D59" w:rsidRDefault="006F135E" w:rsidP="00C41F2E">
      <w:pPr>
        <w:spacing w:after="0" w:line="360" w:lineRule="auto"/>
        <w:jc w:val="both"/>
        <w:rPr>
          <w:rFonts w:ascii="Times New Roman" w:hAnsi="Times New Roman"/>
          <w:b/>
          <w:sz w:val="24"/>
          <w:szCs w:val="24"/>
          <w:u w:val="single"/>
          <w:lang w:val="en-US"/>
        </w:rPr>
      </w:pPr>
      <w:r w:rsidRPr="00D66D59">
        <w:rPr>
          <w:rFonts w:ascii="Times New Roman" w:hAnsi="Times New Roman"/>
          <w:b/>
          <w:sz w:val="24"/>
          <w:szCs w:val="24"/>
          <w:u w:val="single"/>
          <w:lang w:val="en-US"/>
        </w:rPr>
        <w:t xml:space="preserve">Qualification Awarded </w:t>
      </w:r>
    </w:p>
    <w:p w:rsidR="006F135E" w:rsidRPr="00D66D59" w:rsidRDefault="006F135E" w:rsidP="00151431">
      <w:pPr>
        <w:spacing w:after="0" w:line="240" w:lineRule="auto"/>
        <w:jc w:val="both"/>
        <w:rPr>
          <w:rFonts w:ascii="Times New Roman" w:hAnsi="Times New Roman"/>
          <w:sz w:val="24"/>
          <w:szCs w:val="24"/>
          <w:lang w:val="en-US"/>
        </w:rPr>
      </w:pPr>
      <w:r w:rsidRPr="00D66D59">
        <w:rPr>
          <w:rFonts w:ascii="Times New Roman" w:hAnsi="Times New Roman"/>
          <w:sz w:val="24"/>
          <w:szCs w:val="24"/>
          <w:lang w:val="en-US"/>
        </w:rPr>
        <w:t xml:space="preserve">Upon successful completion of this program, students are awarded with the qualification of Master of Science Degree in Educational Administration. </w:t>
      </w:r>
    </w:p>
    <w:p w:rsidR="006F135E" w:rsidRPr="00D66D59" w:rsidRDefault="006F135E" w:rsidP="00071106">
      <w:pPr>
        <w:spacing w:after="0" w:line="240" w:lineRule="auto"/>
        <w:jc w:val="both"/>
        <w:rPr>
          <w:rFonts w:ascii="Times New Roman" w:hAnsi="Times New Roman"/>
          <w:sz w:val="24"/>
          <w:szCs w:val="24"/>
          <w:lang w:val="en-US"/>
        </w:rPr>
      </w:pPr>
      <w:r w:rsidRPr="00D66D59">
        <w:rPr>
          <w:rFonts w:ascii="Times New Roman" w:hAnsi="Times New Roman"/>
          <w:sz w:val="24"/>
          <w:szCs w:val="24"/>
          <w:lang w:val="en-US"/>
        </w:rPr>
        <w:t xml:space="preserve"> </w:t>
      </w:r>
    </w:p>
    <w:p w:rsidR="006F135E" w:rsidRPr="00D66D59" w:rsidRDefault="006F135E" w:rsidP="00C41F2E">
      <w:pPr>
        <w:spacing w:after="0" w:line="360" w:lineRule="auto"/>
        <w:jc w:val="both"/>
        <w:rPr>
          <w:rFonts w:ascii="Times New Roman" w:hAnsi="Times New Roman"/>
          <w:b/>
          <w:sz w:val="24"/>
          <w:szCs w:val="24"/>
          <w:u w:val="single"/>
          <w:lang w:val="en-US"/>
        </w:rPr>
      </w:pPr>
      <w:r w:rsidRPr="00D66D59">
        <w:rPr>
          <w:rFonts w:ascii="Times New Roman" w:hAnsi="Times New Roman"/>
          <w:b/>
          <w:sz w:val="24"/>
          <w:szCs w:val="24"/>
          <w:u w:val="single"/>
          <w:lang w:val="en-US"/>
        </w:rPr>
        <w:t xml:space="preserve">Level of Qualification </w:t>
      </w:r>
    </w:p>
    <w:p w:rsidR="006F135E" w:rsidRPr="00D66D59" w:rsidRDefault="006F135E" w:rsidP="00151431">
      <w:pPr>
        <w:spacing w:after="0" w:line="240" w:lineRule="auto"/>
        <w:jc w:val="both"/>
        <w:rPr>
          <w:rFonts w:ascii="Times New Roman" w:hAnsi="Times New Roman"/>
          <w:sz w:val="24"/>
          <w:szCs w:val="24"/>
          <w:lang w:val="en-US"/>
        </w:rPr>
      </w:pPr>
      <w:r w:rsidRPr="00D66D59">
        <w:rPr>
          <w:rFonts w:ascii="Times New Roman" w:hAnsi="Times New Roman"/>
          <w:sz w:val="24"/>
          <w:szCs w:val="24"/>
          <w:lang w:val="en-US"/>
        </w:rPr>
        <w:t xml:space="preserve">Master's Degree with thesis in Educational Administration is a three-semester </w:t>
      </w:r>
      <w:proofErr w:type="spellStart"/>
      <w:r w:rsidRPr="00D66D59">
        <w:rPr>
          <w:rFonts w:ascii="Times New Roman" w:hAnsi="Times New Roman"/>
          <w:sz w:val="24"/>
          <w:szCs w:val="24"/>
          <w:lang w:val="en-US"/>
        </w:rPr>
        <w:t>programme</w:t>
      </w:r>
      <w:proofErr w:type="spellEnd"/>
      <w:r w:rsidRPr="00D66D59">
        <w:rPr>
          <w:rFonts w:ascii="Times New Roman" w:hAnsi="Times New Roman"/>
          <w:sz w:val="24"/>
          <w:szCs w:val="24"/>
          <w:lang w:val="en-US"/>
        </w:rPr>
        <w:t xml:space="preserve"> with 60 ECTS credits. The </w:t>
      </w:r>
      <w:proofErr w:type="spellStart"/>
      <w:r w:rsidRPr="00D66D59">
        <w:rPr>
          <w:rFonts w:ascii="Times New Roman" w:hAnsi="Times New Roman"/>
          <w:sz w:val="24"/>
          <w:szCs w:val="24"/>
          <w:lang w:val="en-US"/>
        </w:rPr>
        <w:t>programme</w:t>
      </w:r>
      <w:proofErr w:type="spellEnd"/>
      <w:r w:rsidRPr="00D66D59">
        <w:rPr>
          <w:rFonts w:ascii="Times New Roman" w:hAnsi="Times New Roman"/>
          <w:sz w:val="24"/>
          <w:szCs w:val="24"/>
          <w:lang w:val="en-US"/>
        </w:rPr>
        <w:t xml:space="preserve"> meets the requirements both for ECTS credits and level descriptors of the "Second Cycle" degree qualifications of</w:t>
      </w:r>
      <w:r w:rsidR="00D66D59">
        <w:rPr>
          <w:rFonts w:ascii="Times New Roman" w:hAnsi="Times New Roman"/>
          <w:sz w:val="24"/>
          <w:szCs w:val="24"/>
          <w:lang w:val="en-US"/>
        </w:rPr>
        <w:t xml:space="preserve"> </w:t>
      </w:r>
      <w:r w:rsidRPr="00D66D59">
        <w:rPr>
          <w:rFonts w:ascii="Times New Roman" w:hAnsi="Times New Roman"/>
          <w:sz w:val="24"/>
          <w:szCs w:val="24"/>
          <w:lang w:val="en-US"/>
        </w:rPr>
        <w:t>the Overarching Framework of European Qualifications Framework HE (QFEHEA) and the "7th Level" qualifications of the Turkish Qualifications Framework for HE (TYYÇ, NQF-HETR), as well as the "7th Level" requirements of the qualifications of</w:t>
      </w:r>
      <w:r w:rsidR="00D66D59">
        <w:rPr>
          <w:rFonts w:ascii="Times New Roman" w:hAnsi="Times New Roman"/>
          <w:sz w:val="24"/>
          <w:szCs w:val="24"/>
          <w:lang w:val="en-US"/>
        </w:rPr>
        <w:t xml:space="preserve"> </w:t>
      </w:r>
      <w:r w:rsidRPr="00D66D59">
        <w:rPr>
          <w:rFonts w:ascii="Times New Roman" w:hAnsi="Times New Roman"/>
          <w:sz w:val="24"/>
          <w:szCs w:val="24"/>
          <w:lang w:val="en-US"/>
        </w:rPr>
        <w:t xml:space="preserve">the European Qualifications Framework for Lifelong Learning (EQF-LLL) in terms of the level descriptors. </w:t>
      </w:r>
    </w:p>
    <w:p w:rsidR="006F135E" w:rsidRPr="00D66D59" w:rsidRDefault="006F135E" w:rsidP="00071106">
      <w:pPr>
        <w:spacing w:after="0" w:line="240" w:lineRule="auto"/>
        <w:jc w:val="both"/>
        <w:rPr>
          <w:rFonts w:ascii="Times New Roman" w:hAnsi="Times New Roman"/>
          <w:b/>
          <w:sz w:val="24"/>
          <w:szCs w:val="24"/>
          <w:lang w:val="en-US"/>
        </w:rPr>
      </w:pPr>
      <w:r w:rsidRPr="00D66D59">
        <w:rPr>
          <w:rFonts w:ascii="Times New Roman" w:hAnsi="Times New Roman"/>
          <w:b/>
          <w:sz w:val="24"/>
          <w:szCs w:val="24"/>
          <w:lang w:val="en-US"/>
        </w:rPr>
        <w:t xml:space="preserve"> </w:t>
      </w:r>
    </w:p>
    <w:p w:rsidR="006F135E" w:rsidRPr="00D66D59" w:rsidRDefault="006F135E" w:rsidP="00275E62">
      <w:pPr>
        <w:spacing w:after="0" w:line="360" w:lineRule="auto"/>
        <w:jc w:val="both"/>
        <w:rPr>
          <w:rFonts w:ascii="Times New Roman" w:hAnsi="Times New Roman"/>
          <w:b/>
          <w:sz w:val="24"/>
          <w:szCs w:val="24"/>
          <w:u w:val="single"/>
          <w:lang w:val="en-US"/>
        </w:rPr>
      </w:pPr>
      <w:r w:rsidRPr="00D66D59">
        <w:rPr>
          <w:rFonts w:ascii="Times New Roman" w:hAnsi="Times New Roman"/>
          <w:b/>
          <w:sz w:val="24"/>
          <w:szCs w:val="24"/>
          <w:u w:val="single"/>
          <w:lang w:val="en-US"/>
        </w:rPr>
        <w:t xml:space="preserve">Specific Admission Requirements </w:t>
      </w:r>
    </w:p>
    <w:p w:rsidR="006F135E" w:rsidRPr="00D66D59" w:rsidRDefault="006F135E" w:rsidP="00071106">
      <w:pPr>
        <w:spacing w:after="0" w:line="240" w:lineRule="auto"/>
        <w:jc w:val="both"/>
        <w:rPr>
          <w:rFonts w:ascii="Times New Roman" w:hAnsi="Times New Roman"/>
          <w:sz w:val="24"/>
          <w:szCs w:val="24"/>
          <w:lang w:val="en-US"/>
        </w:rPr>
      </w:pPr>
      <w:r w:rsidRPr="00D66D59">
        <w:rPr>
          <w:rFonts w:ascii="Times New Roman" w:hAnsi="Times New Roman"/>
          <w:sz w:val="24"/>
          <w:szCs w:val="24"/>
          <w:lang w:val="en-US"/>
        </w:rPr>
        <w:t xml:space="preserve">Admission requirements are determined in line with the regulations set by Higher Education Council (HEC) of Turkey. Information on application for graduate </w:t>
      </w:r>
      <w:proofErr w:type="spellStart"/>
      <w:r w:rsidRPr="00D66D59">
        <w:rPr>
          <w:rFonts w:ascii="Times New Roman" w:hAnsi="Times New Roman"/>
          <w:sz w:val="24"/>
          <w:szCs w:val="24"/>
          <w:lang w:val="en-US"/>
        </w:rPr>
        <w:t>programmes</w:t>
      </w:r>
      <w:proofErr w:type="spellEnd"/>
      <w:r w:rsidRPr="00D66D59">
        <w:rPr>
          <w:rFonts w:ascii="Times New Roman" w:hAnsi="Times New Roman"/>
          <w:sz w:val="24"/>
          <w:szCs w:val="24"/>
          <w:lang w:val="en-US"/>
        </w:rPr>
        <w:t xml:space="preserve"> and access requirements are announced on the web page of the university at the beginning of each academic year. The following requirements are applied for both national and foreign students: </w:t>
      </w:r>
    </w:p>
    <w:p w:rsidR="006F135E" w:rsidRPr="00D66D59" w:rsidRDefault="006F135E" w:rsidP="00071106">
      <w:pPr>
        <w:spacing w:after="0" w:line="240" w:lineRule="auto"/>
        <w:jc w:val="both"/>
        <w:rPr>
          <w:rFonts w:ascii="Times New Roman" w:hAnsi="Times New Roman"/>
          <w:b/>
          <w:sz w:val="24"/>
          <w:szCs w:val="24"/>
          <w:lang w:val="en-US"/>
        </w:rPr>
      </w:pPr>
    </w:p>
    <w:p w:rsidR="006F135E" w:rsidRPr="00D66D59" w:rsidRDefault="006F135E" w:rsidP="003874B7">
      <w:pPr>
        <w:jc w:val="both"/>
        <w:rPr>
          <w:rFonts w:ascii="Times New Roman" w:hAnsi="Times New Roman"/>
          <w:sz w:val="24"/>
          <w:szCs w:val="24"/>
          <w:lang w:val="en-US"/>
        </w:rPr>
      </w:pPr>
      <w:r w:rsidRPr="00D66D59">
        <w:rPr>
          <w:rFonts w:ascii="Times New Roman" w:hAnsi="Times New Roman"/>
          <w:sz w:val="24"/>
          <w:szCs w:val="24"/>
          <w:lang w:val="en-US"/>
        </w:rPr>
        <w:t xml:space="preserve">• To have a First Cycle (BSc) degree from Educational Faculties or serving as a teacher in the Ministry of National Education. </w:t>
      </w:r>
    </w:p>
    <w:p w:rsidR="006F135E" w:rsidRPr="00D66D59" w:rsidRDefault="006F135E" w:rsidP="00DE1C71">
      <w:pPr>
        <w:jc w:val="both"/>
        <w:rPr>
          <w:rFonts w:ascii="Times New Roman" w:hAnsi="Times New Roman"/>
          <w:sz w:val="24"/>
          <w:szCs w:val="24"/>
          <w:lang w:val="en-US"/>
        </w:rPr>
      </w:pPr>
      <w:r w:rsidRPr="00D66D59">
        <w:rPr>
          <w:rFonts w:ascii="Times New Roman" w:hAnsi="Times New Roman"/>
          <w:sz w:val="24"/>
          <w:szCs w:val="24"/>
          <w:lang w:val="en-US"/>
        </w:rPr>
        <w:t xml:space="preserve">• To have Grade Point Average (GPA) of Bachelor’s Degree. </w:t>
      </w:r>
    </w:p>
    <w:p w:rsidR="006F135E" w:rsidRPr="00D66D59" w:rsidRDefault="006F135E" w:rsidP="00D3666E">
      <w:pPr>
        <w:jc w:val="both"/>
        <w:rPr>
          <w:rFonts w:ascii="Times New Roman" w:hAnsi="Times New Roman"/>
          <w:sz w:val="24"/>
          <w:szCs w:val="24"/>
          <w:lang w:val="en-US"/>
        </w:rPr>
      </w:pPr>
      <w:r w:rsidRPr="00D66D59">
        <w:rPr>
          <w:rFonts w:ascii="Times New Roman" w:hAnsi="Times New Roman"/>
          <w:sz w:val="24"/>
          <w:szCs w:val="24"/>
          <w:lang w:val="en-US"/>
        </w:rPr>
        <w:lastRenderedPageBreak/>
        <w:t xml:space="preserve">• The candidates with a Bachelor’s Degree from abroad must have the certificate of equivalence from the Council of Higher Education (HEC). </w:t>
      </w:r>
    </w:p>
    <w:p w:rsidR="006F135E" w:rsidRPr="00D66D59" w:rsidRDefault="006F135E" w:rsidP="00071106">
      <w:pPr>
        <w:jc w:val="both"/>
        <w:rPr>
          <w:rFonts w:ascii="Times New Roman" w:hAnsi="Times New Roman"/>
          <w:sz w:val="24"/>
          <w:szCs w:val="24"/>
          <w:lang w:val="en-US"/>
        </w:rPr>
      </w:pPr>
      <w:r w:rsidRPr="00D66D59">
        <w:rPr>
          <w:rFonts w:ascii="Times New Roman" w:hAnsi="Times New Roman"/>
          <w:sz w:val="24"/>
          <w:szCs w:val="24"/>
          <w:lang w:val="en-US"/>
        </w:rPr>
        <w:t xml:space="preserve">The candidates must apply in person. The applications with incomplete documents will not be evaluated. </w:t>
      </w:r>
    </w:p>
    <w:p w:rsidR="006F135E" w:rsidRPr="00D66D59" w:rsidRDefault="006F135E" w:rsidP="00071106">
      <w:pPr>
        <w:jc w:val="both"/>
        <w:rPr>
          <w:rFonts w:ascii="Times New Roman" w:hAnsi="Times New Roman"/>
          <w:sz w:val="24"/>
          <w:szCs w:val="24"/>
          <w:lang w:val="en-US"/>
        </w:rPr>
      </w:pPr>
      <w:r w:rsidRPr="00D66D59">
        <w:rPr>
          <w:rFonts w:ascii="Times New Roman" w:hAnsi="Times New Roman"/>
          <w:sz w:val="24"/>
          <w:szCs w:val="24"/>
          <w:lang w:val="en-US"/>
        </w:rPr>
        <w:t>For further and detailed information please visit General Admission Requirements and Registration Procedures in the menu items of the Information on the Institution.</w:t>
      </w:r>
    </w:p>
    <w:p w:rsidR="006F135E" w:rsidRPr="00D66D59" w:rsidRDefault="006F135E" w:rsidP="00071106">
      <w:pPr>
        <w:jc w:val="both"/>
        <w:rPr>
          <w:rFonts w:ascii="Times New Roman" w:hAnsi="Times New Roman"/>
          <w:sz w:val="24"/>
          <w:szCs w:val="24"/>
          <w:lang w:val="en-US"/>
        </w:rPr>
      </w:pPr>
      <w:r w:rsidRPr="00D66D59">
        <w:rPr>
          <w:rFonts w:ascii="Times New Roman" w:hAnsi="Times New Roman"/>
          <w:sz w:val="24"/>
          <w:szCs w:val="24"/>
          <w:lang w:val="en-US"/>
        </w:rPr>
        <w:t xml:space="preserve">For further information on the admission requirement for foreign students, please contact to </w:t>
      </w:r>
      <w:proofErr w:type="spellStart"/>
      <w:r w:rsidRPr="00D66D59">
        <w:rPr>
          <w:rFonts w:ascii="Times New Roman" w:hAnsi="Times New Roman"/>
          <w:sz w:val="24"/>
          <w:szCs w:val="24"/>
          <w:lang w:val="en-US"/>
        </w:rPr>
        <w:t>Nigde</w:t>
      </w:r>
      <w:proofErr w:type="spellEnd"/>
      <w:r w:rsidRPr="00D66D59">
        <w:rPr>
          <w:rFonts w:ascii="Times New Roman" w:hAnsi="Times New Roman"/>
          <w:sz w:val="24"/>
          <w:szCs w:val="24"/>
          <w:lang w:val="en-US"/>
        </w:rPr>
        <w:t xml:space="preserve"> University International Office. </w:t>
      </w:r>
    </w:p>
    <w:p w:rsidR="006F135E" w:rsidRPr="00D66D59" w:rsidRDefault="006F135E" w:rsidP="00071106">
      <w:pPr>
        <w:jc w:val="both"/>
        <w:rPr>
          <w:rFonts w:ascii="Times New Roman" w:hAnsi="Times New Roman"/>
          <w:b/>
          <w:sz w:val="24"/>
          <w:szCs w:val="24"/>
          <w:u w:val="single"/>
          <w:lang w:val="en-US"/>
        </w:rPr>
      </w:pPr>
      <w:r w:rsidRPr="00D66D59">
        <w:rPr>
          <w:rFonts w:ascii="Times New Roman" w:hAnsi="Times New Roman"/>
          <w:b/>
          <w:sz w:val="24"/>
          <w:szCs w:val="24"/>
          <w:u w:val="single"/>
          <w:lang w:val="en-US"/>
        </w:rPr>
        <w:t xml:space="preserve">Contact: </w:t>
      </w:r>
    </w:p>
    <w:p w:rsidR="006F135E" w:rsidRPr="00D66D59" w:rsidRDefault="006F135E" w:rsidP="00D3666E">
      <w:pPr>
        <w:jc w:val="both"/>
        <w:rPr>
          <w:rFonts w:ascii="Times New Roman" w:hAnsi="Times New Roman"/>
          <w:sz w:val="24"/>
          <w:szCs w:val="24"/>
          <w:lang w:val="en-US"/>
        </w:rPr>
      </w:pPr>
      <w:r w:rsidRPr="00D66D59">
        <w:rPr>
          <w:rFonts w:ascii="Times New Roman" w:hAnsi="Times New Roman"/>
          <w:sz w:val="24"/>
          <w:szCs w:val="24"/>
          <w:lang w:val="en-US"/>
        </w:rPr>
        <w:t xml:space="preserve">International Office </w:t>
      </w:r>
      <w:proofErr w:type="spellStart"/>
      <w:r w:rsidRPr="00D66D59">
        <w:rPr>
          <w:rFonts w:ascii="Times New Roman" w:hAnsi="Times New Roman"/>
          <w:sz w:val="24"/>
          <w:szCs w:val="24"/>
          <w:lang w:val="en-US"/>
        </w:rPr>
        <w:t>Niğde</w:t>
      </w:r>
      <w:proofErr w:type="spellEnd"/>
      <w:r w:rsidRPr="00D66D59">
        <w:rPr>
          <w:rFonts w:ascii="Times New Roman" w:hAnsi="Times New Roman"/>
          <w:sz w:val="24"/>
          <w:szCs w:val="24"/>
          <w:lang w:val="en-US"/>
        </w:rPr>
        <w:t xml:space="preserve"> </w:t>
      </w:r>
      <w:proofErr w:type="spellStart"/>
      <w:r w:rsidRPr="00D66D59">
        <w:rPr>
          <w:rFonts w:ascii="Times New Roman" w:hAnsi="Times New Roman"/>
          <w:sz w:val="24"/>
          <w:szCs w:val="24"/>
          <w:lang w:val="en-US"/>
        </w:rPr>
        <w:t>Ömer</w:t>
      </w:r>
      <w:proofErr w:type="spellEnd"/>
      <w:r w:rsidRPr="00D66D59">
        <w:rPr>
          <w:rFonts w:ascii="Times New Roman" w:hAnsi="Times New Roman"/>
          <w:sz w:val="24"/>
          <w:szCs w:val="24"/>
          <w:lang w:val="en-US"/>
        </w:rPr>
        <w:t xml:space="preserve"> </w:t>
      </w:r>
      <w:proofErr w:type="spellStart"/>
      <w:r w:rsidRPr="00D66D59">
        <w:rPr>
          <w:rFonts w:ascii="Times New Roman" w:hAnsi="Times New Roman"/>
          <w:sz w:val="24"/>
          <w:szCs w:val="24"/>
          <w:lang w:val="en-US"/>
        </w:rPr>
        <w:t>Halisdemir</w:t>
      </w:r>
      <w:proofErr w:type="spellEnd"/>
      <w:r w:rsidRPr="00D66D59">
        <w:rPr>
          <w:rFonts w:ascii="Times New Roman" w:hAnsi="Times New Roman"/>
          <w:sz w:val="24"/>
          <w:szCs w:val="24"/>
          <w:lang w:val="en-US"/>
        </w:rPr>
        <w:t xml:space="preserve"> </w:t>
      </w:r>
      <w:proofErr w:type="spellStart"/>
      <w:r w:rsidRPr="00D66D59">
        <w:rPr>
          <w:rFonts w:ascii="Times New Roman" w:hAnsi="Times New Roman"/>
          <w:sz w:val="24"/>
          <w:szCs w:val="24"/>
          <w:lang w:val="en-US"/>
        </w:rPr>
        <w:t>Üniversitesi</w:t>
      </w:r>
      <w:proofErr w:type="spellEnd"/>
      <w:r w:rsidRPr="00D66D59">
        <w:rPr>
          <w:rFonts w:ascii="Times New Roman" w:hAnsi="Times New Roman"/>
          <w:sz w:val="24"/>
          <w:szCs w:val="24"/>
          <w:lang w:val="en-US"/>
        </w:rPr>
        <w:t xml:space="preserve">, </w:t>
      </w:r>
      <w:proofErr w:type="spellStart"/>
      <w:r w:rsidRPr="00D66D59">
        <w:rPr>
          <w:rFonts w:ascii="Times New Roman" w:hAnsi="Times New Roman"/>
          <w:sz w:val="24"/>
          <w:szCs w:val="24"/>
          <w:lang w:val="en-US"/>
        </w:rPr>
        <w:t>Kampüs</w:t>
      </w:r>
      <w:proofErr w:type="spellEnd"/>
      <w:r w:rsidRPr="00D66D59">
        <w:rPr>
          <w:rFonts w:ascii="Times New Roman" w:hAnsi="Times New Roman"/>
          <w:sz w:val="24"/>
          <w:szCs w:val="24"/>
          <w:lang w:val="en-US"/>
        </w:rPr>
        <w:t xml:space="preserve">, </w:t>
      </w:r>
      <w:proofErr w:type="spellStart"/>
      <w:r w:rsidRPr="00D66D59">
        <w:rPr>
          <w:rFonts w:ascii="Times New Roman" w:hAnsi="Times New Roman"/>
          <w:sz w:val="24"/>
          <w:szCs w:val="24"/>
          <w:lang w:val="en-US"/>
        </w:rPr>
        <w:t>Bor</w:t>
      </w:r>
      <w:proofErr w:type="spellEnd"/>
      <w:r w:rsidRPr="00D66D59">
        <w:rPr>
          <w:rFonts w:ascii="Times New Roman" w:hAnsi="Times New Roman"/>
          <w:sz w:val="24"/>
          <w:szCs w:val="24"/>
          <w:lang w:val="en-US"/>
        </w:rPr>
        <w:t xml:space="preserve"> </w:t>
      </w:r>
      <w:proofErr w:type="spellStart"/>
      <w:r w:rsidRPr="00D66D59">
        <w:rPr>
          <w:rFonts w:ascii="Times New Roman" w:hAnsi="Times New Roman"/>
          <w:sz w:val="24"/>
          <w:szCs w:val="24"/>
          <w:lang w:val="en-US"/>
        </w:rPr>
        <w:t>Yolu</w:t>
      </w:r>
      <w:proofErr w:type="spellEnd"/>
      <w:r w:rsidRPr="00D66D59">
        <w:rPr>
          <w:rFonts w:ascii="Times New Roman" w:hAnsi="Times New Roman"/>
          <w:sz w:val="24"/>
          <w:szCs w:val="24"/>
          <w:lang w:val="en-US"/>
        </w:rPr>
        <w:t xml:space="preserve">, </w:t>
      </w:r>
      <w:proofErr w:type="spellStart"/>
      <w:r w:rsidRPr="00D66D59">
        <w:rPr>
          <w:rFonts w:ascii="Times New Roman" w:hAnsi="Times New Roman"/>
          <w:sz w:val="24"/>
          <w:szCs w:val="24"/>
          <w:lang w:val="en-US"/>
        </w:rPr>
        <w:t>Niğde</w:t>
      </w:r>
      <w:proofErr w:type="spellEnd"/>
      <w:r w:rsidRPr="00D66D59">
        <w:rPr>
          <w:rFonts w:ascii="Times New Roman" w:hAnsi="Times New Roman"/>
          <w:sz w:val="24"/>
          <w:szCs w:val="24"/>
          <w:lang w:val="en-US"/>
        </w:rPr>
        <w:t xml:space="preserve">, TURKEY </w:t>
      </w:r>
    </w:p>
    <w:p w:rsidR="006F135E" w:rsidRPr="00D66D59" w:rsidRDefault="006F135E" w:rsidP="00DF2200">
      <w:pPr>
        <w:rPr>
          <w:rFonts w:ascii="Times New Roman" w:hAnsi="Times New Roman"/>
          <w:sz w:val="24"/>
          <w:szCs w:val="24"/>
          <w:lang w:val="en-US"/>
        </w:rPr>
      </w:pPr>
      <w:r w:rsidRPr="00D66D59">
        <w:rPr>
          <w:rFonts w:ascii="Times New Roman" w:hAnsi="Times New Roman"/>
          <w:sz w:val="24"/>
          <w:szCs w:val="24"/>
          <w:lang w:val="en-US"/>
        </w:rPr>
        <w:t xml:space="preserve">Phone: 0 388 225 21 48 </w:t>
      </w:r>
    </w:p>
    <w:p w:rsidR="006F135E" w:rsidRPr="00D66D59" w:rsidRDefault="006F135E" w:rsidP="00DF2200">
      <w:pPr>
        <w:rPr>
          <w:rFonts w:ascii="Times New Roman" w:hAnsi="Times New Roman"/>
          <w:sz w:val="24"/>
          <w:szCs w:val="24"/>
          <w:lang w:val="en-US"/>
        </w:rPr>
      </w:pPr>
      <w:r w:rsidRPr="00D66D59">
        <w:rPr>
          <w:rFonts w:ascii="Times New Roman" w:hAnsi="Times New Roman"/>
          <w:sz w:val="24"/>
          <w:szCs w:val="24"/>
          <w:lang w:val="en-US"/>
        </w:rPr>
        <w:t xml:space="preserve">Fax: 0 388 225 23 85 E-mail: erasmus@nigde.edu.tr </w:t>
      </w:r>
    </w:p>
    <w:p w:rsidR="006F135E" w:rsidRPr="00D66D59" w:rsidRDefault="006F135E" w:rsidP="00071106">
      <w:pPr>
        <w:rPr>
          <w:rFonts w:ascii="Times New Roman" w:hAnsi="Times New Roman"/>
          <w:sz w:val="24"/>
          <w:szCs w:val="24"/>
          <w:lang w:val="en-US"/>
        </w:rPr>
      </w:pPr>
      <w:r w:rsidRPr="00D66D59">
        <w:rPr>
          <w:rFonts w:ascii="Times New Roman" w:hAnsi="Times New Roman"/>
          <w:sz w:val="24"/>
          <w:szCs w:val="24"/>
          <w:lang w:val="en-US"/>
        </w:rPr>
        <w:t>Web: http://www.nigde.edu.tr/uluslararasi/index.php?ln=en</w:t>
      </w:r>
    </w:p>
    <w:p w:rsidR="006F135E" w:rsidRPr="00D66D59" w:rsidRDefault="006F135E" w:rsidP="00071106">
      <w:pPr>
        <w:jc w:val="both"/>
        <w:rPr>
          <w:rFonts w:ascii="Times New Roman" w:hAnsi="Times New Roman"/>
          <w:b/>
          <w:sz w:val="24"/>
          <w:szCs w:val="24"/>
          <w:u w:val="single"/>
          <w:lang w:val="en-US"/>
        </w:rPr>
      </w:pPr>
      <w:r w:rsidRPr="00D66D59">
        <w:rPr>
          <w:rFonts w:ascii="Times New Roman" w:hAnsi="Times New Roman"/>
          <w:b/>
          <w:sz w:val="24"/>
          <w:szCs w:val="24"/>
          <w:u w:val="single"/>
          <w:lang w:val="en-US"/>
        </w:rPr>
        <w:t xml:space="preserve">Specific Arrangements for Recognition of Prior Learning </w:t>
      </w:r>
    </w:p>
    <w:p w:rsidR="006F135E" w:rsidRPr="00D66D59" w:rsidRDefault="006F135E" w:rsidP="00D3666E">
      <w:pPr>
        <w:jc w:val="both"/>
        <w:rPr>
          <w:rFonts w:ascii="Times New Roman" w:hAnsi="Times New Roman"/>
          <w:sz w:val="24"/>
          <w:szCs w:val="24"/>
          <w:lang w:val="en-US"/>
        </w:rPr>
      </w:pPr>
      <w:r w:rsidRPr="00D66D59">
        <w:rPr>
          <w:rFonts w:ascii="Times New Roman" w:hAnsi="Times New Roman"/>
          <w:sz w:val="24"/>
          <w:szCs w:val="24"/>
          <w:lang w:val="en-US"/>
        </w:rPr>
        <w:t xml:space="preserve">With an understanding of lifelong learning, </w:t>
      </w:r>
      <w:proofErr w:type="spellStart"/>
      <w:r w:rsidRPr="00D66D59">
        <w:rPr>
          <w:rFonts w:ascii="Times New Roman" w:hAnsi="Times New Roman"/>
          <w:sz w:val="24"/>
          <w:szCs w:val="24"/>
          <w:lang w:val="en-US"/>
        </w:rPr>
        <w:t>Niğde</w:t>
      </w:r>
      <w:proofErr w:type="spellEnd"/>
      <w:r w:rsidRPr="00D66D59">
        <w:rPr>
          <w:rFonts w:ascii="Times New Roman" w:hAnsi="Times New Roman"/>
          <w:sz w:val="24"/>
          <w:szCs w:val="24"/>
          <w:lang w:val="en-US"/>
        </w:rPr>
        <w:t xml:space="preserve"> </w:t>
      </w:r>
      <w:proofErr w:type="spellStart"/>
      <w:r w:rsidRPr="00D66D59">
        <w:rPr>
          <w:rFonts w:ascii="Times New Roman" w:hAnsi="Times New Roman"/>
          <w:sz w:val="24"/>
          <w:szCs w:val="24"/>
          <w:lang w:val="en-US"/>
        </w:rPr>
        <w:t>Ömer</w:t>
      </w:r>
      <w:proofErr w:type="spellEnd"/>
      <w:r w:rsidRPr="00D66D59">
        <w:rPr>
          <w:rFonts w:ascii="Times New Roman" w:hAnsi="Times New Roman"/>
          <w:sz w:val="24"/>
          <w:szCs w:val="24"/>
          <w:lang w:val="en-US"/>
        </w:rPr>
        <w:t xml:space="preserve"> </w:t>
      </w:r>
      <w:proofErr w:type="spellStart"/>
      <w:r w:rsidRPr="00D66D59">
        <w:rPr>
          <w:rFonts w:ascii="Times New Roman" w:hAnsi="Times New Roman"/>
          <w:sz w:val="24"/>
          <w:szCs w:val="24"/>
          <w:lang w:val="en-US"/>
        </w:rPr>
        <w:t>Halisdemir</w:t>
      </w:r>
      <w:proofErr w:type="spellEnd"/>
      <w:r w:rsidRPr="00D66D59">
        <w:rPr>
          <w:rFonts w:ascii="Times New Roman" w:hAnsi="Times New Roman"/>
          <w:sz w:val="24"/>
          <w:szCs w:val="24"/>
          <w:lang w:val="en-US"/>
        </w:rPr>
        <w:t xml:space="preserve"> University recognizes the previously taken courses in another institution and exempt them from graduation credit, as long as the courses match with the learning outcomes of the registered Master’s Degree (Second Cycle) </w:t>
      </w:r>
      <w:proofErr w:type="spellStart"/>
      <w:r w:rsidRPr="00D66D59">
        <w:rPr>
          <w:rFonts w:ascii="Times New Roman" w:hAnsi="Times New Roman"/>
          <w:sz w:val="24"/>
          <w:szCs w:val="24"/>
          <w:lang w:val="en-US"/>
        </w:rPr>
        <w:t>programme</w:t>
      </w:r>
      <w:proofErr w:type="spellEnd"/>
      <w:r w:rsidRPr="00D66D59">
        <w:rPr>
          <w:rFonts w:ascii="Times New Roman" w:hAnsi="Times New Roman"/>
          <w:sz w:val="24"/>
          <w:szCs w:val="24"/>
          <w:lang w:val="en-US"/>
        </w:rPr>
        <w:t xml:space="preserve"> in </w:t>
      </w:r>
      <w:r w:rsidR="00571C84" w:rsidRPr="00D66D59">
        <w:rPr>
          <w:rFonts w:ascii="Times New Roman" w:hAnsi="Times New Roman"/>
          <w:sz w:val="24"/>
          <w:szCs w:val="24"/>
          <w:lang w:val="en-US"/>
        </w:rPr>
        <w:t xml:space="preserve">Educational Administration </w:t>
      </w:r>
      <w:r w:rsidRPr="00D66D59">
        <w:rPr>
          <w:rFonts w:ascii="Times New Roman" w:hAnsi="Times New Roman"/>
          <w:sz w:val="24"/>
          <w:szCs w:val="24"/>
          <w:lang w:val="en-US"/>
        </w:rPr>
        <w:t xml:space="preserve">at </w:t>
      </w:r>
      <w:proofErr w:type="spellStart"/>
      <w:r w:rsidRPr="00D66D59">
        <w:rPr>
          <w:rFonts w:ascii="Times New Roman" w:hAnsi="Times New Roman"/>
          <w:sz w:val="24"/>
          <w:szCs w:val="24"/>
          <w:lang w:val="en-US"/>
        </w:rPr>
        <w:t>Niğde</w:t>
      </w:r>
      <w:proofErr w:type="spellEnd"/>
      <w:r w:rsidRPr="00D66D59">
        <w:rPr>
          <w:rFonts w:ascii="Times New Roman" w:hAnsi="Times New Roman"/>
          <w:sz w:val="24"/>
          <w:szCs w:val="24"/>
          <w:lang w:val="en-US"/>
        </w:rPr>
        <w:t xml:space="preserve"> </w:t>
      </w:r>
      <w:proofErr w:type="spellStart"/>
      <w:r w:rsidRPr="00D66D59">
        <w:rPr>
          <w:rFonts w:ascii="Times New Roman" w:hAnsi="Times New Roman"/>
          <w:sz w:val="24"/>
          <w:szCs w:val="24"/>
          <w:lang w:val="en-US"/>
        </w:rPr>
        <w:t>Ömer</w:t>
      </w:r>
      <w:proofErr w:type="spellEnd"/>
      <w:r w:rsidRPr="00D66D59">
        <w:rPr>
          <w:rFonts w:ascii="Times New Roman" w:hAnsi="Times New Roman"/>
          <w:sz w:val="24"/>
          <w:szCs w:val="24"/>
          <w:lang w:val="en-US"/>
        </w:rPr>
        <w:t xml:space="preserve"> </w:t>
      </w:r>
      <w:proofErr w:type="spellStart"/>
      <w:r w:rsidRPr="00D66D59">
        <w:rPr>
          <w:rFonts w:ascii="Times New Roman" w:hAnsi="Times New Roman"/>
          <w:sz w:val="24"/>
          <w:szCs w:val="24"/>
          <w:lang w:val="en-US"/>
        </w:rPr>
        <w:t>Halisdemir</w:t>
      </w:r>
      <w:proofErr w:type="spellEnd"/>
      <w:r w:rsidRPr="00D66D59">
        <w:rPr>
          <w:rFonts w:ascii="Times New Roman" w:hAnsi="Times New Roman"/>
          <w:sz w:val="24"/>
          <w:szCs w:val="24"/>
          <w:lang w:val="en-US"/>
        </w:rPr>
        <w:t xml:space="preserve"> University. </w:t>
      </w:r>
    </w:p>
    <w:p w:rsidR="006F135E" w:rsidRPr="00D66D59" w:rsidRDefault="006F135E" w:rsidP="00071106">
      <w:pPr>
        <w:jc w:val="both"/>
        <w:rPr>
          <w:rFonts w:ascii="Times New Roman" w:hAnsi="Times New Roman"/>
          <w:b/>
          <w:sz w:val="24"/>
          <w:szCs w:val="24"/>
          <w:u w:val="single"/>
          <w:lang w:val="en-US"/>
        </w:rPr>
      </w:pPr>
      <w:r w:rsidRPr="00D66D59">
        <w:rPr>
          <w:rFonts w:ascii="Times New Roman" w:hAnsi="Times New Roman"/>
          <w:b/>
          <w:sz w:val="24"/>
          <w:szCs w:val="24"/>
          <w:u w:val="single"/>
          <w:lang w:val="en-US"/>
        </w:rPr>
        <w:t xml:space="preserve">Profile of the </w:t>
      </w:r>
      <w:proofErr w:type="spellStart"/>
      <w:r w:rsidRPr="00D66D59">
        <w:rPr>
          <w:rFonts w:ascii="Times New Roman" w:hAnsi="Times New Roman"/>
          <w:b/>
          <w:sz w:val="24"/>
          <w:szCs w:val="24"/>
          <w:u w:val="single"/>
          <w:lang w:val="en-US"/>
        </w:rPr>
        <w:t>Programme</w:t>
      </w:r>
      <w:proofErr w:type="spellEnd"/>
      <w:r w:rsidRPr="00D66D59">
        <w:rPr>
          <w:rFonts w:ascii="Times New Roman" w:hAnsi="Times New Roman"/>
          <w:b/>
          <w:sz w:val="24"/>
          <w:szCs w:val="24"/>
          <w:u w:val="single"/>
          <w:lang w:val="en-US"/>
        </w:rPr>
        <w:t xml:space="preserve"> </w:t>
      </w:r>
    </w:p>
    <w:p w:rsidR="006F135E" w:rsidRPr="00D66D59" w:rsidRDefault="006F135E" w:rsidP="00D3666E">
      <w:pPr>
        <w:jc w:val="both"/>
        <w:rPr>
          <w:rFonts w:ascii="Times New Roman" w:hAnsi="Times New Roman"/>
          <w:sz w:val="24"/>
          <w:szCs w:val="24"/>
          <w:lang w:val="en-US"/>
        </w:rPr>
      </w:pPr>
      <w:r w:rsidRPr="00D66D59">
        <w:rPr>
          <w:rFonts w:ascii="Times New Roman" w:hAnsi="Times New Roman"/>
          <w:sz w:val="24"/>
          <w:szCs w:val="24"/>
          <w:lang w:val="en-US"/>
        </w:rPr>
        <w:t xml:space="preserve">Master’s Degree </w:t>
      </w:r>
      <w:proofErr w:type="spellStart"/>
      <w:r w:rsidRPr="00D66D59">
        <w:rPr>
          <w:rFonts w:ascii="Times New Roman" w:hAnsi="Times New Roman"/>
          <w:sz w:val="24"/>
          <w:szCs w:val="24"/>
          <w:lang w:val="en-US"/>
        </w:rPr>
        <w:t>programme</w:t>
      </w:r>
      <w:proofErr w:type="spellEnd"/>
      <w:r w:rsidRPr="00D66D59">
        <w:rPr>
          <w:rFonts w:ascii="Times New Roman" w:hAnsi="Times New Roman"/>
          <w:sz w:val="24"/>
          <w:szCs w:val="24"/>
          <w:lang w:val="en-US"/>
        </w:rPr>
        <w:t xml:space="preserve"> in </w:t>
      </w:r>
      <w:r w:rsidR="00571C84" w:rsidRPr="00D66D59">
        <w:rPr>
          <w:rFonts w:ascii="Times New Roman" w:hAnsi="Times New Roman"/>
          <w:sz w:val="24"/>
          <w:szCs w:val="24"/>
          <w:lang w:val="en-US"/>
        </w:rPr>
        <w:t xml:space="preserve">Educational Administration </w:t>
      </w:r>
      <w:r w:rsidRPr="00D66D59">
        <w:rPr>
          <w:rFonts w:ascii="Times New Roman" w:hAnsi="Times New Roman"/>
          <w:sz w:val="24"/>
          <w:szCs w:val="24"/>
          <w:lang w:val="en-US"/>
        </w:rPr>
        <w:t xml:space="preserve">was established with a mission to provide the students a high quality </w:t>
      </w:r>
      <w:proofErr w:type="spellStart"/>
      <w:r w:rsidRPr="00D66D59">
        <w:rPr>
          <w:rFonts w:ascii="Times New Roman" w:hAnsi="Times New Roman"/>
          <w:sz w:val="24"/>
          <w:szCs w:val="24"/>
          <w:lang w:val="en-US"/>
        </w:rPr>
        <w:t>programme</w:t>
      </w:r>
      <w:proofErr w:type="spellEnd"/>
      <w:r w:rsidRPr="00D66D59">
        <w:rPr>
          <w:rFonts w:ascii="Times New Roman" w:hAnsi="Times New Roman"/>
          <w:sz w:val="24"/>
          <w:szCs w:val="24"/>
          <w:lang w:val="en-US"/>
        </w:rPr>
        <w:t xml:space="preserve"> to follow and learn cutting edge theories and techniques and at the same time to participate actively in applied and theoretical research. </w:t>
      </w:r>
      <w:proofErr w:type="spellStart"/>
      <w:r w:rsidRPr="00D66D59">
        <w:rPr>
          <w:rFonts w:ascii="Times New Roman" w:hAnsi="Times New Roman"/>
          <w:sz w:val="24"/>
          <w:szCs w:val="24"/>
          <w:lang w:val="en-US"/>
        </w:rPr>
        <w:t>Programme</w:t>
      </w:r>
      <w:proofErr w:type="spellEnd"/>
      <w:r w:rsidRPr="00D66D59">
        <w:rPr>
          <w:rFonts w:ascii="Times New Roman" w:hAnsi="Times New Roman"/>
          <w:sz w:val="24"/>
          <w:szCs w:val="24"/>
          <w:lang w:val="en-US"/>
        </w:rPr>
        <w:t xml:space="preserve"> of Educational Administration was established to train the educators or administrators and educational specialists for the Ministry of National Education and educational institutions, as well as research assistants and lecturers for the Faculties of Education. </w:t>
      </w:r>
    </w:p>
    <w:p w:rsidR="006F135E" w:rsidRPr="00D66D59" w:rsidRDefault="006F135E" w:rsidP="00D3666E">
      <w:pPr>
        <w:jc w:val="both"/>
        <w:rPr>
          <w:rFonts w:ascii="Times New Roman" w:hAnsi="Times New Roman"/>
          <w:sz w:val="24"/>
          <w:szCs w:val="24"/>
          <w:lang w:val="en-US"/>
        </w:rPr>
      </w:pPr>
      <w:r w:rsidRPr="00D66D59">
        <w:rPr>
          <w:rFonts w:ascii="Times New Roman" w:hAnsi="Times New Roman"/>
          <w:sz w:val="24"/>
          <w:szCs w:val="24"/>
          <w:lang w:val="en-US"/>
        </w:rPr>
        <w:t xml:space="preserve">Master’s Degree </w:t>
      </w:r>
      <w:proofErr w:type="spellStart"/>
      <w:r w:rsidRPr="00D66D59">
        <w:rPr>
          <w:rFonts w:ascii="Times New Roman" w:hAnsi="Times New Roman"/>
          <w:sz w:val="24"/>
          <w:szCs w:val="24"/>
          <w:lang w:val="en-US"/>
        </w:rPr>
        <w:t>programme</w:t>
      </w:r>
      <w:proofErr w:type="spellEnd"/>
      <w:r w:rsidRPr="00D66D59">
        <w:rPr>
          <w:rFonts w:ascii="Times New Roman" w:hAnsi="Times New Roman"/>
          <w:sz w:val="24"/>
          <w:szCs w:val="24"/>
          <w:lang w:val="en-US"/>
        </w:rPr>
        <w:t xml:space="preserve"> in </w:t>
      </w:r>
      <w:r w:rsidR="00571C84" w:rsidRPr="00D66D59">
        <w:rPr>
          <w:rFonts w:ascii="Times New Roman" w:hAnsi="Times New Roman"/>
          <w:sz w:val="24"/>
          <w:szCs w:val="24"/>
          <w:lang w:val="en-US"/>
        </w:rPr>
        <w:t xml:space="preserve">Educational Administration </w:t>
      </w:r>
      <w:r w:rsidRPr="00D66D59">
        <w:rPr>
          <w:rFonts w:ascii="Times New Roman" w:hAnsi="Times New Roman"/>
          <w:sz w:val="24"/>
          <w:szCs w:val="24"/>
          <w:lang w:val="en-US"/>
        </w:rPr>
        <w:t xml:space="preserve">("Second Cycle" in QF-EHEA and "7th Level" in TYYÇ ) is an academically-oriented </w:t>
      </w:r>
      <w:proofErr w:type="spellStart"/>
      <w:r w:rsidRPr="00D66D59">
        <w:rPr>
          <w:rFonts w:ascii="Times New Roman" w:hAnsi="Times New Roman"/>
          <w:sz w:val="24"/>
          <w:szCs w:val="24"/>
          <w:lang w:val="en-US"/>
        </w:rPr>
        <w:t>programme</w:t>
      </w:r>
      <w:proofErr w:type="spellEnd"/>
      <w:r w:rsidRPr="00D66D59">
        <w:rPr>
          <w:rFonts w:ascii="Times New Roman" w:hAnsi="Times New Roman"/>
          <w:sz w:val="24"/>
          <w:szCs w:val="24"/>
          <w:lang w:val="en-US"/>
        </w:rPr>
        <w:t xml:space="preserve"> giving access to degree and non-degree research </w:t>
      </w:r>
      <w:proofErr w:type="spellStart"/>
      <w:r w:rsidRPr="00D66D59">
        <w:rPr>
          <w:rFonts w:ascii="Times New Roman" w:hAnsi="Times New Roman"/>
          <w:sz w:val="24"/>
          <w:szCs w:val="24"/>
          <w:lang w:val="en-US"/>
        </w:rPr>
        <w:t>programmes</w:t>
      </w:r>
      <w:proofErr w:type="spellEnd"/>
      <w:r w:rsidRPr="00D66D59">
        <w:rPr>
          <w:rFonts w:ascii="Times New Roman" w:hAnsi="Times New Roman"/>
          <w:sz w:val="24"/>
          <w:szCs w:val="24"/>
          <w:lang w:val="en-US"/>
        </w:rPr>
        <w:t xml:space="preserve"> and professional practice demanding advanced levels of knowledge, skills and competencies. The </w:t>
      </w:r>
      <w:proofErr w:type="spellStart"/>
      <w:r w:rsidRPr="00D66D59">
        <w:rPr>
          <w:rFonts w:ascii="Times New Roman" w:hAnsi="Times New Roman"/>
          <w:sz w:val="24"/>
          <w:szCs w:val="24"/>
          <w:lang w:val="en-US"/>
        </w:rPr>
        <w:t>programme</w:t>
      </w:r>
      <w:proofErr w:type="spellEnd"/>
      <w:r w:rsidRPr="00D66D59">
        <w:rPr>
          <w:rFonts w:ascii="Times New Roman" w:hAnsi="Times New Roman"/>
          <w:sz w:val="24"/>
          <w:szCs w:val="24"/>
          <w:lang w:val="en-US"/>
        </w:rPr>
        <w:t xml:space="preserve"> can be classified in regards to ISCED (The International Standard Classification of Education) 2011 and NQF-HETR (The Turkish Qualifications Framework for HE) profiles and fields of education as follows: </w:t>
      </w:r>
    </w:p>
    <w:p w:rsidR="006F135E" w:rsidRPr="00D66D59" w:rsidRDefault="006F135E" w:rsidP="00071106">
      <w:pPr>
        <w:jc w:val="both"/>
        <w:rPr>
          <w:rFonts w:ascii="Times New Roman" w:hAnsi="Times New Roman"/>
          <w:sz w:val="24"/>
          <w:szCs w:val="24"/>
          <w:lang w:val="en-US"/>
        </w:rPr>
      </w:pPr>
      <w:r w:rsidRPr="00D66D59">
        <w:rPr>
          <w:rFonts w:ascii="Times New Roman" w:hAnsi="Times New Roman"/>
          <w:sz w:val="24"/>
          <w:szCs w:val="24"/>
          <w:lang w:val="en-US"/>
        </w:rPr>
        <w:t>• ISCED Field of Education: 14 – Teacher Training and Education Sciences</w:t>
      </w:r>
    </w:p>
    <w:p w:rsidR="006F135E" w:rsidRPr="00D66D59" w:rsidRDefault="006F135E" w:rsidP="00071106">
      <w:pPr>
        <w:jc w:val="both"/>
        <w:rPr>
          <w:rFonts w:ascii="Times New Roman" w:hAnsi="Times New Roman"/>
          <w:sz w:val="24"/>
          <w:szCs w:val="24"/>
          <w:lang w:val="en-US"/>
        </w:rPr>
      </w:pPr>
      <w:r w:rsidRPr="00D66D59">
        <w:rPr>
          <w:rFonts w:ascii="Times New Roman" w:hAnsi="Times New Roman"/>
          <w:sz w:val="24"/>
          <w:szCs w:val="24"/>
          <w:lang w:val="en-US"/>
        </w:rPr>
        <w:t>• ISCED 2011 Level: 7, Orientation (Profile): 74, Subcategory: 747, Academically-oriented "Second Cycle" degree</w:t>
      </w:r>
    </w:p>
    <w:p w:rsidR="006F135E" w:rsidRPr="00D66D59" w:rsidRDefault="006F135E" w:rsidP="00071106">
      <w:pPr>
        <w:jc w:val="both"/>
        <w:rPr>
          <w:rFonts w:ascii="Times New Roman" w:hAnsi="Times New Roman"/>
          <w:sz w:val="24"/>
          <w:szCs w:val="24"/>
          <w:lang w:val="en-US"/>
        </w:rPr>
      </w:pPr>
      <w:r w:rsidRPr="00D66D59">
        <w:rPr>
          <w:rFonts w:ascii="Times New Roman" w:hAnsi="Times New Roman"/>
          <w:sz w:val="24"/>
          <w:szCs w:val="24"/>
          <w:lang w:val="en-US"/>
        </w:rPr>
        <w:t>• NQF-HETR Field of Education: 14 – Teacher Training and Education Sciences</w:t>
      </w:r>
    </w:p>
    <w:p w:rsidR="006F135E" w:rsidRPr="00D66D59" w:rsidRDefault="006F135E" w:rsidP="00071106">
      <w:pPr>
        <w:jc w:val="both"/>
        <w:rPr>
          <w:rFonts w:ascii="Times New Roman" w:hAnsi="Times New Roman"/>
          <w:sz w:val="24"/>
          <w:szCs w:val="24"/>
          <w:lang w:val="en-US"/>
        </w:rPr>
      </w:pPr>
      <w:r w:rsidRPr="00D66D59">
        <w:rPr>
          <w:rFonts w:ascii="Times New Roman" w:hAnsi="Times New Roman"/>
          <w:sz w:val="24"/>
          <w:szCs w:val="24"/>
          <w:lang w:val="en-US"/>
        </w:rPr>
        <w:lastRenderedPageBreak/>
        <w:t>NQF-HETR Profile of Education: Academically-oriented "Second Cycle" degree</w:t>
      </w:r>
    </w:p>
    <w:p w:rsidR="006F135E" w:rsidRPr="00D66D59" w:rsidRDefault="006F135E" w:rsidP="00071106">
      <w:pPr>
        <w:jc w:val="both"/>
        <w:rPr>
          <w:rFonts w:ascii="Times New Roman" w:hAnsi="Times New Roman"/>
          <w:b/>
          <w:sz w:val="24"/>
          <w:szCs w:val="24"/>
          <w:u w:val="single"/>
          <w:lang w:val="en-US"/>
        </w:rPr>
      </w:pPr>
      <w:r w:rsidRPr="00D66D59">
        <w:rPr>
          <w:rFonts w:ascii="Times New Roman" w:hAnsi="Times New Roman"/>
          <w:b/>
          <w:sz w:val="24"/>
          <w:szCs w:val="24"/>
          <w:u w:val="single"/>
          <w:lang w:val="en-US"/>
        </w:rPr>
        <w:t xml:space="preserve">Learning and Teaching Methods </w:t>
      </w:r>
    </w:p>
    <w:p w:rsidR="006F135E" w:rsidRPr="00D66D59" w:rsidRDefault="006F135E" w:rsidP="00071106">
      <w:pPr>
        <w:jc w:val="both"/>
        <w:rPr>
          <w:rFonts w:ascii="Times New Roman" w:hAnsi="Times New Roman"/>
          <w:sz w:val="24"/>
          <w:szCs w:val="24"/>
          <w:lang w:val="en-US"/>
        </w:rPr>
      </w:pPr>
      <w:r w:rsidRPr="00D66D59">
        <w:rPr>
          <w:rFonts w:ascii="Times New Roman" w:hAnsi="Times New Roman"/>
          <w:sz w:val="24"/>
          <w:szCs w:val="24"/>
          <w:lang w:val="en-US"/>
        </w:rPr>
        <w:t xml:space="preserve">The most frequently used instructional methods of the educational </w:t>
      </w:r>
      <w:proofErr w:type="spellStart"/>
      <w:r w:rsidRPr="00D66D59">
        <w:rPr>
          <w:rFonts w:ascii="Times New Roman" w:hAnsi="Times New Roman"/>
          <w:sz w:val="24"/>
          <w:szCs w:val="24"/>
          <w:lang w:val="en-US"/>
        </w:rPr>
        <w:t>programmes</w:t>
      </w:r>
      <w:proofErr w:type="spellEnd"/>
      <w:r w:rsidRPr="00D66D59">
        <w:rPr>
          <w:rFonts w:ascii="Times New Roman" w:hAnsi="Times New Roman"/>
          <w:sz w:val="24"/>
          <w:szCs w:val="24"/>
          <w:lang w:val="en-US"/>
        </w:rPr>
        <w:t xml:space="preserve"> of </w:t>
      </w:r>
      <w:proofErr w:type="spellStart"/>
      <w:r w:rsidRPr="00D66D59">
        <w:rPr>
          <w:rFonts w:ascii="Times New Roman" w:hAnsi="Times New Roman"/>
          <w:sz w:val="24"/>
          <w:szCs w:val="24"/>
          <w:lang w:val="en-US"/>
        </w:rPr>
        <w:t>Niğde</w:t>
      </w:r>
      <w:proofErr w:type="spellEnd"/>
      <w:r w:rsidRPr="00D66D59">
        <w:rPr>
          <w:rFonts w:ascii="Times New Roman" w:hAnsi="Times New Roman"/>
          <w:sz w:val="24"/>
          <w:szCs w:val="24"/>
          <w:lang w:val="en-US"/>
        </w:rPr>
        <w:t xml:space="preserve"> </w:t>
      </w:r>
      <w:proofErr w:type="spellStart"/>
      <w:r w:rsidRPr="00D66D59">
        <w:rPr>
          <w:rFonts w:ascii="Times New Roman" w:hAnsi="Times New Roman"/>
          <w:sz w:val="24"/>
          <w:szCs w:val="24"/>
          <w:lang w:val="en-US"/>
        </w:rPr>
        <w:t>Ömer</w:t>
      </w:r>
      <w:proofErr w:type="spellEnd"/>
      <w:r w:rsidRPr="00D66D59">
        <w:rPr>
          <w:rFonts w:ascii="Times New Roman" w:hAnsi="Times New Roman"/>
          <w:sz w:val="24"/>
          <w:szCs w:val="24"/>
          <w:lang w:val="en-US"/>
        </w:rPr>
        <w:t xml:space="preserve"> </w:t>
      </w:r>
      <w:proofErr w:type="spellStart"/>
      <w:r w:rsidRPr="00D66D59">
        <w:rPr>
          <w:rFonts w:ascii="Times New Roman" w:hAnsi="Times New Roman"/>
          <w:sz w:val="24"/>
          <w:szCs w:val="24"/>
          <w:lang w:val="en-US"/>
        </w:rPr>
        <w:t>Halisdemir</w:t>
      </w:r>
      <w:proofErr w:type="spellEnd"/>
      <w:r w:rsidRPr="00D66D59">
        <w:rPr>
          <w:rFonts w:ascii="Times New Roman" w:hAnsi="Times New Roman"/>
          <w:sz w:val="24"/>
          <w:szCs w:val="24"/>
          <w:lang w:val="en-US"/>
        </w:rPr>
        <w:t xml:space="preserve"> University are given below. </w:t>
      </w:r>
      <w:proofErr w:type="spellStart"/>
      <w:r w:rsidRPr="00D66D59">
        <w:rPr>
          <w:rFonts w:ascii="Times New Roman" w:hAnsi="Times New Roman"/>
          <w:sz w:val="24"/>
          <w:szCs w:val="24"/>
          <w:lang w:val="en-US"/>
        </w:rPr>
        <w:t>Programmes</w:t>
      </w:r>
      <w:proofErr w:type="spellEnd"/>
      <w:r w:rsidRPr="00D66D59">
        <w:rPr>
          <w:rFonts w:ascii="Times New Roman" w:hAnsi="Times New Roman"/>
          <w:sz w:val="24"/>
          <w:szCs w:val="24"/>
          <w:lang w:val="en-US"/>
        </w:rPr>
        <w:t xml:space="preserve"> commonly apply these methods as appropriate instructional approaches in accordance with their aims and objectives. </w:t>
      </w:r>
    </w:p>
    <w:p w:rsidR="006F135E" w:rsidRPr="00D66D59" w:rsidRDefault="006F135E" w:rsidP="00D3666E">
      <w:pPr>
        <w:jc w:val="both"/>
        <w:rPr>
          <w:rFonts w:ascii="Times New Roman" w:hAnsi="Times New Roman"/>
          <w:sz w:val="24"/>
          <w:szCs w:val="24"/>
          <w:lang w:val="en-US"/>
        </w:rPr>
      </w:pPr>
      <w:r w:rsidRPr="00D66D59">
        <w:rPr>
          <w:rFonts w:ascii="Times New Roman" w:hAnsi="Times New Roman"/>
          <w:sz w:val="24"/>
          <w:szCs w:val="24"/>
          <w:lang w:val="en-US"/>
        </w:rPr>
        <w:t xml:space="preserve">The instructional methods applied for achieving the goal of meeting the expected learning outcomes of the Master’s Degree </w:t>
      </w:r>
      <w:proofErr w:type="spellStart"/>
      <w:r w:rsidRPr="00D66D59">
        <w:rPr>
          <w:rFonts w:ascii="Times New Roman" w:hAnsi="Times New Roman"/>
          <w:sz w:val="24"/>
          <w:szCs w:val="24"/>
          <w:lang w:val="en-US"/>
        </w:rPr>
        <w:t>programme</w:t>
      </w:r>
      <w:proofErr w:type="spellEnd"/>
      <w:r w:rsidRPr="00D66D59">
        <w:rPr>
          <w:rFonts w:ascii="Times New Roman" w:hAnsi="Times New Roman"/>
          <w:sz w:val="24"/>
          <w:szCs w:val="24"/>
          <w:lang w:val="en-US"/>
        </w:rPr>
        <w:t xml:space="preserve"> in </w:t>
      </w:r>
      <w:r w:rsidR="00571C84" w:rsidRPr="00D66D59">
        <w:rPr>
          <w:rFonts w:ascii="Times New Roman" w:hAnsi="Times New Roman"/>
          <w:sz w:val="24"/>
          <w:szCs w:val="24"/>
          <w:lang w:val="en-US"/>
        </w:rPr>
        <w:t xml:space="preserve">Educational Administration </w:t>
      </w:r>
      <w:proofErr w:type="spellStart"/>
      <w:r w:rsidRPr="00D66D59">
        <w:rPr>
          <w:rFonts w:ascii="Times New Roman" w:hAnsi="Times New Roman"/>
          <w:sz w:val="24"/>
          <w:szCs w:val="24"/>
          <w:lang w:val="en-US"/>
        </w:rPr>
        <w:t>programme</w:t>
      </w:r>
      <w:proofErr w:type="spellEnd"/>
      <w:r w:rsidRPr="00D66D59">
        <w:rPr>
          <w:rFonts w:ascii="Times New Roman" w:hAnsi="Times New Roman"/>
          <w:sz w:val="24"/>
          <w:szCs w:val="24"/>
          <w:lang w:val="en-US"/>
        </w:rPr>
        <w:t xml:space="preserve"> at large are indicated in the section of ‘</w:t>
      </w:r>
      <w:proofErr w:type="spellStart"/>
      <w:r w:rsidRPr="00D66D59">
        <w:rPr>
          <w:rFonts w:ascii="Times New Roman" w:hAnsi="Times New Roman"/>
          <w:sz w:val="24"/>
          <w:szCs w:val="24"/>
          <w:lang w:val="en-US"/>
        </w:rPr>
        <w:t>programme</w:t>
      </w:r>
      <w:proofErr w:type="spellEnd"/>
      <w:r w:rsidRPr="00D66D59">
        <w:rPr>
          <w:rFonts w:ascii="Times New Roman" w:hAnsi="Times New Roman"/>
          <w:sz w:val="24"/>
          <w:szCs w:val="24"/>
          <w:lang w:val="en-US"/>
        </w:rPr>
        <w:t xml:space="preserve"> learning outcomes’, and those methods utilized for individual course units are indicated in the relevant section of description of individuals course unit’. </w:t>
      </w:r>
    </w:p>
    <w:p w:rsidR="006F135E" w:rsidRPr="00D66D59" w:rsidRDefault="006F135E" w:rsidP="00071106">
      <w:pPr>
        <w:jc w:val="both"/>
        <w:rPr>
          <w:rFonts w:ascii="Times New Roman" w:hAnsi="Times New Roman"/>
          <w:b/>
          <w:sz w:val="24"/>
          <w:szCs w:val="24"/>
          <w:u w:val="single"/>
          <w:lang w:val="en-US"/>
        </w:rPr>
      </w:pPr>
      <w:r w:rsidRPr="00D66D59">
        <w:rPr>
          <w:rFonts w:ascii="Times New Roman" w:hAnsi="Times New Roman"/>
          <w:b/>
          <w:sz w:val="24"/>
          <w:szCs w:val="24"/>
          <w:u w:val="single"/>
          <w:lang w:val="en-US"/>
        </w:rPr>
        <w:t xml:space="preserve">Learning and Teaching Methods </w:t>
      </w:r>
    </w:p>
    <w:p w:rsidR="006F135E" w:rsidRPr="00D66D59" w:rsidRDefault="006F135E" w:rsidP="00F81D4A">
      <w:pPr>
        <w:jc w:val="both"/>
        <w:rPr>
          <w:rFonts w:ascii="Times New Roman" w:hAnsi="Times New Roman"/>
          <w:sz w:val="24"/>
          <w:szCs w:val="24"/>
          <w:lang w:val="en-US"/>
        </w:rPr>
      </w:pPr>
      <w:r w:rsidRPr="00D66D59">
        <w:rPr>
          <w:rFonts w:ascii="Times New Roman" w:hAnsi="Times New Roman"/>
          <w:sz w:val="24"/>
          <w:szCs w:val="24"/>
          <w:lang w:val="en-US"/>
        </w:rPr>
        <w:t>• Lecture and Classroom Activities</w:t>
      </w:r>
    </w:p>
    <w:p w:rsidR="006F135E" w:rsidRPr="00D66D59" w:rsidRDefault="006F135E" w:rsidP="00071106">
      <w:pPr>
        <w:jc w:val="both"/>
        <w:rPr>
          <w:rFonts w:ascii="Times New Roman" w:hAnsi="Times New Roman"/>
          <w:sz w:val="24"/>
          <w:szCs w:val="24"/>
          <w:lang w:val="en-US"/>
        </w:rPr>
      </w:pPr>
      <w:r w:rsidRPr="00D66D59">
        <w:rPr>
          <w:rFonts w:ascii="Times New Roman" w:hAnsi="Times New Roman"/>
          <w:sz w:val="24"/>
          <w:szCs w:val="24"/>
          <w:lang w:val="en-US"/>
        </w:rPr>
        <w:t>• Group Work</w:t>
      </w:r>
    </w:p>
    <w:p w:rsidR="006F135E" w:rsidRPr="00D66D59" w:rsidRDefault="006F135E" w:rsidP="00071106">
      <w:pPr>
        <w:jc w:val="both"/>
        <w:rPr>
          <w:rFonts w:ascii="Times New Roman" w:hAnsi="Times New Roman"/>
          <w:sz w:val="24"/>
          <w:szCs w:val="24"/>
          <w:lang w:val="en-US"/>
        </w:rPr>
      </w:pPr>
      <w:r w:rsidRPr="00D66D59">
        <w:rPr>
          <w:rFonts w:ascii="Times New Roman" w:hAnsi="Times New Roman"/>
          <w:sz w:val="24"/>
          <w:szCs w:val="24"/>
          <w:lang w:val="en-US"/>
        </w:rPr>
        <w:t>• Laboratory</w:t>
      </w:r>
    </w:p>
    <w:p w:rsidR="006F135E" w:rsidRPr="00D66D59" w:rsidRDefault="006F135E" w:rsidP="00071106">
      <w:pPr>
        <w:jc w:val="both"/>
        <w:rPr>
          <w:rFonts w:ascii="Times New Roman" w:hAnsi="Times New Roman"/>
          <w:sz w:val="24"/>
          <w:szCs w:val="24"/>
          <w:lang w:val="en-US"/>
        </w:rPr>
      </w:pPr>
      <w:r w:rsidRPr="00D66D59">
        <w:rPr>
          <w:rFonts w:ascii="Times New Roman" w:hAnsi="Times New Roman"/>
          <w:sz w:val="24"/>
          <w:szCs w:val="24"/>
          <w:lang w:val="en-US"/>
        </w:rPr>
        <w:t>• Reading</w:t>
      </w:r>
    </w:p>
    <w:p w:rsidR="006F135E" w:rsidRPr="00D66D59" w:rsidRDefault="006F135E" w:rsidP="00071106">
      <w:pPr>
        <w:jc w:val="both"/>
        <w:rPr>
          <w:rFonts w:ascii="Times New Roman" w:hAnsi="Times New Roman"/>
          <w:sz w:val="24"/>
          <w:szCs w:val="24"/>
          <w:lang w:val="en-US"/>
        </w:rPr>
      </w:pPr>
      <w:r w:rsidRPr="00D66D59">
        <w:rPr>
          <w:rFonts w:ascii="Times New Roman" w:hAnsi="Times New Roman"/>
          <w:sz w:val="24"/>
          <w:szCs w:val="24"/>
          <w:lang w:val="en-US"/>
        </w:rPr>
        <w:t xml:space="preserve">• Homework Assignment </w:t>
      </w:r>
    </w:p>
    <w:p w:rsidR="006F135E" w:rsidRPr="00D66D59" w:rsidRDefault="006F135E" w:rsidP="00071106">
      <w:pPr>
        <w:jc w:val="both"/>
        <w:rPr>
          <w:rFonts w:ascii="Times New Roman" w:hAnsi="Times New Roman"/>
          <w:b/>
          <w:sz w:val="24"/>
          <w:szCs w:val="24"/>
          <w:u w:val="single"/>
          <w:lang w:val="en-US"/>
        </w:rPr>
      </w:pPr>
      <w:r w:rsidRPr="00D66D59">
        <w:rPr>
          <w:rFonts w:ascii="Times New Roman" w:hAnsi="Times New Roman"/>
          <w:sz w:val="24"/>
          <w:szCs w:val="24"/>
          <w:lang w:val="en-US"/>
        </w:rPr>
        <w:t>• Implementation/Application/Practice</w:t>
      </w:r>
    </w:p>
    <w:p w:rsidR="006F135E" w:rsidRPr="00D66D59" w:rsidRDefault="006F135E" w:rsidP="00607B9D">
      <w:pPr>
        <w:jc w:val="both"/>
        <w:rPr>
          <w:rFonts w:ascii="Times New Roman" w:hAnsi="Times New Roman"/>
          <w:sz w:val="24"/>
          <w:szCs w:val="24"/>
          <w:lang w:val="en-US"/>
        </w:rPr>
      </w:pPr>
      <w:r w:rsidRPr="00D66D59">
        <w:rPr>
          <w:rFonts w:ascii="Times New Roman" w:hAnsi="Times New Roman"/>
          <w:sz w:val="24"/>
          <w:szCs w:val="24"/>
          <w:lang w:val="en-US"/>
        </w:rPr>
        <w:t>• Project Work</w:t>
      </w:r>
    </w:p>
    <w:p w:rsidR="006F135E" w:rsidRPr="00D66D59" w:rsidRDefault="006F135E" w:rsidP="00D50470">
      <w:pPr>
        <w:jc w:val="both"/>
        <w:rPr>
          <w:rFonts w:ascii="Times New Roman" w:hAnsi="Times New Roman"/>
          <w:sz w:val="24"/>
          <w:szCs w:val="24"/>
          <w:lang w:val="en-US"/>
        </w:rPr>
      </w:pPr>
      <w:r w:rsidRPr="00D66D59">
        <w:rPr>
          <w:rFonts w:ascii="Times New Roman" w:hAnsi="Times New Roman"/>
          <w:sz w:val="24"/>
          <w:szCs w:val="24"/>
          <w:lang w:val="en-US"/>
        </w:rPr>
        <w:t>• Report Writing</w:t>
      </w:r>
    </w:p>
    <w:p w:rsidR="006F135E" w:rsidRPr="00D66D59" w:rsidRDefault="006F135E" w:rsidP="00071106">
      <w:pPr>
        <w:jc w:val="both"/>
        <w:rPr>
          <w:rFonts w:ascii="Times New Roman" w:hAnsi="Times New Roman"/>
          <w:b/>
          <w:sz w:val="24"/>
          <w:szCs w:val="24"/>
          <w:u w:val="single"/>
          <w:lang w:val="en-US"/>
        </w:rPr>
      </w:pPr>
      <w:r w:rsidRPr="00D66D59">
        <w:rPr>
          <w:rFonts w:ascii="Times New Roman" w:hAnsi="Times New Roman"/>
          <w:b/>
          <w:sz w:val="24"/>
          <w:szCs w:val="24"/>
          <w:u w:val="single"/>
          <w:lang w:val="en-US"/>
        </w:rPr>
        <w:t xml:space="preserve">Occupational Profiles of Graduates with Examples </w:t>
      </w:r>
    </w:p>
    <w:p w:rsidR="006F135E" w:rsidRPr="00D66D59" w:rsidRDefault="006F135E" w:rsidP="00306F11">
      <w:pPr>
        <w:jc w:val="both"/>
        <w:rPr>
          <w:rFonts w:ascii="Times New Roman" w:hAnsi="Times New Roman"/>
          <w:sz w:val="24"/>
          <w:szCs w:val="24"/>
          <w:lang w:val="en-US"/>
        </w:rPr>
      </w:pPr>
      <w:proofErr w:type="spellStart"/>
      <w:r w:rsidRPr="00D66D59">
        <w:rPr>
          <w:rFonts w:ascii="Times New Roman" w:hAnsi="Times New Roman"/>
          <w:sz w:val="24"/>
          <w:szCs w:val="24"/>
          <w:lang w:val="en-US"/>
        </w:rPr>
        <w:t>Programme</w:t>
      </w:r>
      <w:proofErr w:type="spellEnd"/>
      <w:r w:rsidRPr="00D66D59">
        <w:rPr>
          <w:rFonts w:ascii="Times New Roman" w:hAnsi="Times New Roman"/>
          <w:sz w:val="24"/>
          <w:szCs w:val="24"/>
          <w:lang w:val="en-US"/>
        </w:rPr>
        <w:t xml:space="preserve"> of Educational Administration is one of four other departments of </w:t>
      </w:r>
      <w:proofErr w:type="spellStart"/>
      <w:r w:rsidRPr="00D66D59">
        <w:rPr>
          <w:rFonts w:ascii="Times New Roman" w:hAnsi="Times New Roman"/>
          <w:sz w:val="24"/>
          <w:szCs w:val="24"/>
          <w:lang w:val="en-US"/>
        </w:rPr>
        <w:t>Niğde</w:t>
      </w:r>
      <w:proofErr w:type="spellEnd"/>
      <w:r w:rsidRPr="00D66D59">
        <w:rPr>
          <w:rFonts w:ascii="Times New Roman" w:hAnsi="Times New Roman"/>
          <w:sz w:val="24"/>
          <w:szCs w:val="24"/>
          <w:lang w:val="en-US"/>
        </w:rPr>
        <w:t xml:space="preserve"> </w:t>
      </w:r>
      <w:proofErr w:type="spellStart"/>
      <w:r w:rsidRPr="00D66D59">
        <w:rPr>
          <w:rFonts w:ascii="Times New Roman" w:hAnsi="Times New Roman"/>
          <w:sz w:val="24"/>
          <w:szCs w:val="24"/>
          <w:lang w:val="en-US"/>
        </w:rPr>
        <w:t>Ömer</w:t>
      </w:r>
      <w:proofErr w:type="spellEnd"/>
      <w:r w:rsidRPr="00D66D59">
        <w:rPr>
          <w:rFonts w:ascii="Times New Roman" w:hAnsi="Times New Roman"/>
          <w:sz w:val="24"/>
          <w:szCs w:val="24"/>
          <w:lang w:val="en-US"/>
        </w:rPr>
        <w:t xml:space="preserve"> </w:t>
      </w:r>
      <w:proofErr w:type="spellStart"/>
      <w:r w:rsidRPr="00D66D59">
        <w:rPr>
          <w:rFonts w:ascii="Times New Roman" w:hAnsi="Times New Roman"/>
          <w:sz w:val="24"/>
          <w:szCs w:val="24"/>
          <w:lang w:val="en-US"/>
        </w:rPr>
        <w:t>Halisdemir</w:t>
      </w:r>
      <w:proofErr w:type="spellEnd"/>
      <w:r w:rsidRPr="00D66D59">
        <w:rPr>
          <w:rFonts w:ascii="Times New Roman" w:hAnsi="Times New Roman"/>
          <w:sz w:val="24"/>
          <w:szCs w:val="24"/>
          <w:lang w:val="en-US"/>
        </w:rPr>
        <w:t xml:space="preserve"> University, Faculty of Education. </w:t>
      </w:r>
    </w:p>
    <w:p w:rsidR="006F135E" w:rsidRPr="00D66D59" w:rsidRDefault="006F135E" w:rsidP="00F37CB8">
      <w:pPr>
        <w:jc w:val="both"/>
        <w:rPr>
          <w:rFonts w:ascii="Times New Roman" w:hAnsi="Times New Roman"/>
          <w:sz w:val="24"/>
          <w:szCs w:val="24"/>
          <w:lang w:val="en-US"/>
        </w:rPr>
      </w:pPr>
      <w:r w:rsidRPr="00D66D59">
        <w:rPr>
          <w:rFonts w:ascii="Times New Roman" w:hAnsi="Times New Roman"/>
          <w:sz w:val="24"/>
          <w:szCs w:val="24"/>
          <w:lang w:val="en-US"/>
        </w:rPr>
        <w:t xml:space="preserve">Department of Educational Sciences, </w:t>
      </w:r>
      <w:proofErr w:type="spellStart"/>
      <w:r w:rsidRPr="00D66D59">
        <w:rPr>
          <w:rFonts w:ascii="Times New Roman" w:hAnsi="Times New Roman"/>
          <w:sz w:val="24"/>
          <w:szCs w:val="24"/>
          <w:lang w:val="en-US"/>
        </w:rPr>
        <w:t>Programme</w:t>
      </w:r>
      <w:proofErr w:type="spellEnd"/>
      <w:r w:rsidRPr="00D66D59">
        <w:rPr>
          <w:rFonts w:ascii="Times New Roman" w:hAnsi="Times New Roman"/>
          <w:sz w:val="24"/>
          <w:szCs w:val="24"/>
          <w:lang w:val="en-US"/>
        </w:rPr>
        <w:t xml:space="preserve"> of Educational Administration was established to train the educators or administrators and educational specialists for the Ministry of National Education and educational institutions, as well as research assistants and lecturers for the Faculties of Education. </w:t>
      </w:r>
    </w:p>
    <w:p w:rsidR="006F135E" w:rsidRPr="00D66D59" w:rsidRDefault="006F135E" w:rsidP="00306F11">
      <w:pPr>
        <w:jc w:val="both"/>
        <w:rPr>
          <w:rFonts w:ascii="Times New Roman" w:hAnsi="Times New Roman"/>
          <w:b/>
          <w:sz w:val="24"/>
          <w:szCs w:val="24"/>
          <w:u w:val="single"/>
          <w:lang w:val="en-US"/>
        </w:rPr>
      </w:pPr>
      <w:r w:rsidRPr="00D66D59">
        <w:rPr>
          <w:rFonts w:ascii="Times New Roman" w:hAnsi="Times New Roman"/>
          <w:b/>
          <w:sz w:val="24"/>
          <w:szCs w:val="24"/>
          <w:u w:val="single"/>
          <w:lang w:val="en-US"/>
        </w:rPr>
        <w:t xml:space="preserve">Qualification Requirements and Regulations </w:t>
      </w:r>
    </w:p>
    <w:p w:rsidR="006F135E" w:rsidRPr="00D66D59" w:rsidRDefault="006F135E" w:rsidP="00A318A4">
      <w:pPr>
        <w:jc w:val="both"/>
        <w:rPr>
          <w:rFonts w:ascii="Times New Roman" w:hAnsi="Times New Roman"/>
          <w:sz w:val="24"/>
          <w:szCs w:val="24"/>
          <w:lang w:val="en-US"/>
        </w:rPr>
      </w:pPr>
      <w:r w:rsidRPr="00D66D59">
        <w:rPr>
          <w:rFonts w:ascii="Times New Roman" w:hAnsi="Times New Roman"/>
          <w:sz w:val="24"/>
          <w:szCs w:val="24"/>
          <w:lang w:val="en-US"/>
        </w:rPr>
        <w:t xml:space="preserve">Master’s Degree </w:t>
      </w:r>
      <w:proofErr w:type="spellStart"/>
      <w:r w:rsidRPr="00D66D59">
        <w:rPr>
          <w:rFonts w:ascii="Times New Roman" w:hAnsi="Times New Roman"/>
          <w:sz w:val="24"/>
          <w:szCs w:val="24"/>
          <w:lang w:val="en-US"/>
        </w:rPr>
        <w:t>programme</w:t>
      </w:r>
      <w:proofErr w:type="spellEnd"/>
      <w:r w:rsidRPr="00D66D59">
        <w:rPr>
          <w:rFonts w:ascii="Times New Roman" w:hAnsi="Times New Roman"/>
          <w:sz w:val="24"/>
          <w:szCs w:val="24"/>
          <w:lang w:val="en-US"/>
        </w:rPr>
        <w:t xml:space="preserve"> (second cycle) in Educational Administration is awarded to students who have scored a Cumulative Grade Point Average (CGPA) of not less than 2.50 /4.00, defended his/her term project successfully, and have completed all the courses (60 ECTS) with at least a letter grade of CB or S in the </w:t>
      </w:r>
      <w:proofErr w:type="spellStart"/>
      <w:r w:rsidRPr="00D66D59">
        <w:rPr>
          <w:rFonts w:ascii="Times New Roman" w:hAnsi="Times New Roman"/>
          <w:sz w:val="24"/>
          <w:szCs w:val="24"/>
          <w:lang w:val="en-US"/>
        </w:rPr>
        <w:t>programme</w:t>
      </w:r>
      <w:proofErr w:type="spellEnd"/>
      <w:r w:rsidRPr="00D66D59">
        <w:rPr>
          <w:rFonts w:ascii="Times New Roman" w:hAnsi="Times New Roman"/>
          <w:sz w:val="24"/>
          <w:szCs w:val="24"/>
          <w:lang w:val="en-US"/>
        </w:rPr>
        <w:t xml:space="preserve">. </w:t>
      </w:r>
    </w:p>
    <w:p w:rsidR="006F135E" w:rsidRPr="00D66D59" w:rsidRDefault="006F135E" w:rsidP="00BE570F">
      <w:pPr>
        <w:jc w:val="both"/>
        <w:rPr>
          <w:rFonts w:ascii="Times New Roman" w:hAnsi="Times New Roman"/>
          <w:sz w:val="24"/>
          <w:szCs w:val="24"/>
          <w:lang w:val="en-US"/>
        </w:rPr>
      </w:pPr>
      <w:r w:rsidRPr="00D66D59">
        <w:rPr>
          <w:rFonts w:ascii="Times New Roman" w:hAnsi="Times New Roman"/>
          <w:sz w:val="24"/>
          <w:szCs w:val="24"/>
          <w:lang w:val="en-US"/>
        </w:rPr>
        <w:t>For detailed information: Please see "</w:t>
      </w:r>
      <w:proofErr w:type="spellStart"/>
      <w:r w:rsidRPr="00D66D59">
        <w:rPr>
          <w:rFonts w:ascii="Times New Roman" w:hAnsi="Times New Roman"/>
          <w:sz w:val="24"/>
          <w:szCs w:val="24"/>
          <w:lang w:val="en-US"/>
        </w:rPr>
        <w:t>Niğde</w:t>
      </w:r>
      <w:proofErr w:type="spellEnd"/>
      <w:r w:rsidRPr="00D66D59">
        <w:rPr>
          <w:rFonts w:ascii="Times New Roman" w:hAnsi="Times New Roman"/>
          <w:sz w:val="24"/>
          <w:szCs w:val="24"/>
          <w:lang w:val="en-US"/>
        </w:rPr>
        <w:t xml:space="preserve"> </w:t>
      </w:r>
      <w:proofErr w:type="spellStart"/>
      <w:r w:rsidRPr="00D66D59">
        <w:rPr>
          <w:rFonts w:ascii="Times New Roman" w:hAnsi="Times New Roman"/>
          <w:sz w:val="24"/>
          <w:szCs w:val="24"/>
          <w:lang w:val="en-US"/>
        </w:rPr>
        <w:t>Ömer</w:t>
      </w:r>
      <w:proofErr w:type="spellEnd"/>
      <w:r w:rsidRPr="00D66D59">
        <w:rPr>
          <w:rFonts w:ascii="Times New Roman" w:hAnsi="Times New Roman"/>
          <w:sz w:val="24"/>
          <w:szCs w:val="24"/>
          <w:lang w:val="en-US"/>
        </w:rPr>
        <w:t xml:space="preserve"> </w:t>
      </w:r>
      <w:proofErr w:type="spellStart"/>
      <w:r w:rsidRPr="00D66D59">
        <w:rPr>
          <w:rFonts w:ascii="Times New Roman" w:hAnsi="Times New Roman"/>
          <w:sz w:val="24"/>
          <w:szCs w:val="24"/>
          <w:lang w:val="en-US"/>
        </w:rPr>
        <w:t>Halisdemir</w:t>
      </w:r>
      <w:proofErr w:type="spellEnd"/>
      <w:r w:rsidRPr="00D66D59">
        <w:rPr>
          <w:rFonts w:ascii="Times New Roman" w:hAnsi="Times New Roman"/>
          <w:sz w:val="24"/>
          <w:szCs w:val="24"/>
          <w:lang w:val="en-US"/>
        </w:rPr>
        <w:t xml:space="preserve"> University's Rules &amp; Regulations for Graduate Education" </w:t>
      </w:r>
    </w:p>
    <w:p w:rsidR="006F135E" w:rsidRPr="00D66D59" w:rsidRDefault="006F135E" w:rsidP="00071106">
      <w:pPr>
        <w:jc w:val="both"/>
        <w:rPr>
          <w:rFonts w:ascii="Times New Roman" w:hAnsi="Times New Roman"/>
          <w:b/>
          <w:sz w:val="24"/>
          <w:szCs w:val="24"/>
          <w:u w:val="single"/>
          <w:lang w:val="en-US"/>
        </w:rPr>
      </w:pPr>
      <w:r w:rsidRPr="00D66D59">
        <w:rPr>
          <w:rFonts w:ascii="Times New Roman" w:hAnsi="Times New Roman"/>
          <w:b/>
          <w:sz w:val="24"/>
          <w:szCs w:val="24"/>
          <w:u w:val="single"/>
          <w:lang w:val="en-US"/>
        </w:rPr>
        <w:t xml:space="preserve">Access to Further Studies </w:t>
      </w:r>
    </w:p>
    <w:p w:rsidR="006F135E" w:rsidRPr="00D66D59" w:rsidRDefault="006F135E" w:rsidP="00532114">
      <w:pPr>
        <w:jc w:val="both"/>
        <w:rPr>
          <w:rFonts w:ascii="Times New Roman" w:hAnsi="Times New Roman"/>
          <w:sz w:val="24"/>
          <w:szCs w:val="24"/>
          <w:lang w:val="en-US"/>
        </w:rPr>
      </w:pPr>
      <w:r w:rsidRPr="00D66D59">
        <w:rPr>
          <w:rFonts w:ascii="Times New Roman" w:hAnsi="Times New Roman"/>
          <w:sz w:val="24"/>
          <w:szCs w:val="24"/>
          <w:lang w:val="en-US"/>
        </w:rPr>
        <w:lastRenderedPageBreak/>
        <w:t xml:space="preserve">Upon successful completion of this </w:t>
      </w:r>
      <w:proofErr w:type="spellStart"/>
      <w:r w:rsidRPr="00D66D59">
        <w:rPr>
          <w:rFonts w:ascii="Times New Roman" w:hAnsi="Times New Roman"/>
          <w:sz w:val="24"/>
          <w:szCs w:val="24"/>
          <w:lang w:val="en-US"/>
        </w:rPr>
        <w:t>programme</w:t>
      </w:r>
      <w:proofErr w:type="spellEnd"/>
      <w:r w:rsidRPr="00D66D59">
        <w:rPr>
          <w:rFonts w:ascii="Times New Roman" w:hAnsi="Times New Roman"/>
          <w:sz w:val="24"/>
          <w:szCs w:val="24"/>
          <w:lang w:val="en-US"/>
        </w:rPr>
        <w:t xml:space="preserve">, students may apply to doctorate (third cycle) degree </w:t>
      </w:r>
      <w:proofErr w:type="spellStart"/>
      <w:r w:rsidRPr="00D66D59">
        <w:rPr>
          <w:rFonts w:ascii="Times New Roman" w:hAnsi="Times New Roman"/>
          <w:sz w:val="24"/>
          <w:szCs w:val="24"/>
          <w:lang w:val="en-US"/>
        </w:rPr>
        <w:t>programmes</w:t>
      </w:r>
      <w:proofErr w:type="spellEnd"/>
      <w:r w:rsidRPr="00D66D59">
        <w:rPr>
          <w:rFonts w:ascii="Times New Roman" w:hAnsi="Times New Roman"/>
          <w:sz w:val="24"/>
          <w:szCs w:val="24"/>
          <w:lang w:val="en-US"/>
        </w:rPr>
        <w:t xml:space="preserve"> in the field of </w:t>
      </w:r>
      <w:r w:rsidR="00571C84" w:rsidRPr="00D66D59">
        <w:rPr>
          <w:rFonts w:ascii="Times New Roman" w:hAnsi="Times New Roman"/>
          <w:sz w:val="24"/>
          <w:szCs w:val="24"/>
          <w:lang w:val="en-US"/>
        </w:rPr>
        <w:t>Educational Administration</w:t>
      </w:r>
      <w:r w:rsidRPr="00D66D59">
        <w:rPr>
          <w:rFonts w:ascii="Times New Roman" w:hAnsi="Times New Roman"/>
          <w:sz w:val="24"/>
          <w:szCs w:val="24"/>
          <w:lang w:val="en-US"/>
        </w:rPr>
        <w:t xml:space="preserve">, without taking extra </w:t>
      </w:r>
      <w:proofErr w:type="spellStart"/>
      <w:r w:rsidRPr="00D66D59">
        <w:rPr>
          <w:rFonts w:ascii="Times New Roman" w:hAnsi="Times New Roman"/>
          <w:sz w:val="24"/>
          <w:szCs w:val="24"/>
          <w:lang w:val="en-US"/>
        </w:rPr>
        <w:t>cources</w:t>
      </w:r>
      <w:proofErr w:type="spellEnd"/>
      <w:r w:rsidRPr="00D66D59">
        <w:rPr>
          <w:rFonts w:ascii="Times New Roman" w:hAnsi="Times New Roman"/>
          <w:sz w:val="24"/>
          <w:szCs w:val="24"/>
          <w:lang w:val="en-US"/>
        </w:rPr>
        <w:t xml:space="preserve"> but completing master’s thesis.  </w:t>
      </w:r>
    </w:p>
    <w:p w:rsidR="006F135E" w:rsidRPr="00D66D59" w:rsidRDefault="006F135E" w:rsidP="00071106">
      <w:pPr>
        <w:jc w:val="both"/>
        <w:rPr>
          <w:rFonts w:ascii="Times New Roman" w:hAnsi="Times New Roman"/>
          <w:b/>
          <w:bCs/>
          <w:sz w:val="24"/>
          <w:szCs w:val="24"/>
          <w:u w:val="single"/>
          <w:lang w:val="en-US"/>
        </w:rPr>
      </w:pPr>
      <w:r w:rsidRPr="00D66D59">
        <w:rPr>
          <w:rFonts w:ascii="Times New Roman" w:hAnsi="Times New Roman"/>
          <w:b/>
          <w:bCs/>
          <w:sz w:val="24"/>
          <w:szCs w:val="24"/>
          <w:u w:val="single"/>
          <w:lang w:val="en-US"/>
        </w:rPr>
        <w:t xml:space="preserve">Examination Regulations, Assessment and Grading </w:t>
      </w:r>
    </w:p>
    <w:p w:rsidR="006F135E" w:rsidRPr="00D66D59" w:rsidRDefault="006F135E" w:rsidP="00306F11">
      <w:pPr>
        <w:jc w:val="both"/>
        <w:rPr>
          <w:rFonts w:ascii="Times New Roman" w:hAnsi="Times New Roman"/>
          <w:sz w:val="24"/>
          <w:szCs w:val="24"/>
          <w:lang w:val="en-US"/>
        </w:rPr>
      </w:pPr>
      <w:r w:rsidRPr="00D66D59">
        <w:rPr>
          <w:rFonts w:ascii="Times New Roman" w:hAnsi="Times New Roman"/>
          <w:sz w:val="24"/>
          <w:szCs w:val="24"/>
          <w:lang w:val="en-US"/>
        </w:rPr>
        <w:t xml:space="preserve">The methods applied for assessment of the achievement of the expected </w:t>
      </w:r>
      <w:proofErr w:type="spellStart"/>
      <w:r w:rsidRPr="00D66D59">
        <w:rPr>
          <w:rFonts w:ascii="Times New Roman" w:hAnsi="Times New Roman"/>
          <w:sz w:val="24"/>
          <w:szCs w:val="24"/>
          <w:lang w:val="en-US"/>
        </w:rPr>
        <w:t>programme</w:t>
      </w:r>
      <w:proofErr w:type="spellEnd"/>
      <w:r w:rsidRPr="00D66D59">
        <w:rPr>
          <w:rFonts w:ascii="Times New Roman" w:hAnsi="Times New Roman"/>
          <w:sz w:val="24"/>
          <w:szCs w:val="24"/>
          <w:lang w:val="en-US"/>
        </w:rPr>
        <w:t xml:space="preserve"> learning outcomes for the entire Second Cycle </w:t>
      </w:r>
      <w:proofErr w:type="spellStart"/>
      <w:r w:rsidRPr="00D66D59">
        <w:rPr>
          <w:rFonts w:ascii="Times New Roman" w:hAnsi="Times New Roman"/>
          <w:sz w:val="24"/>
          <w:szCs w:val="24"/>
          <w:lang w:val="en-US"/>
        </w:rPr>
        <w:t>programme</w:t>
      </w:r>
      <w:proofErr w:type="spellEnd"/>
      <w:r w:rsidRPr="00D66D59">
        <w:rPr>
          <w:rFonts w:ascii="Times New Roman" w:hAnsi="Times New Roman"/>
          <w:sz w:val="24"/>
          <w:szCs w:val="24"/>
          <w:lang w:val="en-US"/>
        </w:rPr>
        <w:t xml:space="preserve"> of </w:t>
      </w:r>
      <w:r w:rsidR="00571C84" w:rsidRPr="00D66D59">
        <w:rPr>
          <w:rFonts w:ascii="Times New Roman" w:hAnsi="Times New Roman"/>
          <w:sz w:val="24"/>
          <w:szCs w:val="24"/>
          <w:lang w:val="en-US"/>
        </w:rPr>
        <w:t xml:space="preserve">Educational Administration </w:t>
      </w:r>
      <w:r w:rsidRPr="00D66D59">
        <w:rPr>
          <w:rFonts w:ascii="Times New Roman" w:hAnsi="Times New Roman"/>
          <w:sz w:val="24"/>
          <w:szCs w:val="24"/>
          <w:lang w:val="en-US"/>
        </w:rPr>
        <w:t>are shown below and those for the individual course units are given in the relevant section of the course description with their contribution to the final grades.</w:t>
      </w:r>
    </w:p>
    <w:p w:rsidR="006F135E" w:rsidRPr="00D66D59" w:rsidRDefault="006F135E" w:rsidP="00071106">
      <w:pPr>
        <w:jc w:val="both"/>
        <w:rPr>
          <w:rFonts w:ascii="Times New Roman" w:hAnsi="Times New Roman"/>
          <w:sz w:val="24"/>
          <w:szCs w:val="24"/>
          <w:lang w:val="en-US"/>
        </w:rPr>
      </w:pPr>
      <w:r w:rsidRPr="00D66D59">
        <w:rPr>
          <w:rFonts w:ascii="Times New Roman" w:hAnsi="Times New Roman"/>
          <w:sz w:val="24"/>
          <w:szCs w:val="24"/>
          <w:lang w:val="en-US"/>
        </w:rPr>
        <w:t>• Mid-Term Exam</w:t>
      </w:r>
    </w:p>
    <w:p w:rsidR="006F135E" w:rsidRPr="00D66D59" w:rsidRDefault="006F135E" w:rsidP="00071106">
      <w:pPr>
        <w:jc w:val="both"/>
        <w:rPr>
          <w:rFonts w:ascii="Times New Roman" w:hAnsi="Times New Roman"/>
          <w:sz w:val="24"/>
          <w:szCs w:val="24"/>
          <w:lang w:val="en-US"/>
        </w:rPr>
      </w:pPr>
      <w:r w:rsidRPr="00D66D59">
        <w:rPr>
          <w:rFonts w:ascii="Times New Roman" w:hAnsi="Times New Roman"/>
          <w:sz w:val="24"/>
          <w:szCs w:val="24"/>
          <w:lang w:val="en-US"/>
        </w:rPr>
        <w:t>• Final Exam</w:t>
      </w:r>
    </w:p>
    <w:p w:rsidR="006F135E" w:rsidRPr="00D66D59" w:rsidRDefault="006F135E" w:rsidP="00071106">
      <w:pPr>
        <w:jc w:val="both"/>
        <w:rPr>
          <w:rFonts w:ascii="Times New Roman" w:hAnsi="Times New Roman"/>
          <w:sz w:val="24"/>
          <w:szCs w:val="24"/>
          <w:lang w:val="en-US"/>
        </w:rPr>
      </w:pPr>
      <w:r w:rsidRPr="00D66D59">
        <w:rPr>
          <w:rFonts w:ascii="Times New Roman" w:hAnsi="Times New Roman"/>
          <w:sz w:val="24"/>
          <w:szCs w:val="24"/>
          <w:lang w:val="en-US"/>
        </w:rPr>
        <w:t>• Make-up Exam</w:t>
      </w:r>
    </w:p>
    <w:p w:rsidR="006F135E" w:rsidRPr="00D66D59" w:rsidRDefault="006F135E" w:rsidP="00071106">
      <w:pPr>
        <w:jc w:val="both"/>
        <w:rPr>
          <w:rFonts w:ascii="Times New Roman" w:hAnsi="Times New Roman"/>
          <w:sz w:val="24"/>
          <w:szCs w:val="24"/>
          <w:lang w:val="en-US"/>
        </w:rPr>
      </w:pPr>
      <w:r w:rsidRPr="00D66D59">
        <w:rPr>
          <w:rFonts w:ascii="Times New Roman" w:hAnsi="Times New Roman"/>
          <w:sz w:val="24"/>
          <w:szCs w:val="24"/>
          <w:lang w:val="en-US"/>
        </w:rPr>
        <w:t>• Short Exam</w:t>
      </w:r>
    </w:p>
    <w:p w:rsidR="006F135E" w:rsidRPr="00D66D59" w:rsidRDefault="006F135E" w:rsidP="0002357C">
      <w:pPr>
        <w:jc w:val="both"/>
        <w:rPr>
          <w:rFonts w:ascii="Times New Roman" w:hAnsi="Times New Roman"/>
          <w:sz w:val="24"/>
          <w:szCs w:val="24"/>
          <w:lang w:val="en-US"/>
        </w:rPr>
      </w:pPr>
      <w:r w:rsidRPr="00D66D59">
        <w:rPr>
          <w:rFonts w:ascii="Times New Roman" w:hAnsi="Times New Roman"/>
          <w:sz w:val="24"/>
          <w:szCs w:val="24"/>
          <w:lang w:val="en-US"/>
        </w:rPr>
        <w:t>• Homework Assignment</w:t>
      </w:r>
    </w:p>
    <w:p w:rsidR="006F135E" w:rsidRPr="00D66D59" w:rsidRDefault="006F135E" w:rsidP="00071106">
      <w:pPr>
        <w:jc w:val="both"/>
        <w:rPr>
          <w:rFonts w:ascii="Times New Roman" w:hAnsi="Times New Roman"/>
          <w:sz w:val="24"/>
          <w:szCs w:val="24"/>
          <w:lang w:val="en-US"/>
        </w:rPr>
      </w:pPr>
      <w:r w:rsidRPr="00D66D59">
        <w:rPr>
          <w:rFonts w:ascii="Times New Roman" w:hAnsi="Times New Roman"/>
          <w:sz w:val="24"/>
          <w:szCs w:val="24"/>
          <w:lang w:val="en-US"/>
        </w:rPr>
        <w:t>• Presentation of Report</w:t>
      </w:r>
    </w:p>
    <w:p w:rsidR="006F135E" w:rsidRPr="00D66D59" w:rsidRDefault="006F135E" w:rsidP="00071106">
      <w:pPr>
        <w:jc w:val="both"/>
        <w:rPr>
          <w:rFonts w:ascii="Times New Roman" w:hAnsi="Times New Roman"/>
          <w:sz w:val="24"/>
          <w:szCs w:val="24"/>
          <w:lang w:val="en-US"/>
        </w:rPr>
      </w:pPr>
      <w:r w:rsidRPr="00D66D59">
        <w:rPr>
          <w:rFonts w:ascii="Times New Roman" w:hAnsi="Times New Roman"/>
          <w:sz w:val="24"/>
          <w:szCs w:val="24"/>
          <w:lang w:val="en-US"/>
        </w:rPr>
        <w:t>• Computer Based Presentation</w:t>
      </w:r>
    </w:p>
    <w:p w:rsidR="006F135E" w:rsidRPr="00D66D59" w:rsidRDefault="006F135E" w:rsidP="00262DB5">
      <w:pPr>
        <w:jc w:val="both"/>
        <w:rPr>
          <w:rFonts w:ascii="Times New Roman" w:hAnsi="Times New Roman"/>
          <w:sz w:val="24"/>
          <w:szCs w:val="24"/>
          <w:lang w:val="en-US"/>
        </w:rPr>
      </w:pPr>
      <w:r w:rsidRPr="00D66D59">
        <w:rPr>
          <w:rFonts w:ascii="Times New Roman" w:hAnsi="Times New Roman"/>
          <w:sz w:val="24"/>
          <w:szCs w:val="24"/>
          <w:lang w:val="en-US"/>
        </w:rPr>
        <w:t>• Presentation of Project</w:t>
      </w:r>
    </w:p>
    <w:p w:rsidR="006F135E" w:rsidRPr="00D66D59" w:rsidRDefault="006F135E" w:rsidP="00071106">
      <w:pPr>
        <w:jc w:val="both"/>
        <w:rPr>
          <w:rFonts w:ascii="Times New Roman" w:hAnsi="Times New Roman"/>
          <w:sz w:val="24"/>
          <w:szCs w:val="24"/>
          <w:lang w:val="en-US"/>
        </w:rPr>
      </w:pPr>
      <w:r w:rsidRPr="00D66D59">
        <w:rPr>
          <w:rFonts w:ascii="Times New Roman" w:hAnsi="Times New Roman"/>
          <w:sz w:val="24"/>
          <w:szCs w:val="24"/>
          <w:lang w:val="en-US"/>
        </w:rPr>
        <w:t>• Presentation of Document</w:t>
      </w:r>
    </w:p>
    <w:p w:rsidR="006F135E" w:rsidRPr="00D66D59" w:rsidRDefault="006F135E" w:rsidP="00071106">
      <w:pPr>
        <w:jc w:val="both"/>
        <w:rPr>
          <w:rFonts w:ascii="Times New Roman" w:hAnsi="Times New Roman"/>
          <w:sz w:val="24"/>
          <w:szCs w:val="24"/>
          <w:lang w:val="en-US"/>
        </w:rPr>
      </w:pPr>
      <w:r w:rsidRPr="00D66D59">
        <w:rPr>
          <w:rFonts w:ascii="Times New Roman" w:hAnsi="Times New Roman"/>
          <w:sz w:val="24"/>
          <w:szCs w:val="24"/>
          <w:lang w:val="en-US"/>
        </w:rPr>
        <w:t xml:space="preserve">Mid-term and final examinations are conducted in dates, places, and times determined and announced by the University. </w:t>
      </w:r>
    </w:p>
    <w:p w:rsidR="006F135E" w:rsidRPr="00D66D59" w:rsidRDefault="006F135E" w:rsidP="00071106">
      <w:pPr>
        <w:jc w:val="both"/>
        <w:rPr>
          <w:rFonts w:ascii="Times New Roman" w:hAnsi="Times New Roman"/>
          <w:sz w:val="24"/>
          <w:szCs w:val="24"/>
          <w:lang w:val="en-US"/>
        </w:rPr>
      </w:pPr>
      <w:r w:rsidRPr="00D66D59">
        <w:rPr>
          <w:rFonts w:ascii="Times New Roman" w:hAnsi="Times New Roman"/>
          <w:sz w:val="24"/>
          <w:szCs w:val="24"/>
          <w:lang w:val="en-US"/>
        </w:rPr>
        <w:t xml:space="preserve">The students’ final semester grade is given by their instructors based on mid-term examination, homework evaluation, short-examinations, final examination and, if there is any other assessment results taking into account the students’ compliance with attendance to the course activities. </w:t>
      </w:r>
    </w:p>
    <w:p w:rsidR="006F135E" w:rsidRPr="00D66D59" w:rsidRDefault="006F135E" w:rsidP="00071106">
      <w:pPr>
        <w:jc w:val="both"/>
        <w:rPr>
          <w:rFonts w:ascii="Times New Roman" w:hAnsi="Times New Roman"/>
          <w:sz w:val="24"/>
          <w:szCs w:val="24"/>
          <w:lang w:val="en-US"/>
        </w:rPr>
      </w:pPr>
      <w:r w:rsidRPr="00D66D59">
        <w:rPr>
          <w:rFonts w:ascii="Times New Roman" w:hAnsi="Times New Roman"/>
          <w:sz w:val="24"/>
          <w:szCs w:val="24"/>
          <w:lang w:val="en-US"/>
        </w:rPr>
        <w:t xml:space="preserve">The contribution of assessment grades of the in-term activities to the final grade is 40% and that of the final exam is 60% for all the course units. </w:t>
      </w:r>
    </w:p>
    <w:p w:rsidR="006F135E" w:rsidRPr="00D66D59" w:rsidRDefault="006F135E" w:rsidP="00071106">
      <w:pPr>
        <w:jc w:val="both"/>
        <w:rPr>
          <w:rFonts w:ascii="Times New Roman" w:hAnsi="Times New Roman"/>
          <w:b/>
          <w:bCs/>
          <w:sz w:val="24"/>
          <w:szCs w:val="24"/>
          <w:u w:val="single"/>
          <w:lang w:val="en-US"/>
        </w:rPr>
      </w:pPr>
      <w:r w:rsidRPr="00D66D59">
        <w:rPr>
          <w:rFonts w:ascii="Times New Roman" w:hAnsi="Times New Roman"/>
          <w:b/>
          <w:bCs/>
          <w:sz w:val="24"/>
          <w:szCs w:val="24"/>
          <w:u w:val="single"/>
          <w:lang w:val="en-US"/>
        </w:rPr>
        <w:t xml:space="preserve">Grading: </w:t>
      </w:r>
    </w:p>
    <w:p w:rsidR="006F135E" w:rsidRPr="00D66D59" w:rsidRDefault="006F135E" w:rsidP="00071106">
      <w:pPr>
        <w:jc w:val="both"/>
        <w:rPr>
          <w:rFonts w:ascii="Times New Roman" w:hAnsi="Times New Roman"/>
          <w:sz w:val="24"/>
          <w:szCs w:val="24"/>
          <w:lang w:val="en-US"/>
        </w:rPr>
      </w:pPr>
      <w:r w:rsidRPr="00D66D59">
        <w:rPr>
          <w:rFonts w:ascii="Times New Roman" w:hAnsi="Times New Roman"/>
          <w:sz w:val="24"/>
          <w:szCs w:val="24"/>
          <w:lang w:val="en-US"/>
        </w:rPr>
        <w:t xml:space="preserve">The success of a student for each assessment (in-term and final) defined for each course unit is evaluated by the instructor. Evaluations are made over a scale of 100 points and converted to the letter grades at the end of the semester. </w:t>
      </w:r>
    </w:p>
    <w:p w:rsidR="006F135E" w:rsidRPr="00D66D59" w:rsidRDefault="006F135E" w:rsidP="00A318A4">
      <w:pPr>
        <w:jc w:val="both"/>
        <w:rPr>
          <w:rFonts w:ascii="Times New Roman" w:hAnsi="Times New Roman"/>
          <w:sz w:val="24"/>
          <w:szCs w:val="24"/>
          <w:lang w:val="en-US"/>
        </w:rPr>
      </w:pPr>
      <w:r w:rsidRPr="00D66D59">
        <w:rPr>
          <w:rFonts w:ascii="Times New Roman" w:hAnsi="Times New Roman"/>
          <w:sz w:val="24"/>
          <w:szCs w:val="24"/>
          <w:lang w:val="en-US"/>
        </w:rPr>
        <w:t xml:space="preserve">A student is considered to be successful in a course if he/she gets one of the following grades: AA, BA, BB, CB, S, or EX. The student's academic standing is calculated in the form of a Grade Point Average (GPA) out of a scale of 4.00 and announced at the end of each semester. The total grade point of a course is obtained by multiplying the grade point by the course ECTS credit. The semester GPA is calculated by dividing the total amount of grade points of courses gained in that semester by the total amount of ECTS of courses taken in the semester. The yearlong courses are included in the spring semester GPA. Cumulative Grade Point Average (CGPA) is calculated by dividing the total amount of grade points of all the courses </w:t>
      </w:r>
      <w:r w:rsidRPr="00D66D59">
        <w:rPr>
          <w:rFonts w:ascii="Times New Roman" w:hAnsi="Times New Roman"/>
          <w:sz w:val="24"/>
          <w:szCs w:val="24"/>
          <w:lang w:val="en-US"/>
        </w:rPr>
        <w:lastRenderedPageBreak/>
        <w:t xml:space="preserve">in the </w:t>
      </w:r>
      <w:proofErr w:type="spellStart"/>
      <w:r w:rsidRPr="00D66D59">
        <w:rPr>
          <w:rFonts w:ascii="Times New Roman" w:hAnsi="Times New Roman"/>
          <w:sz w:val="24"/>
          <w:szCs w:val="24"/>
          <w:lang w:val="en-US"/>
        </w:rPr>
        <w:t>programme</w:t>
      </w:r>
      <w:proofErr w:type="spellEnd"/>
      <w:r w:rsidRPr="00D66D59">
        <w:rPr>
          <w:rFonts w:ascii="Times New Roman" w:hAnsi="Times New Roman"/>
          <w:sz w:val="24"/>
          <w:szCs w:val="24"/>
          <w:lang w:val="en-US"/>
        </w:rPr>
        <w:t xml:space="preserve"> to be taken by the total amount of 60 ECTS. For each course taken, the student is given one of the following letter grades and grade points:</w:t>
      </w:r>
    </w:p>
    <w:p w:rsidR="006F135E" w:rsidRPr="00D66D59" w:rsidRDefault="006F135E" w:rsidP="00923C5D">
      <w:pPr>
        <w:rPr>
          <w:rFonts w:ascii="Times New Roman" w:hAnsi="Times New Roman"/>
          <w:sz w:val="24"/>
          <w:szCs w:val="24"/>
          <w:lang w:val="en-US"/>
        </w:rPr>
      </w:pPr>
      <w:r w:rsidRPr="00D66D59">
        <w:rPr>
          <w:rFonts w:ascii="Times New Roman" w:hAnsi="Times New Roman"/>
          <w:sz w:val="24"/>
          <w:szCs w:val="24"/>
          <w:lang w:val="en-US"/>
        </w:rPr>
        <w:t xml:space="preserve">Course Grade </w:t>
      </w:r>
      <w:proofErr w:type="spellStart"/>
      <w:r w:rsidRPr="00D66D59">
        <w:rPr>
          <w:rFonts w:ascii="Times New Roman" w:hAnsi="Times New Roman"/>
          <w:sz w:val="24"/>
          <w:szCs w:val="24"/>
          <w:lang w:val="en-US"/>
        </w:rPr>
        <w:t>Grade</w:t>
      </w:r>
      <w:proofErr w:type="spellEnd"/>
      <w:r w:rsidRPr="00D66D59">
        <w:rPr>
          <w:rFonts w:ascii="Times New Roman" w:hAnsi="Times New Roman"/>
          <w:sz w:val="24"/>
          <w:szCs w:val="24"/>
          <w:lang w:val="en-US"/>
        </w:rPr>
        <w:t xml:space="preserve"> Points </w:t>
      </w:r>
    </w:p>
    <w:p w:rsidR="006F135E" w:rsidRPr="00D66D59" w:rsidRDefault="006F135E" w:rsidP="00923C5D">
      <w:pPr>
        <w:rPr>
          <w:rFonts w:ascii="Times New Roman" w:hAnsi="Times New Roman"/>
          <w:sz w:val="24"/>
          <w:szCs w:val="24"/>
          <w:lang w:val="en-US"/>
        </w:rPr>
      </w:pPr>
      <w:r w:rsidRPr="00D66D59">
        <w:rPr>
          <w:rFonts w:ascii="Times New Roman" w:hAnsi="Times New Roman"/>
          <w:sz w:val="24"/>
          <w:szCs w:val="24"/>
          <w:lang w:val="en-US"/>
        </w:rPr>
        <w:t xml:space="preserve">AA                         4,00 </w:t>
      </w:r>
    </w:p>
    <w:p w:rsidR="006F135E" w:rsidRPr="00D66D59" w:rsidRDefault="006F135E" w:rsidP="00923C5D">
      <w:pPr>
        <w:rPr>
          <w:rFonts w:ascii="Times New Roman" w:hAnsi="Times New Roman"/>
          <w:sz w:val="24"/>
          <w:szCs w:val="24"/>
          <w:lang w:val="en-US"/>
        </w:rPr>
      </w:pPr>
      <w:r w:rsidRPr="00D66D59">
        <w:rPr>
          <w:rFonts w:ascii="Times New Roman" w:hAnsi="Times New Roman"/>
          <w:sz w:val="24"/>
          <w:szCs w:val="24"/>
          <w:lang w:val="en-US"/>
        </w:rPr>
        <w:t xml:space="preserve">BA                         3,50 </w:t>
      </w:r>
    </w:p>
    <w:p w:rsidR="006F135E" w:rsidRPr="00D66D59" w:rsidRDefault="006F135E" w:rsidP="00923C5D">
      <w:pPr>
        <w:rPr>
          <w:rFonts w:ascii="Times New Roman" w:hAnsi="Times New Roman"/>
          <w:sz w:val="24"/>
          <w:szCs w:val="24"/>
          <w:lang w:val="en-US"/>
        </w:rPr>
      </w:pPr>
      <w:r w:rsidRPr="00D66D59">
        <w:rPr>
          <w:rFonts w:ascii="Times New Roman" w:hAnsi="Times New Roman"/>
          <w:sz w:val="24"/>
          <w:szCs w:val="24"/>
          <w:lang w:val="en-US"/>
        </w:rPr>
        <w:t>BB                         3,00</w:t>
      </w:r>
    </w:p>
    <w:p w:rsidR="006F135E" w:rsidRPr="00D66D59" w:rsidRDefault="006F135E" w:rsidP="00923C5D">
      <w:pPr>
        <w:rPr>
          <w:rFonts w:ascii="Times New Roman" w:hAnsi="Times New Roman"/>
          <w:sz w:val="24"/>
          <w:szCs w:val="24"/>
          <w:lang w:val="en-US"/>
        </w:rPr>
      </w:pPr>
      <w:r w:rsidRPr="00D66D59">
        <w:rPr>
          <w:rFonts w:ascii="Times New Roman" w:hAnsi="Times New Roman"/>
          <w:sz w:val="24"/>
          <w:szCs w:val="24"/>
          <w:lang w:val="en-US"/>
        </w:rPr>
        <w:t xml:space="preserve">CB                         2,50 </w:t>
      </w:r>
    </w:p>
    <w:p w:rsidR="006F135E" w:rsidRPr="00D66D59" w:rsidRDefault="006F135E" w:rsidP="00923C5D">
      <w:pPr>
        <w:rPr>
          <w:rFonts w:ascii="Times New Roman" w:hAnsi="Times New Roman"/>
          <w:sz w:val="24"/>
          <w:szCs w:val="24"/>
          <w:lang w:val="en-US"/>
        </w:rPr>
      </w:pPr>
      <w:r w:rsidRPr="00D66D59">
        <w:rPr>
          <w:rFonts w:ascii="Times New Roman" w:hAnsi="Times New Roman"/>
          <w:sz w:val="24"/>
          <w:szCs w:val="24"/>
          <w:lang w:val="en-US"/>
        </w:rPr>
        <w:t xml:space="preserve">CC                         2,00 </w:t>
      </w:r>
    </w:p>
    <w:p w:rsidR="006F135E" w:rsidRPr="00D66D59" w:rsidRDefault="006F135E" w:rsidP="00923C5D">
      <w:pPr>
        <w:rPr>
          <w:rFonts w:ascii="Times New Roman" w:hAnsi="Times New Roman"/>
          <w:sz w:val="24"/>
          <w:szCs w:val="24"/>
          <w:lang w:val="en-US"/>
        </w:rPr>
      </w:pPr>
      <w:r w:rsidRPr="00D66D59">
        <w:rPr>
          <w:rFonts w:ascii="Times New Roman" w:hAnsi="Times New Roman"/>
          <w:sz w:val="24"/>
          <w:szCs w:val="24"/>
          <w:lang w:val="en-US"/>
        </w:rPr>
        <w:t xml:space="preserve">DC                        1,50 </w:t>
      </w:r>
    </w:p>
    <w:p w:rsidR="006F135E" w:rsidRPr="00D66D59" w:rsidRDefault="006F135E" w:rsidP="00923C5D">
      <w:pPr>
        <w:rPr>
          <w:rFonts w:ascii="Times New Roman" w:hAnsi="Times New Roman"/>
          <w:sz w:val="24"/>
          <w:szCs w:val="24"/>
          <w:lang w:val="en-US"/>
        </w:rPr>
      </w:pPr>
      <w:r w:rsidRPr="00D66D59">
        <w:rPr>
          <w:rFonts w:ascii="Times New Roman" w:hAnsi="Times New Roman"/>
          <w:sz w:val="24"/>
          <w:szCs w:val="24"/>
          <w:lang w:val="en-US"/>
        </w:rPr>
        <w:t xml:space="preserve">DD                        1,00 </w:t>
      </w:r>
    </w:p>
    <w:p w:rsidR="006F135E" w:rsidRPr="00D66D59" w:rsidRDefault="006F135E" w:rsidP="00923C5D">
      <w:pPr>
        <w:rPr>
          <w:rFonts w:ascii="Times New Roman" w:hAnsi="Times New Roman"/>
          <w:sz w:val="24"/>
          <w:szCs w:val="24"/>
          <w:lang w:val="en-US"/>
        </w:rPr>
      </w:pPr>
      <w:r w:rsidRPr="00D66D59">
        <w:rPr>
          <w:rFonts w:ascii="Times New Roman" w:hAnsi="Times New Roman"/>
          <w:sz w:val="24"/>
          <w:szCs w:val="24"/>
          <w:lang w:val="en-US"/>
        </w:rPr>
        <w:t xml:space="preserve">FD                         0,50 </w:t>
      </w:r>
    </w:p>
    <w:p w:rsidR="006F135E" w:rsidRPr="00D66D59" w:rsidRDefault="006F135E" w:rsidP="00923C5D">
      <w:pPr>
        <w:rPr>
          <w:rFonts w:ascii="Times New Roman" w:hAnsi="Times New Roman"/>
          <w:sz w:val="24"/>
          <w:szCs w:val="24"/>
          <w:lang w:val="en-US"/>
        </w:rPr>
      </w:pPr>
      <w:r w:rsidRPr="00D66D59">
        <w:rPr>
          <w:rFonts w:ascii="Times New Roman" w:hAnsi="Times New Roman"/>
          <w:sz w:val="24"/>
          <w:szCs w:val="24"/>
          <w:lang w:val="en-US"/>
        </w:rPr>
        <w:t xml:space="preserve">FF                          0,00 </w:t>
      </w:r>
    </w:p>
    <w:p w:rsidR="006F135E" w:rsidRPr="00D66D59" w:rsidRDefault="006F135E" w:rsidP="00071106">
      <w:pPr>
        <w:jc w:val="both"/>
        <w:rPr>
          <w:rFonts w:ascii="Times New Roman" w:hAnsi="Times New Roman"/>
          <w:b/>
          <w:sz w:val="24"/>
          <w:szCs w:val="24"/>
          <w:u w:val="single"/>
          <w:lang w:val="en-US"/>
        </w:rPr>
      </w:pPr>
      <w:r w:rsidRPr="00D66D59">
        <w:rPr>
          <w:rFonts w:ascii="Times New Roman" w:hAnsi="Times New Roman"/>
          <w:b/>
          <w:sz w:val="24"/>
          <w:szCs w:val="24"/>
          <w:u w:val="single"/>
          <w:lang w:val="en-US"/>
        </w:rPr>
        <w:t xml:space="preserve">Other grades: </w:t>
      </w:r>
    </w:p>
    <w:p w:rsidR="006F135E" w:rsidRPr="00D66D59" w:rsidRDefault="006F135E" w:rsidP="00071106">
      <w:pPr>
        <w:jc w:val="both"/>
        <w:rPr>
          <w:rFonts w:ascii="Times New Roman" w:hAnsi="Times New Roman"/>
          <w:sz w:val="24"/>
          <w:szCs w:val="24"/>
          <w:lang w:val="en-US"/>
        </w:rPr>
      </w:pPr>
      <w:r w:rsidRPr="00D66D59">
        <w:rPr>
          <w:rFonts w:ascii="Times New Roman" w:hAnsi="Times New Roman"/>
          <w:sz w:val="24"/>
          <w:szCs w:val="24"/>
          <w:lang w:val="en-US"/>
        </w:rPr>
        <w:t xml:space="preserve">S (Satisfactory): Satisfactory in non-credit courses, </w:t>
      </w:r>
    </w:p>
    <w:p w:rsidR="006F135E" w:rsidRPr="00D66D59" w:rsidRDefault="006F135E" w:rsidP="00071106">
      <w:pPr>
        <w:jc w:val="both"/>
        <w:rPr>
          <w:rFonts w:ascii="Times New Roman" w:hAnsi="Times New Roman"/>
          <w:sz w:val="24"/>
          <w:szCs w:val="24"/>
          <w:lang w:val="en-US"/>
        </w:rPr>
      </w:pPr>
      <w:r w:rsidRPr="00D66D59">
        <w:rPr>
          <w:rFonts w:ascii="Times New Roman" w:hAnsi="Times New Roman"/>
          <w:sz w:val="24"/>
          <w:szCs w:val="24"/>
          <w:lang w:val="en-US"/>
        </w:rPr>
        <w:t xml:space="preserve">U (Unsatisfactory): Unsatisfactory non-credit courses, </w:t>
      </w:r>
    </w:p>
    <w:p w:rsidR="006F135E" w:rsidRPr="00D66D59" w:rsidRDefault="006F135E" w:rsidP="00071106">
      <w:pPr>
        <w:jc w:val="both"/>
        <w:rPr>
          <w:rFonts w:ascii="Times New Roman" w:hAnsi="Times New Roman"/>
          <w:sz w:val="24"/>
          <w:szCs w:val="24"/>
          <w:lang w:val="en-US"/>
        </w:rPr>
      </w:pPr>
      <w:r w:rsidRPr="00D66D59">
        <w:rPr>
          <w:rFonts w:ascii="Times New Roman" w:hAnsi="Times New Roman"/>
          <w:sz w:val="24"/>
          <w:szCs w:val="24"/>
          <w:lang w:val="en-US"/>
        </w:rPr>
        <w:t xml:space="preserve">P (In Progress): Successful at the end of the first semester for a yearlong course EX (Exempt): Successful in an exemption exam held by the university, NI (Not Included): Assigned for course not included in CGPA </w:t>
      </w:r>
    </w:p>
    <w:p w:rsidR="006F135E" w:rsidRPr="00D66D59" w:rsidRDefault="006F135E" w:rsidP="00071106">
      <w:pPr>
        <w:jc w:val="both"/>
        <w:rPr>
          <w:rFonts w:ascii="Times New Roman" w:hAnsi="Times New Roman"/>
          <w:sz w:val="24"/>
          <w:szCs w:val="24"/>
          <w:lang w:val="en-US"/>
        </w:rPr>
      </w:pPr>
      <w:r w:rsidRPr="00D66D59">
        <w:rPr>
          <w:rFonts w:ascii="Times New Roman" w:hAnsi="Times New Roman"/>
          <w:sz w:val="24"/>
          <w:szCs w:val="24"/>
          <w:lang w:val="en-US"/>
        </w:rPr>
        <w:t xml:space="preserve">NA (No Attendance): Unsuccessful because of not fulfilled the attendance and/or laboratory requirements </w:t>
      </w:r>
    </w:p>
    <w:p w:rsidR="006F135E" w:rsidRPr="00D66D59" w:rsidRDefault="006F135E" w:rsidP="00071106">
      <w:pPr>
        <w:jc w:val="both"/>
        <w:rPr>
          <w:rFonts w:ascii="Times New Roman" w:hAnsi="Times New Roman"/>
          <w:sz w:val="24"/>
          <w:szCs w:val="24"/>
          <w:lang w:val="en-US"/>
        </w:rPr>
      </w:pPr>
      <w:r w:rsidRPr="00D66D59">
        <w:rPr>
          <w:rFonts w:ascii="Times New Roman" w:hAnsi="Times New Roman"/>
          <w:sz w:val="24"/>
          <w:szCs w:val="24"/>
          <w:lang w:val="en-US"/>
        </w:rPr>
        <w:t xml:space="preserve">T (Transfer): Standing for the received course grade of the transferred students from other departments or universities. It is not included in CPA calculations. Transfer course grade. </w:t>
      </w:r>
    </w:p>
    <w:p w:rsidR="006F135E" w:rsidRPr="00D66D59" w:rsidRDefault="006F135E" w:rsidP="00071106">
      <w:pPr>
        <w:jc w:val="both"/>
        <w:rPr>
          <w:rFonts w:ascii="Times New Roman" w:hAnsi="Times New Roman"/>
          <w:sz w:val="24"/>
          <w:szCs w:val="24"/>
          <w:lang w:val="en-US"/>
        </w:rPr>
      </w:pPr>
    </w:p>
    <w:p w:rsidR="006F135E" w:rsidRPr="00D66D59" w:rsidRDefault="006F135E" w:rsidP="00071106">
      <w:pPr>
        <w:jc w:val="both"/>
        <w:rPr>
          <w:rFonts w:ascii="Times New Roman" w:hAnsi="Times New Roman"/>
          <w:sz w:val="24"/>
          <w:szCs w:val="24"/>
          <w:lang w:val="en-US"/>
        </w:rPr>
      </w:pPr>
    </w:p>
    <w:p w:rsidR="006F135E" w:rsidRPr="00D66D59" w:rsidRDefault="006F135E" w:rsidP="00071106">
      <w:pPr>
        <w:jc w:val="both"/>
        <w:rPr>
          <w:rFonts w:ascii="Times New Roman" w:hAnsi="Times New Roman"/>
          <w:b/>
          <w:sz w:val="24"/>
          <w:szCs w:val="24"/>
          <w:u w:val="single"/>
          <w:lang w:val="en-US"/>
        </w:rPr>
      </w:pPr>
      <w:r w:rsidRPr="00D66D59">
        <w:rPr>
          <w:rFonts w:ascii="Times New Roman" w:hAnsi="Times New Roman"/>
          <w:b/>
          <w:sz w:val="24"/>
          <w:szCs w:val="24"/>
          <w:u w:val="single"/>
          <w:lang w:val="en-US"/>
        </w:rPr>
        <w:t xml:space="preserve">Classification of the qualification </w:t>
      </w:r>
    </w:p>
    <w:p w:rsidR="006F135E" w:rsidRPr="00D66D59" w:rsidRDefault="006F135E" w:rsidP="00071106">
      <w:pPr>
        <w:jc w:val="both"/>
        <w:rPr>
          <w:rFonts w:ascii="Times New Roman" w:hAnsi="Times New Roman"/>
          <w:sz w:val="24"/>
          <w:szCs w:val="24"/>
          <w:lang w:val="en-US"/>
        </w:rPr>
      </w:pPr>
      <w:r w:rsidRPr="00D66D59">
        <w:rPr>
          <w:rFonts w:ascii="Times New Roman" w:hAnsi="Times New Roman"/>
          <w:sz w:val="24"/>
          <w:szCs w:val="24"/>
          <w:lang w:val="en-US"/>
        </w:rPr>
        <w:t xml:space="preserve">A student who obtains a CGPA of 2.00-2.99 is considered as a Satisfactory Student, the one who obtains a CGPA of 3.00-3.49 is considered as a Honors Student, and the one who obtains a CGPA of 3.50-4.00 is considered as a High Honors Student. </w:t>
      </w:r>
    </w:p>
    <w:p w:rsidR="006F135E" w:rsidRPr="00D66D59" w:rsidRDefault="006F135E" w:rsidP="00071106">
      <w:pPr>
        <w:jc w:val="both"/>
        <w:rPr>
          <w:rFonts w:ascii="Times New Roman" w:hAnsi="Times New Roman"/>
          <w:b/>
          <w:sz w:val="24"/>
          <w:szCs w:val="24"/>
          <w:u w:val="single"/>
          <w:lang w:val="en-US"/>
        </w:rPr>
      </w:pPr>
      <w:r w:rsidRPr="00D66D59">
        <w:rPr>
          <w:rFonts w:ascii="Times New Roman" w:hAnsi="Times New Roman"/>
          <w:b/>
          <w:sz w:val="24"/>
          <w:szCs w:val="24"/>
          <w:u w:val="single"/>
          <w:lang w:val="en-US"/>
        </w:rPr>
        <w:t xml:space="preserve">Graduation Requirements </w:t>
      </w:r>
    </w:p>
    <w:p w:rsidR="006F135E" w:rsidRPr="00D66D59" w:rsidRDefault="006F135E" w:rsidP="00211C72">
      <w:pPr>
        <w:jc w:val="both"/>
        <w:rPr>
          <w:rFonts w:ascii="Times New Roman" w:hAnsi="Times New Roman"/>
          <w:sz w:val="24"/>
          <w:szCs w:val="24"/>
          <w:lang w:val="en-US"/>
        </w:rPr>
      </w:pPr>
      <w:r w:rsidRPr="00D66D59">
        <w:rPr>
          <w:rFonts w:ascii="Times New Roman" w:hAnsi="Times New Roman"/>
          <w:sz w:val="24"/>
          <w:szCs w:val="24"/>
          <w:lang w:val="en-US"/>
        </w:rPr>
        <w:t xml:space="preserve">In order for a student to graduate from Master’s Degree (Second Cycle) </w:t>
      </w:r>
      <w:proofErr w:type="spellStart"/>
      <w:r w:rsidRPr="00D66D59">
        <w:rPr>
          <w:rFonts w:ascii="Times New Roman" w:hAnsi="Times New Roman"/>
          <w:sz w:val="24"/>
          <w:szCs w:val="24"/>
          <w:lang w:val="en-US"/>
        </w:rPr>
        <w:t>Programme</w:t>
      </w:r>
      <w:proofErr w:type="spellEnd"/>
      <w:r w:rsidRPr="00D66D59">
        <w:rPr>
          <w:rFonts w:ascii="Times New Roman" w:hAnsi="Times New Roman"/>
          <w:sz w:val="24"/>
          <w:szCs w:val="24"/>
          <w:lang w:val="en-US"/>
        </w:rPr>
        <w:t xml:space="preserve"> in </w:t>
      </w:r>
      <w:r w:rsidR="00571C84" w:rsidRPr="00D66D59">
        <w:rPr>
          <w:rFonts w:ascii="Times New Roman" w:hAnsi="Times New Roman"/>
          <w:sz w:val="24"/>
          <w:szCs w:val="24"/>
          <w:lang w:val="en-US"/>
        </w:rPr>
        <w:t>Educational Administration</w:t>
      </w:r>
      <w:r w:rsidRPr="00D66D59">
        <w:rPr>
          <w:rFonts w:ascii="Times New Roman" w:hAnsi="Times New Roman"/>
          <w:sz w:val="24"/>
          <w:szCs w:val="24"/>
          <w:lang w:val="en-US"/>
        </w:rPr>
        <w:t>, he/she has:</w:t>
      </w:r>
    </w:p>
    <w:p w:rsidR="006F135E" w:rsidRPr="00D66D59" w:rsidRDefault="006F135E" w:rsidP="00A318A4">
      <w:pPr>
        <w:jc w:val="both"/>
        <w:rPr>
          <w:rFonts w:ascii="Times New Roman" w:hAnsi="Times New Roman"/>
          <w:sz w:val="24"/>
          <w:szCs w:val="24"/>
          <w:lang w:val="en-US"/>
        </w:rPr>
      </w:pPr>
      <w:r w:rsidRPr="00D66D59">
        <w:rPr>
          <w:rFonts w:ascii="Times New Roman" w:hAnsi="Times New Roman"/>
          <w:sz w:val="24"/>
          <w:szCs w:val="24"/>
          <w:lang w:val="en-US"/>
        </w:rPr>
        <w:t>• Completed 60 ECTS with passing grades (30 ECTS for 10 graduate courses and Term Project Study).</w:t>
      </w:r>
    </w:p>
    <w:p w:rsidR="006F135E" w:rsidRPr="00D66D59" w:rsidRDefault="006F135E" w:rsidP="00071106">
      <w:pPr>
        <w:jc w:val="both"/>
        <w:rPr>
          <w:rFonts w:ascii="Times New Roman" w:hAnsi="Times New Roman"/>
          <w:sz w:val="24"/>
          <w:szCs w:val="24"/>
          <w:lang w:val="en-US"/>
        </w:rPr>
      </w:pPr>
      <w:r w:rsidRPr="00D66D59">
        <w:rPr>
          <w:rFonts w:ascii="Times New Roman" w:hAnsi="Times New Roman"/>
          <w:sz w:val="24"/>
          <w:szCs w:val="24"/>
          <w:lang w:val="en-US"/>
        </w:rPr>
        <w:t>• A cumulative grade point average (CGPA) of at least 2.50 out of 4.00.</w:t>
      </w:r>
    </w:p>
    <w:p w:rsidR="006F135E" w:rsidRPr="00D66D59" w:rsidRDefault="006F135E" w:rsidP="004F4108">
      <w:pPr>
        <w:jc w:val="both"/>
        <w:rPr>
          <w:rFonts w:ascii="Times New Roman" w:hAnsi="Times New Roman"/>
          <w:sz w:val="24"/>
          <w:szCs w:val="24"/>
          <w:lang w:val="en-US"/>
        </w:rPr>
      </w:pPr>
      <w:r w:rsidRPr="00D66D59">
        <w:rPr>
          <w:rFonts w:ascii="Times New Roman" w:hAnsi="Times New Roman"/>
          <w:sz w:val="24"/>
          <w:szCs w:val="24"/>
          <w:lang w:val="en-US"/>
        </w:rPr>
        <w:lastRenderedPageBreak/>
        <w:t xml:space="preserve">• Prepared and defended a term project successfully. </w:t>
      </w:r>
    </w:p>
    <w:p w:rsidR="006F135E" w:rsidRPr="00D66D59" w:rsidRDefault="006F135E" w:rsidP="00071106">
      <w:pPr>
        <w:jc w:val="both"/>
        <w:rPr>
          <w:rFonts w:ascii="Times New Roman" w:hAnsi="Times New Roman"/>
          <w:b/>
          <w:sz w:val="24"/>
          <w:szCs w:val="24"/>
          <w:u w:val="single"/>
          <w:lang w:val="en-US"/>
        </w:rPr>
      </w:pPr>
      <w:r w:rsidRPr="00D66D59">
        <w:rPr>
          <w:rFonts w:ascii="Times New Roman" w:hAnsi="Times New Roman"/>
          <w:b/>
          <w:sz w:val="24"/>
          <w:szCs w:val="24"/>
          <w:u w:val="single"/>
          <w:lang w:val="en-US"/>
        </w:rPr>
        <w:t xml:space="preserve">Mode of Study: </w:t>
      </w:r>
    </w:p>
    <w:p w:rsidR="006F135E" w:rsidRPr="00D66D59" w:rsidRDefault="006F135E" w:rsidP="001A57AB">
      <w:pPr>
        <w:jc w:val="both"/>
        <w:rPr>
          <w:rFonts w:ascii="Times New Roman" w:hAnsi="Times New Roman"/>
          <w:sz w:val="24"/>
          <w:szCs w:val="24"/>
          <w:lang w:val="en-US"/>
        </w:rPr>
      </w:pPr>
      <w:r w:rsidRPr="00D66D59">
        <w:rPr>
          <w:rFonts w:ascii="Times New Roman" w:hAnsi="Times New Roman"/>
          <w:sz w:val="24"/>
          <w:szCs w:val="24"/>
          <w:lang w:val="en-US"/>
        </w:rPr>
        <w:t xml:space="preserve">Master of Science </w:t>
      </w:r>
      <w:proofErr w:type="spellStart"/>
      <w:r w:rsidRPr="00D66D59">
        <w:rPr>
          <w:rFonts w:ascii="Times New Roman" w:hAnsi="Times New Roman"/>
          <w:sz w:val="24"/>
          <w:szCs w:val="24"/>
          <w:lang w:val="en-US"/>
        </w:rPr>
        <w:t>Programme</w:t>
      </w:r>
      <w:proofErr w:type="spellEnd"/>
      <w:r w:rsidRPr="00D66D59">
        <w:rPr>
          <w:rFonts w:ascii="Times New Roman" w:hAnsi="Times New Roman"/>
          <w:sz w:val="24"/>
          <w:szCs w:val="24"/>
          <w:lang w:val="en-US"/>
        </w:rPr>
        <w:t xml:space="preserve"> in </w:t>
      </w:r>
      <w:r w:rsidR="00571C84" w:rsidRPr="00D66D59">
        <w:rPr>
          <w:rFonts w:ascii="Times New Roman" w:hAnsi="Times New Roman"/>
          <w:sz w:val="24"/>
          <w:szCs w:val="24"/>
          <w:lang w:val="en-US"/>
        </w:rPr>
        <w:t xml:space="preserve">Educational Administration </w:t>
      </w:r>
      <w:r w:rsidRPr="00D66D59">
        <w:rPr>
          <w:rFonts w:ascii="Times New Roman" w:hAnsi="Times New Roman"/>
          <w:sz w:val="24"/>
          <w:szCs w:val="24"/>
          <w:lang w:val="en-US"/>
        </w:rPr>
        <w:t xml:space="preserve">at </w:t>
      </w:r>
      <w:proofErr w:type="spellStart"/>
      <w:r w:rsidRPr="00D66D59">
        <w:rPr>
          <w:rFonts w:ascii="Times New Roman" w:hAnsi="Times New Roman"/>
          <w:sz w:val="24"/>
          <w:szCs w:val="24"/>
          <w:lang w:val="en-US"/>
        </w:rPr>
        <w:t>Niğde</w:t>
      </w:r>
      <w:proofErr w:type="spellEnd"/>
      <w:r w:rsidRPr="00D66D59">
        <w:rPr>
          <w:rFonts w:ascii="Times New Roman" w:hAnsi="Times New Roman"/>
          <w:sz w:val="24"/>
          <w:szCs w:val="24"/>
          <w:lang w:val="en-US"/>
        </w:rPr>
        <w:t xml:space="preserve"> </w:t>
      </w:r>
      <w:proofErr w:type="spellStart"/>
      <w:r w:rsidRPr="00D66D59">
        <w:rPr>
          <w:rFonts w:ascii="Times New Roman" w:hAnsi="Times New Roman"/>
          <w:sz w:val="24"/>
          <w:szCs w:val="24"/>
          <w:lang w:val="en-US"/>
        </w:rPr>
        <w:t>Ömer</w:t>
      </w:r>
      <w:proofErr w:type="spellEnd"/>
      <w:r w:rsidRPr="00D66D59">
        <w:rPr>
          <w:rFonts w:ascii="Times New Roman" w:hAnsi="Times New Roman"/>
          <w:sz w:val="24"/>
          <w:szCs w:val="24"/>
          <w:lang w:val="en-US"/>
        </w:rPr>
        <w:t xml:space="preserve"> </w:t>
      </w:r>
      <w:proofErr w:type="spellStart"/>
      <w:r w:rsidRPr="00D66D59">
        <w:rPr>
          <w:rFonts w:ascii="Times New Roman" w:hAnsi="Times New Roman"/>
          <w:sz w:val="24"/>
          <w:szCs w:val="24"/>
          <w:lang w:val="en-US"/>
        </w:rPr>
        <w:t>Halisdemir</w:t>
      </w:r>
      <w:proofErr w:type="spellEnd"/>
      <w:r w:rsidRPr="00D66D59">
        <w:rPr>
          <w:rFonts w:ascii="Times New Roman" w:hAnsi="Times New Roman"/>
          <w:sz w:val="24"/>
          <w:szCs w:val="24"/>
          <w:lang w:val="en-US"/>
        </w:rPr>
        <w:t xml:space="preserve"> University is a full time / face to face </w:t>
      </w:r>
      <w:proofErr w:type="spellStart"/>
      <w:r w:rsidRPr="00D66D59">
        <w:rPr>
          <w:rFonts w:ascii="Times New Roman" w:hAnsi="Times New Roman"/>
          <w:sz w:val="24"/>
          <w:szCs w:val="24"/>
          <w:lang w:val="en-US"/>
        </w:rPr>
        <w:t>programme</w:t>
      </w:r>
      <w:proofErr w:type="spellEnd"/>
      <w:r w:rsidRPr="00D66D59">
        <w:rPr>
          <w:rFonts w:ascii="Times New Roman" w:hAnsi="Times New Roman"/>
          <w:sz w:val="24"/>
          <w:szCs w:val="24"/>
          <w:lang w:val="en-US"/>
        </w:rPr>
        <w:t>.</w:t>
      </w:r>
    </w:p>
    <w:sectPr w:rsidR="006F135E" w:rsidRPr="00D66D59" w:rsidSect="004459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D85"/>
    <w:rsid w:val="00013956"/>
    <w:rsid w:val="0002357C"/>
    <w:rsid w:val="000619BB"/>
    <w:rsid w:val="000643A2"/>
    <w:rsid w:val="00071106"/>
    <w:rsid w:val="00085546"/>
    <w:rsid w:val="000C10B4"/>
    <w:rsid w:val="000E22C8"/>
    <w:rsid w:val="001048E9"/>
    <w:rsid w:val="001261F4"/>
    <w:rsid w:val="0013567A"/>
    <w:rsid w:val="00147BCE"/>
    <w:rsid w:val="00151431"/>
    <w:rsid w:val="00155389"/>
    <w:rsid w:val="001A57AB"/>
    <w:rsid w:val="00205B3B"/>
    <w:rsid w:val="00211C72"/>
    <w:rsid w:val="00227660"/>
    <w:rsid w:val="00243F37"/>
    <w:rsid w:val="00262DB5"/>
    <w:rsid w:val="00275E62"/>
    <w:rsid w:val="0028583A"/>
    <w:rsid w:val="002D3658"/>
    <w:rsid w:val="002D50F1"/>
    <w:rsid w:val="002F1171"/>
    <w:rsid w:val="003052EB"/>
    <w:rsid w:val="00306F11"/>
    <w:rsid w:val="00311CB2"/>
    <w:rsid w:val="00322047"/>
    <w:rsid w:val="00363E5B"/>
    <w:rsid w:val="003772FD"/>
    <w:rsid w:val="003874B7"/>
    <w:rsid w:val="003A1274"/>
    <w:rsid w:val="003C31DE"/>
    <w:rsid w:val="003E1387"/>
    <w:rsid w:val="00401FD3"/>
    <w:rsid w:val="00407455"/>
    <w:rsid w:val="00444824"/>
    <w:rsid w:val="0044598A"/>
    <w:rsid w:val="0044725C"/>
    <w:rsid w:val="004979CB"/>
    <w:rsid w:val="004E3FBF"/>
    <w:rsid w:val="004F4108"/>
    <w:rsid w:val="00500E1C"/>
    <w:rsid w:val="00502863"/>
    <w:rsid w:val="00532114"/>
    <w:rsid w:val="0054239E"/>
    <w:rsid w:val="0055366B"/>
    <w:rsid w:val="00564D4F"/>
    <w:rsid w:val="00571C84"/>
    <w:rsid w:val="005A1004"/>
    <w:rsid w:val="005B1511"/>
    <w:rsid w:val="00607865"/>
    <w:rsid w:val="00607B9D"/>
    <w:rsid w:val="006464AB"/>
    <w:rsid w:val="00686925"/>
    <w:rsid w:val="006A51D7"/>
    <w:rsid w:val="006B678F"/>
    <w:rsid w:val="006F135E"/>
    <w:rsid w:val="00722A15"/>
    <w:rsid w:val="00751D85"/>
    <w:rsid w:val="007741EE"/>
    <w:rsid w:val="00787756"/>
    <w:rsid w:val="00795249"/>
    <w:rsid w:val="007C13DB"/>
    <w:rsid w:val="00847695"/>
    <w:rsid w:val="00853259"/>
    <w:rsid w:val="0086315D"/>
    <w:rsid w:val="008C618B"/>
    <w:rsid w:val="009004CA"/>
    <w:rsid w:val="00923C5D"/>
    <w:rsid w:val="009478FD"/>
    <w:rsid w:val="00951677"/>
    <w:rsid w:val="009B3DDC"/>
    <w:rsid w:val="00A318A4"/>
    <w:rsid w:val="00A6756E"/>
    <w:rsid w:val="00A74B42"/>
    <w:rsid w:val="00A87E11"/>
    <w:rsid w:val="00A9185A"/>
    <w:rsid w:val="00B14443"/>
    <w:rsid w:val="00B153B9"/>
    <w:rsid w:val="00B2082E"/>
    <w:rsid w:val="00B51BA1"/>
    <w:rsid w:val="00B53200"/>
    <w:rsid w:val="00B760D8"/>
    <w:rsid w:val="00B9576C"/>
    <w:rsid w:val="00BE570F"/>
    <w:rsid w:val="00BF0A54"/>
    <w:rsid w:val="00BF67E0"/>
    <w:rsid w:val="00C043AE"/>
    <w:rsid w:val="00C41F2E"/>
    <w:rsid w:val="00C45381"/>
    <w:rsid w:val="00C72279"/>
    <w:rsid w:val="00C839C8"/>
    <w:rsid w:val="00C94D83"/>
    <w:rsid w:val="00CA60DF"/>
    <w:rsid w:val="00CC513D"/>
    <w:rsid w:val="00CE219A"/>
    <w:rsid w:val="00CF7A38"/>
    <w:rsid w:val="00D04A51"/>
    <w:rsid w:val="00D3666E"/>
    <w:rsid w:val="00D50470"/>
    <w:rsid w:val="00D519AC"/>
    <w:rsid w:val="00D66D59"/>
    <w:rsid w:val="00D74F82"/>
    <w:rsid w:val="00D8207E"/>
    <w:rsid w:val="00DA6E26"/>
    <w:rsid w:val="00DD04B0"/>
    <w:rsid w:val="00DE1C71"/>
    <w:rsid w:val="00DE65E6"/>
    <w:rsid w:val="00DF2200"/>
    <w:rsid w:val="00E26897"/>
    <w:rsid w:val="00E43263"/>
    <w:rsid w:val="00E966B5"/>
    <w:rsid w:val="00EB6A45"/>
    <w:rsid w:val="00EF61CC"/>
    <w:rsid w:val="00F37B18"/>
    <w:rsid w:val="00F37CB8"/>
    <w:rsid w:val="00F4433D"/>
    <w:rsid w:val="00F80B0E"/>
    <w:rsid w:val="00F81D4A"/>
    <w:rsid w:val="00FF74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83C4A66-191B-4F9A-B37F-03B0B633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F11"/>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6</Pages>
  <Words>1684</Words>
  <Characters>9602</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110</cp:revision>
  <dcterms:created xsi:type="dcterms:W3CDTF">2019-07-31T07:30:00Z</dcterms:created>
  <dcterms:modified xsi:type="dcterms:W3CDTF">2019-08-16T05:21:00Z</dcterms:modified>
</cp:coreProperties>
</file>