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E13D" w14:textId="77777777" w:rsidR="00D679C9" w:rsidRDefault="00421AF4" w:rsidP="00D679C9"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31A78490" wp14:editId="0295581D">
            <wp:simplePos x="0" y="0"/>
            <wp:positionH relativeFrom="column">
              <wp:posOffset>4851400</wp:posOffset>
            </wp:positionH>
            <wp:positionV relativeFrom="paragraph">
              <wp:posOffset>-163195</wp:posOffset>
            </wp:positionV>
            <wp:extent cx="1271270" cy="1070610"/>
            <wp:effectExtent l="0" t="0" r="508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07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662152C" wp14:editId="6BD2FB25">
            <wp:simplePos x="0" y="0"/>
            <wp:positionH relativeFrom="page">
              <wp:posOffset>956945</wp:posOffset>
            </wp:positionH>
            <wp:positionV relativeFrom="page">
              <wp:posOffset>948690</wp:posOffset>
            </wp:positionV>
            <wp:extent cx="636270" cy="63627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6AD0F" w14:textId="77777777" w:rsidR="00D72871" w:rsidRDefault="00D72871" w:rsidP="00D679C9"/>
    <w:p w14:paraId="6A3A18B9" w14:textId="77777777" w:rsidR="00074B87" w:rsidRDefault="00074B87" w:rsidP="00074B8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51D37036" w14:textId="77777777" w:rsidR="00074B87" w:rsidRDefault="00074B87" w:rsidP="00074B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849CE3" w14:textId="77777777" w:rsidR="00421AF4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75837F10" w14:textId="77777777" w:rsidR="00421AF4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50AE7768" w14:textId="77777777" w:rsidR="00421AF4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5027AE84" w14:textId="77777777" w:rsidR="00074B87" w:rsidRPr="00054EE2" w:rsidRDefault="00074B87" w:rsidP="00054EE2">
      <w:pPr>
        <w:spacing w:after="0" w:line="360" w:lineRule="auto"/>
        <w:ind w:right="-8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EE2">
        <w:rPr>
          <w:rFonts w:ascii="Times New Roman" w:hAnsi="Times New Roman" w:cs="Times New Roman"/>
          <w:b/>
          <w:sz w:val="32"/>
          <w:szCs w:val="32"/>
        </w:rPr>
        <w:t>T.C.</w:t>
      </w:r>
    </w:p>
    <w:p w14:paraId="5BDF6907" w14:textId="77777777" w:rsidR="00074B87" w:rsidRPr="00054EE2" w:rsidRDefault="00074B87" w:rsidP="00054EE2">
      <w:pPr>
        <w:spacing w:after="0" w:line="360" w:lineRule="auto"/>
        <w:ind w:right="-8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EE2">
        <w:rPr>
          <w:rFonts w:ascii="Times New Roman" w:hAnsi="Times New Roman" w:cs="Times New Roman"/>
          <w:b/>
          <w:sz w:val="32"/>
          <w:szCs w:val="32"/>
        </w:rPr>
        <w:t>NİĞDE ÖMER HALİSDEMİR ÜNİVERSİTESİ</w:t>
      </w:r>
    </w:p>
    <w:p w14:paraId="6A6852B1" w14:textId="77777777" w:rsidR="00074B87" w:rsidRPr="00054EE2" w:rsidRDefault="00074B87" w:rsidP="00054EE2">
      <w:pPr>
        <w:spacing w:after="0" w:line="360" w:lineRule="auto"/>
        <w:ind w:right="-8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EE2">
        <w:rPr>
          <w:rFonts w:ascii="Times New Roman" w:hAnsi="Times New Roman" w:cs="Times New Roman"/>
          <w:b/>
          <w:sz w:val="32"/>
          <w:szCs w:val="32"/>
        </w:rPr>
        <w:t>İLETİŞİM FAKÜLTESİ</w:t>
      </w:r>
    </w:p>
    <w:p w14:paraId="3F394557" w14:textId="77777777" w:rsidR="00074B87" w:rsidRPr="00054EE2" w:rsidRDefault="00074B87" w:rsidP="00054EE2">
      <w:pPr>
        <w:spacing w:after="0" w:line="360" w:lineRule="auto"/>
        <w:ind w:right="-8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5E9CF" w14:textId="77777777" w:rsidR="00074B87" w:rsidRPr="00074B87" w:rsidRDefault="00074B87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30875D74" w14:textId="77777777" w:rsidR="00074B87" w:rsidRDefault="00074B87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5418E7E8" w14:textId="77777777" w:rsidR="00421AF4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5A859508" w14:textId="77777777" w:rsidR="00421AF4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51B3475F" w14:textId="77777777" w:rsidR="00421AF4" w:rsidRPr="00074B87" w:rsidRDefault="00421AF4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65C5DDD4" w14:textId="77777777" w:rsidR="00074B87" w:rsidRPr="00074B87" w:rsidRDefault="00074B87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4"/>
        </w:rPr>
      </w:pPr>
    </w:p>
    <w:p w14:paraId="72DBF171" w14:textId="5D723901" w:rsidR="00074B87" w:rsidRPr="00054EE2" w:rsidRDefault="00074B87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E2">
        <w:rPr>
          <w:rFonts w:ascii="Times New Roman" w:hAnsi="Times New Roman" w:cs="Times New Roman"/>
          <w:b/>
          <w:sz w:val="28"/>
          <w:szCs w:val="28"/>
        </w:rPr>
        <w:t>DEKAN ÖĞRENCİ BULUŞMA</w:t>
      </w:r>
      <w:r w:rsidR="00054EE2" w:rsidRPr="00054EE2">
        <w:rPr>
          <w:rFonts w:ascii="Times New Roman" w:hAnsi="Times New Roman" w:cs="Times New Roman"/>
          <w:b/>
          <w:sz w:val="28"/>
          <w:szCs w:val="28"/>
        </w:rPr>
        <w:t>LARI</w:t>
      </w:r>
    </w:p>
    <w:p w14:paraId="7ACA7DAC" w14:textId="77777777" w:rsidR="00074B87" w:rsidRPr="00054EE2" w:rsidRDefault="00074B87" w:rsidP="00074B87">
      <w:pPr>
        <w:spacing w:line="0" w:lineRule="atLeast"/>
        <w:ind w:right="-8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EE2">
        <w:rPr>
          <w:rFonts w:ascii="Times New Roman" w:hAnsi="Times New Roman" w:cs="Times New Roman"/>
          <w:b/>
          <w:sz w:val="28"/>
          <w:szCs w:val="28"/>
        </w:rPr>
        <w:t>RAPORU</w:t>
      </w:r>
    </w:p>
    <w:p w14:paraId="454438FA" w14:textId="77777777" w:rsidR="00074B87" w:rsidRPr="00074B87" w:rsidRDefault="00074B87" w:rsidP="00074B87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654AB4A5" w14:textId="77777777" w:rsidR="00074B87" w:rsidRPr="00074B87" w:rsidRDefault="00074B87" w:rsidP="00074B87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7E01185F" w14:textId="77777777" w:rsidR="00074B87" w:rsidRDefault="00074B87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0B10ED13" w14:textId="77777777" w:rsidR="00421AF4" w:rsidRDefault="00421AF4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2363AF6C" w14:textId="77777777" w:rsidR="00421AF4" w:rsidRDefault="00421AF4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424D7A95" w14:textId="77777777" w:rsidR="00074B87" w:rsidRDefault="00074B87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31647062" w14:textId="77777777" w:rsidR="00074B87" w:rsidRDefault="00074B87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53839AA" w14:textId="77777777" w:rsidR="00074B87" w:rsidRDefault="00074B87" w:rsidP="00074B87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09091557" w14:textId="7257C1FB" w:rsidR="00074B87" w:rsidRPr="00990CFB" w:rsidRDefault="00074B87" w:rsidP="00074B87">
      <w:pPr>
        <w:spacing w:line="20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90CFB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="001A6E85">
        <w:rPr>
          <w:rFonts w:ascii="Times New Roman" w:eastAsia="Times New Roman" w:hAnsi="Times New Roman"/>
          <w:b/>
          <w:sz w:val="28"/>
          <w:szCs w:val="28"/>
        </w:rPr>
        <w:t>2025</w:t>
      </w:r>
    </w:p>
    <w:p w14:paraId="3C845158" w14:textId="77777777" w:rsidR="00074B87" w:rsidRPr="00074B87" w:rsidRDefault="00074B87" w:rsidP="00074B87">
      <w:pPr>
        <w:rPr>
          <w:rFonts w:ascii="Times New Roman" w:eastAsia="Times New Roman" w:hAnsi="Times New Roman"/>
          <w:sz w:val="24"/>
        </w:rPr>
      </w:pPr>
    </w:p>
    <w:p w14:paraId="3B317349" w14:textId="77777777" w:rsidR="00074B87" w:rsidRDefault="00074B87" w:rsidP="00074B87">
      <w:pPr>
        <w:rPr>
          <w:rFonts w:ascii="Times New Roman" w:eastAsia="Times New Roman" w:hAnsi="Times New Roman"/>
          <w:sz w:val="24"/>
        </w:rPr>
      </w:pPr>
    </w:p>
    <w:p w14:paraId="73209AF2" w14:textId="7376D68A" w:rsidR="00074B87" w:rsidRPr="00A510D3" w:rsidRDefault="00A510D3" w:rsidP="00A510D3">
      <w:pPr>
        <w:tabs>
          <w:tab w:val="left" w:pos="371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10D3">
        <w:rPr>
          <w:rFonts w:ascii="Times New Roman" w:hAnsi="Times New Roman" w:cs="Times New Roman"/>
          <w:sz w:val="20"/>
          <w:szCs w:val="20"/>
        </w:rPr>
        <w:t>İletişim F</w:t>
      </w:r>
      <w:r>
        <w:rPr>
          <w:rFonts w:ascii="Times New Roman" w:hAnsi="Times New Roman" w:cs="Times New Roman"/>
          <w:sz w:val="20"/>
          <w:szCs w:val="20"/>
        </w:rPr>
        <w:t>a</w:t>
      </w:r>
      <w:r w:rsidR="00DE6C43">
        <w:rPr>
          <w:rFonts w:ascii="Times New Roman" w:hAnsi="Times New Roman" w:cs="Times New Roman"/>
          <w:sz w:val="20"/>
          <w:szCs w:val="20"/>
        </w:rPr>
        <w:t xml:space="preserve">kültesi Kalite Komisyonu’nun </w:t>
      </w:r>
      <w:r w:rsidR="00C8441A">
        <w:rPr>
          <w:rFonts w:ascii="Times New Roman" w:hAnsi="Times New Roman" w:cs="Times New Roman"/>
          <w:sz w:val="20"/>
          <w:szCs w:val="20"/>
        </w:rPr>
        <w:t>03/11/2025 tarihli ve 2025/10</w:t>
      </w:r>
      <w:bookmarkStart w:id="1" w:name="_GoBack"/>
      <w:bookmarkEnd w:id="1"/>
      <w:r w:rsidR="00DE6C43">
        <w:rPr>
          <w:rFonts w:ascii="Times New Roman" w:hAnsi="Times New Roman" w:cs="Times New Roman"/>
          <w:sz w:val="20"/>
          <w:szCs w:val="20"/>
        </w:rPr>
        <w:t xml:space="preserve"> </w:t>
      </w:r>
      <w:r w:rsidRPr="00A510D3">
        <w:rPr>
          <w:rFonts w:ascii="Times New Roman" w:hAnsi="Times New Roman" w:cs="Times New Roman"/>
          <w:sz w:val="20"/>
          <w:szCs w:val="20"/>
        </w:rPr>
        <w:t xml:space="preserve">sayılı kararı ile fakültenin web sayfasında yayınlanmak üzere kabul edilmiştir. </w:t>
      </w:r>
    </w:p>
    <w:p w14:paraId="35A0E993" w14:textId="77777777" w:rsidR="008B4E05" w:rsidRDefault="008B4E05" w:rsidP="00074B87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4798"/>
        <w:gridCol w:w="146"/>
      </w:tblGrid>
      <w:tr w:rsidR="00990CFB" w:rsidRPr="00990CFB" w14:paraId="45CB5D6F" w14:textId="77777777" w:rsidTr="00C10753">
        <w:trPr>
          <w:gridAfter w:val="1"/>
          <w:wAfter w:w="146" w:type="dxa"/>
          <w:trHeight w:val="299"/>
          <w:jc w:val="center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DA67" w14:textId="04D365C1" w:rsidR="00990CFB" w:rsidRPr="00990CFB" w:rsidRDefault="00C10753" w:rsidP="00C1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30</w:t>
            </w:r>
            <w:r w:rsidR="00990CFB" w:rsidRPr="00990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Ekim</w:t>
            </w:r>
            <w:r w:rsidR="00990CFB" w:rsidRPr="00990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="00990CFB" w:rsidRPr="00990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Tarihli Dekan Öğrenci Buluşması</w:t>
            </w:r>
          </w:p>
        </w:tc>
      </w:tr>
      <w:tr w:rsidR="00990CFB" w:rsidRPr="00990CFB" w14:paraId="2B5D6D36" w14:textId="77777777" w:rsidTr="00C10753">
        <w:trPr>
          <w:gridAfter w:val="1"/>
          <w:wAfter w:w="146" w:type="dxa"/>
          <w:trHeight w:val="588"/>
          <w:jc w:val="center"/>
        </w:trPr>
        <w:tc>
          <w:tcPr>
            <w:tcW w:w="8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581F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90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Dekan-öğrenci buluşmasında öğrencilerin şikâyet ve önerileri değerlendirilmiş ve çözüm önerileri aşağıda sunulmuştur;</w:t>
            </w:r>
          </w:p>
        </w:tc>
      </w:tr>
      <w:tr w:rsidR="00C10753" w:rsidRPr="00990CFB" w14:paraId="14D446A9" w14:textId="77777777" w:rsidTr="00C10753">
        <w:trPr>
          <w:trHeight w:val="732"/>
          <w:jc w:val="center"/>
        </w:trPr>
        <w:tc>
          <w:tcPr>
            <w:tcW w:w="4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B6B" w14:textId="77777777" w:rsidR="00C10753" w:rsidRDefault="00990CFB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Öğrenciler, </w:t>
            </w:r>
          </w:p>
          <w:p w14:paraId="6888F335" w14:textId="77777777" w:rsidR="00C10753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</w:t>
            </w:r>
            <w:r w:rsidR="00990CFB"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akülte binasının soğuk olduğunu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</w:t>
            </w:r>
          </w:p>
          <w:p w14:paraId="36F3257D" w14:textId="292082A8" w:rsidR="00990CFB" w:rsidRPr="00990CFB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</w:t>
            </w:r>
            <w:r w:rsidR="00990CFB"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antin</w:t>
            </w:r>
            <w:proofErr w:type="gramEnd"/>
            <w:r w:rsidR="00990CFB"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havalandırmasının yetersiz olduğu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içerinin havasız olduğunu, tek sosyal alanlarının kantin olduğunu ifade etmişlerdir.</w:t>
            </w:r>
            <w:r w:rsidR="00990CFB"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8446" w14:textId="77777777" w:rsidR="00C10753" w:rsidRDefault="00990CFB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Dekan, kalorifer kazanlarının dereceye ayarlı olması nedeniyle manuel müdahalenin mümkün olmadığını, sensörlerin güneşli havalarda devreye girerek kazanları otomatik olarak kapattığını belirtmiştir. Ayrıca, bina camlarının büyük olması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nın</w:t>
            </w: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ısınmayı olumsuz etkilediği gibi, resmî kurumlarda uygulanan 19 derece ısı sınırı kuralının geçerli olduğu ifade edilmiştir. </w:t>
            </w:r>
          </w:p>
          <w:p w14:paraId="36A1002E" w14:textId="77777777" w:rsidR="002673F0" w:rsidRDefault="002673F0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DDA3C34" w14:textId="77777777" w:rsidR="002673F0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Kantin havalandırması için </w:t>
            </w:r>
            <w:r w:rsidR="002673F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Fakülte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Yönetim kadrosu yerinde inceleme yaparak kantin sorumlusuyla bir toplantı gerçekleştirmiştir. </w:t>
            </w:r>
          </w:p>
          <w:p w14:paraId="651D7FC9" w14:textId="77777777" w:rsidR="006E5F7F" w:rsidRDefault="006E5F7F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D3F15DF" w14:textId="5F413F12" w:rsidR="00C10753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Çözüm önerisi olarak;</w:t>
            </w:r>
          </w:p>
          <w:p w14:paraId="2665962D" w14:textId="77777777" w:rsidR="00C10753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Merdivenlere paravan konularak g</w:t>
            </w:r>
            <w:r w:rsidR="00990CFB"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üvenlik zafiyetlerinden dolayı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tedbir amaçlı kapalı tutulan </w:t>
            </w: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kapıların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açılabileceği, geçişin paravanlar sayesinde önlenebileceği konusunda görüş birliğine varılmıştır. </w:t>
            </w:r>
          </w:p>
          <w:p w14:paraId="28F1EDE6" w14:textId="75C9B7DA" w:rsidR="00990CFB" w:rsidRPr="00990CFB" w:rsidRDefault="00C10753" w:rsidP="00C10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Sıcaklık sorunu içinse üst camlardan güneş ışınlarının çok keskin bir şekilde içeri girmesinden ötürü üst camların UV ışınlarını kıran filmle kaplanması veya camların köpükle kapatılarak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ısının  kesilebileceği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öngörülmüştür. Bu uygulamalar için firmalardan görüş beklenmektedir.</w:t>
            </w:r>
          </w:p>
        </w:tc>
        <w:tc>
          <w:tcPr>
            <w:tcW w:w="146" w:type="dxa"/>
            <w:vAlign w:val="center"/>
            <w:hideMark/>
          </w:tcPr>
          <w:p w14:paraId="644060F3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753" w:rsidRPr="00990CFB" w14:paraId="4E71B25F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88F4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BE06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CDAA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1C4A5355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884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6045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1BB3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753" w:rsidRPr="00990CFB" w14:paraId="07425A6C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525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D5E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939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0C5CC6A4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B777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5C4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C942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548C506C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8BE1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107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0EA9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49F867A0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0FB6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FBD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8F76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10753" w:rsidRPr="00990CFB" w14:paraId="075DB771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5CA6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0386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26DC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492F6E2D" w14:textId="77777777" w:rsidTr="00C10753">
        <w:trPr>
          <w:trHeight w:val="732"/>
          <w:jc w:val="center"/>
        </w:trPr>
        <w:tc>
          <w:tcPr>
            <w:tcW w:w="4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A6F7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4319" w14:textId="77777777" w:rsidR="00990CFB" w:rsidRPr="00990CFB" w:rsidRDefault="00990CF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E91B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10753" w:rsidRPr="00990CFB" w14:paraId="35C0CB85" w14:textId="77777777" w:rsidTr="00F97EDB">
        <w:trPr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1958" w14:textId="77777777" w:rsidR="00990CFB" w:rsidRDefault="00F97ED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Öğrenciler,</w:t>
            </w:r>
          </w:p>
          <w:p w14:paraId="7339E83C" w14:textId="6910215F" w:rsidR="00F97EDB" w:rsidRPr="00990CFB" w:rsidRDefault="00F97EDB" w:rsidP="0099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Kantinde bulunan çeşitlerin az olduğunu, seçeneklerin arttırılmasını istediklerini ifade ettiler.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7C4" w14:textId="099DDE99" w:rsidR="00990CFB" w:rsidRPr="00990CFB" w:rsidRDefault="00F97EDB" w:rsidP="00F97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Kantin sorumlusuyla yapılan toplantıda bu durumlar ifade edilmiş olup çeşidi maliyetlerden ötürü arttıramadıklarını, günlük satış grafiğine baktıklarında sürümün az olduğu kanısına vardıklarını ifade etmişlerdir. </w:t>
            </w:r>
          </w:p>
        </w:tc>
        <w:tc>
          <w:tcPr>
            <w:tcW w:w="146" w:type="dxa"/>
            <w:vAlign w:val="center"/>
            <w:hideMark/>
          </w:tcPr>
          <w:p w14:paraId="045B1853" w14:textId="77777777" w:rsidR="00990CFB" w:rsidRPr="00990CFB" w:rsidRDefault="00990CFB" w:rsidP="0099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7EDB" w:rsidRPr="00990CFB" w14:paraId="66B083CE" w14:textId="77777777" w:rsidTr="00C10753">
        <w:trPr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CF7" w14:textId="7FB894D2" w:rsidR="00F97EDB" w:rsidRPr="00990CFB" w:rsidRDefault="00F97EDB" w:rsidP="00F97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Öğrenciler,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sınıflarda </w:t>
            </w:r>
            <w:proofErr w:type="gramStart"/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projeksiyon</w:t>
            </w:r>
            <w:proofErr w:type="gramEnd"/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görüntüsünün net olmadığını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perdelerin projeksiyon görüntüsü için yetersiz kaldığını</w:t>
            </w: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bu durumun derslere katılımı olumsuz etkilediğini belirtmişlerdir.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CCA" w14:textId="37BC3197" w:rsidR="00F97EDB" w:rsidRPr="00990CFB" w:rsidRDefault="00F97EDB" w:rsidP="00F97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Projeksiyonların ayarlamaları perde boyutuna göre yapıldığında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görüntü yetersiz kalmaya devam etmektedir. Bazı sınıflar için perde boyutlarının değiştirilmesi bazı sınıflar içinse ortamın aydınlığının zayıflatılması için karanlık perde gerekmektedir.</w:t>
            </w:r>
          </w:p>
        </w:tc>
        <w:tc>
          <w:tcPr>
            <w:tcW w:w="146" w:type="dxa"/>
            <w:vAlign w:val="center"/>
            <w:hideMark/>
          </w:tcPr>
          <w:p w14:paraId="5B22F226" w14:textId="77777777" w:rsidR="00F97EDB" w:rsidRPr="00990CFB" w:rsidRDefault="00F97EDB" w:rsidP="00F9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7EDB" w:rsidRPr="00990CFB" w14:paraId="1CFE07BF" w14:textId="77777777" w:rsidTr="00F97EDB">
        <w:trPr>
          <w:gridAfter w:val="1"/>
          <w:wAfter w:w="146" w:type="dxa"/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A341" w14:textId="64C8B916" w:rsidR="00F97EDB" w:rsidRPr="00990CFB" w:rsidRDefault="00F97EDB" w:rsidP="00F97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90CF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sınıflara bakan temizlik personelinin tavrının çok çirkin olduğunu, kendilerini azarladığını, kötü sözler sarf ettiğini belirtmişlerdir. Lavabola</w:t>
            </w:r>
            <w:r w:rsidR="002673F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rın pis olduğunu, temizliğin yetersiz olduğunu vurgulamışlardır.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FA7" w14:textId="7A81B191" w:rsidR="00F97EDB" w:rsidRPr="00990CFB" w:rsidRDefault="002673F0" w:rsidP="00267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Temizlik personeliyle ilgili sorunun Fakülte Yönetimince bilindiği, değiştirilmesi için talepte bulunulduğu ifade edilerek, öğrencilerinde İYS’ den bu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şikayetlerini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resmi kanalla iletmeleri özellikle rica edilmiştir. Rektör Beyin öğrencilerin görüşlerine değer verdiğini, onlardan gelen talepleri titizlikle değerlendirdiğini bu yüzden İYS’ den direk “Rektöre Yazın” kısmından sorunlarını kolaylıkla kendisine ulaştırabilecekleri vurgulanmıştır.</w:t>
            </w:r>
          </w:p>
        </w:tc>
      </w:tr>
      <w:tr w:rsidR="00F97EDB" w:rsidRPr="00990CFB" w14:paraId="0CB9FD4F" w14:textId="77777777" w:rsidTr="00F97EDB">
        <w:trPr>
          <w:gridAfter w:val="1"/>
          <w:wAfter w:w="146" w:type="dxa"/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8848" w14:textId="77777777" w:rsidR="00F97EDB" w:rsidRDefault="002673F0" w:rsidP="00E8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Fakülteden bağımsız olarak;</w:t>
            </w:r>
          </w:p>
          <w:p w14:paraId="587BE834" w14:textId="072F014F" w:rsidR="002673F0" w:rsidRPr="00990CFB" w:rsidRDefault="002673F0" w:rsidP="006E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Yurtlarda</w:t>
            </w:r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kampüs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yaşanan internet sorunu dile getirilmiştir. Öğrencilerin yurtlarda</w:t>
            </w:r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kampüs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internetten sağlıklı bir şeklide faydalanamadığı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sürekli bağlantı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 xml:space="preserve">sorunuyla karşılaştıkları,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online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derslere giremedikleri, RTS öğrencilerinin yaşanan donma nedeniyle dersleriyle ilgili filmleri izleyemedikleri ifade edilmiştir. Bu sorunun özellikle bu sene yaşanmasının nedenin daha önce var olan bir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istasyonun başka</w:t>
            </w:r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bir noktaya taşınması olduğunu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ifade etmişlerdir.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E71D" w14:textId="656481B3" w:rsidR="00F97EDB" w:rsidRPr="00990CFB" w:rsidRDefault="00577D15" w:rsidP="0057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İnternet sorunu başka bir kurumla ilgili olup kurumlar arası işbirliğinin yapılabilmesi için Fakültemizin bu sorunu resmi kanaldan Rektörlüğe ulaştırması gerekmektedir. Bu konunun çözümü için İYS’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den talepte bulunmalarını, toplanan taleplerin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Üniversite Yönetimine iletilmek üzere resmi yazıyla bildirileceği ifade edilmiştir.</w:t>
            </w:r>
          </w:p>
        </w:tc>
      </w:tr>
      <w:tr w:rsidR="00F97EDB" w:rsidRPr="00990CFB" w14:paraId="2F4CB7B1" w14:textId="77777777" w:rsidTr="00F97EDB">
        <w:trPr>
          <w:gridAfter w:val="1"/>
          <w:wAfter w:w="146" w:type="dxa"/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74E6" w14:textId="05B91648" w:rsidR="00F97EDB" w:rsidRPr="00990CFB" w:rsidRDefault="00577D15" w:rsidP="0057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Kampüs içi otobüslerin ücretli olmasının öğrencileri zorladığı en azından kampüs içi ulaşımın ücretsiz sağlanmasının mümkün olup olmadığı dile getirilmiştir.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40C" w14:textId="5B142C89" w:rsidR="00F97EDB" w:rsidRPr="00990CFB" w:rsidRDefault="00577D15" w:rsidP="00E8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 konuda Üniversite Yönetimine iletilmek üzere kayıt altına alınmıştır.</w:t>
            </w:r>
          </w:p>
        </w:tc>
      </w:tr>
      <w:tr w:rsidR="00577D15" w:rsidRPr="00990CFB" w14:paraId="7F92AD63" w14:textId="77777777" w:rsidTr="00577D15">
        <w:trPr>
          <w:gridAfter w:val="1"/>
          <w:wAfter w:w="146" w:type="dxa"/>
          <w:trHeight w:val="732"/>
          <w:jc w:val="center"/>
        </w:trPr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916" w14:textId="34B5D9E1" w:rsidR="00577D15" w:rsidRPr="00990CFB" w:rsidRDefault="00577D15" w:rsidP="006E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Seçmeli dersler silinmiyor. Bu konuda yeterli bilincin sağlanmadıklarını düşündüklerini, Danışman Hocaların</w:t>
            </w:r>
            <w:r w:rsidR="006E5F7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ın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kendilerini bilgilendirmesi gerekliliğini ifade etmişlerdir. Ekle-Sil haftasında seçmeli dersi seçtiklerini, ana derslerin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silenebildiğini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, seçmeli derslerin silinemediğini bu konunun Uyarısının özellikle Danışmanlar tarafından yapılmasını talep ettiklerini ifade ettiler. 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4B4F" w14:textId="77777777" w:rsidR="00577D15" w:rsidRDefault="00F37B36" w:rsidP="00E8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Öğrencilere,</w:t>
            </w:r>
          </w:p>
          <w:p w14:paraId="7288A79A" w14:textId="12146601" w:rsidR="00F37B36" w:rsidRPr="00990CFB" w:rsidRDefault="006E5F7F" w:rsidP="00E82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Oryantasyonda bilgi verildiği, </w:t>
            </w:r>
            <w:proofErr w:type="gramStart"/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oryantasyonlara</w:t>
            </w:r>
            <w:proofErr w:type="gramEnd"/>
            <w:r w:rsidR="00F37B3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mutlaka katılmaları gerektikleri, bilmeleri gereken tüm Yönetmelik ve Yönergelerin oryantasyonda açıklandığı ifade edilmiştir. </w:t>
            </w:r>
          </w:p>
        </w:tc>
      </w:tr>
    </w:tbl>
    <w:p w14:paraId="47948867" w14:textId="3BC022CF" w:rsidR="00990CFB" w:rsidRPr="00990CFB" w:rsidRDefault="00990CFB" w:rsidP="0068756C">
      <w:pPr>
        <w:jc w:val="both"/>
        <w:rPr>
          <w:rFonts w:ascii="Times New Roman" w:eastAsia="Times New Roman" w:hAnsi="Times New Roman"/>
        </w:rPr>
      </w:pPr>
      <w:r w:rsidRPr="0068756C">
        <w:rPr>
          <w:rFonts w:ascii="Times New Roman" w:eastAsia="Times New Roman" w:hAnsi="Times New Roman"/>
          <w:b/>
          <w:bCs/>
        </w:rPr>
        <w:t xml:space="preserve"> </w:t>
      </w:r>
    </w:p>
    <w:sectPr w:rsidR="00990CFB" w:rsidRPr="00990C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EA75" w14:textId="77777777" w:rsidR="004912C3" w:rsidRDefault="004912C3" w:rsidP="005D287A">
      <w:pPr>
        <w:spacing w:after="0" w:line="240" w:lineRule="auto"/>
      </w:pPr>
      <w:r>
        <w:separator/>
      </w:r>
    </w:p>
  </w:endnote>
  <w:endnote w:type="continuationSeparator" w:id="0">
    <w:p w14:paraId="408A2927" w14:textId="77777777" w:rsidR="004912C3" w:rsidRDefault="004912C3" w:rsidP="005D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A257" w14:textId="77777777" w:rsidR="004912C3" w:rsidRDefault="004912C3" w:rsidP="005D287A">
      <w:pPr>
        <w:spacing w:after="0" w:line="240" w:lineRule="auto"/>
      </w:pPr>
      <w:r>
        <w:separator/>
      </w:r>
    </w:p>
  </w:footnote>
  <w:footnote w:type="continuationSeparator" w:id="0">
    <w:p w14:paraId="024DB01B" w14:textId="77777777" w:rsidR="004912C3" w:rsidRDefault="004912C3" w:rsidP="005D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CD17" w14:textId="77777777" w:rsidR="00355B4F" w:rsidRDefault="00355B4F" w:rsidP="00355B4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36EFEE1B" w14:textId="77777777" w:rsidR="00355B4F" w:rsidRDefault="00355B4F" w:rsidP="00355B4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2D8E5A4D" w14:textId="77777777" w:rsidR="00513F33" w:rsidRPr="00513F33" w:rsidRDefault="00513F33" w:rsidP="005D287A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4A1"/>
    <w:multiLevelType w:val="hybridMultilevel"/>
    <w:tmpl w:val="459CC3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080F"/>
    <w:multiLevelType w:val="hybridMultilevel"/>
    <w:tmpl w:val="8CAE8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72"/>
    <w:rsid w:val="000526CA"/>
    <w:rsid w:val="00054EE2"/>
    <w:rsid w:val="00074B87"/>
    <w:rsid w:val="000B5573"/>
    <w:rsid w:val="000F5C7F"/>
    <w:rsid w:val="00122D5A"/>
    <w:rsid w:val="0019353E"/>
    <w:rsid w:val="001959E9"/>
    <w:rsid w:val="001A6E85"/>
    <w:rsid w:val="002673F0"/>
    <w:rsid w:val="002B1819"/>
    <w:rsid w:val="002F4107"/>
    <w:rsid w:val="002F79DA"/>
    <w:rsid w:val="00342CB5"/>
    <w:rsid w:val="00346FD2"/>
    <w:rsid w:val="00355B4F"/>
    <w:rsid w:val="003705EC"/>
    <w:rsid w:val="0037482A"/>
    <w:rsid w:val="00387DA0"/>
    <w:rsid w:val="003B17DD"/>
    <w:rsid w:val="003F4572"/>
    <w:rsid w:val="003F5B00"/>
    <w:rsid w:val="00421AF4"/>
    <w:rsid w:val="0044147B"/>
    <w:rsid w:val="00482EF9"/>
    <w:rsid w:val="004912C3"/>
    <w:rsid w:val="004B2E84"/>
    <w:rsid w:val="004C7CC7"/>
    <w:rsid w:val="004F1F9E"/>
    <w:rsid w:val="00513F33"/>
    <w:rsid w:val="00522EC5"/>
    <w:rsid w:val="00531A66"/>
    <w:rsid w:val="00577D15"/>
    <w:rsid w:val="005D1310"/>
    <w:rsid w:val="005D287A"/>
    <w:rsid w:val="005E690E"/>
    <w:rsid w:val="0068041F"/>
    <w:rsid w:val="0068756C"/>
    <w:rsid w:val="006E5F7F"/>
    <w:rsid w:val="00706D24"/>
    <w:rsid w:val="007263E6"/>
    <w:rsid w:val="0075521F"/>
    <w:rsid w:val="007D03EE"/>
    <w:rsid w:val="007D69F7"/>
    <w:rsid w:val="0087340A"/>
    <w:rsid w:val="008B4E05"/>
    <w:rsid w:val="008F2CFF"/>
    <w:rsid w:val="00963A1D"/>
    <w:rsid w:val="009836BE"/>
    <w:rsid w:val="00990CFB"/>
    <w:rsid w:val="009C3968"/>
    <w:rsid w:val="009E7A6A"/>
    <w:rsid w:val="00A024C1"/>
    <w:rsid w:val="00A367BA"/>
    <w:rsid w:val="00A510D3"/>
    <w:rsid w:val="00B34D60"/>
    <w:rsid w:val="00BF5CA3"/>
    <w:rsid w:val="00C10753"/>
    <w:rsid w:val="00C64499"/>
    <w:rsid w:val="00C838F7"/>
    <w:rsid w:val="00C8441A"/>
    <w:rsid w:val="00CA0ED1"/>
    <w:rsid w:val="00CB599D"/>
    <w:rsid w:val="00CB70DB"/>
    <w:rsid w:val="00D679C9"/>
    <w:rsid w:val="00D72871"/>
    <w:rsid w:val="00DD7823"/>
    <w:rsid w:val="00DE6C43"/>
    <w:rsid w:val="00E565A3"/>
    <w:rsid w:val="00EB5F01"/>
    <w:rsid w:val="00EC10DF"/>
    <w:rsid w:val="00F37B36"/>
    <w:rsid w:val="00F71D4E"/>
    <w:rsid w:val="00F741AE"/>
    <w:rsid w:val="00F83E9C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DC694"/>
  <w15:chartTrackingRefBased/>
  <w15:docId w15:val="{ECB38772-7B4D-4385-B142-7BBF394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0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80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34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A6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D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87A"/>
  </w:style>
  <w:style w:type="paragraph" w:styleId="AltBilgi">
    <w:name w:val="footer"/>
    <w:basedOn w:val="Normal"/>
    <w:link w:val="AltBilgiChar"/>
    <w:uiPriority w:val="99"/>
    <w:unhideWhenUsed/>
    <w:rsid w:val="005D2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287A"/>
  </w:style>
  <w:style w:type="table" w:styleId="TabloKlavuzu">
    <w:name w:val="Table Grid"/>
    <w:basedOn w:val="NormalTablo"/>
    <w:uiPriority w:val="39"/>
    <w:rsid w:val="00D7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041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6804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6804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68756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8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4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6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3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2025-11-03T11:08:00Z</cp:lastPrinted>
  <dcterms:created xsi:type="dcterms:W3CDTF">2025-11-03T06:35:00Z</dcterms:created>
  <dcterms:modified xsi:type="dcterms:W3CDTF">2025-11-04T07:43:00Z</dcterms:modified>
</cp:coreProperties>
</file>