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6F9" w:rsidRDefault="000906F9">
      <w:pPr>
        <w:pStyle w:val="GvdeMetni"/>
        <w:spacing w:before="64"/>
        <w:ind w:left="5596" w:right="5612"/>
        <w:jc w:val="center"/>
        <w:rPr>
          <w:w w:val="85"/>
        </w:rPr>
      </w:pPr>
      <w:bookmarkStart w:id="0" w:name="_GoBack"/>
      <w:bookmarkEnd w:id="0"/>
      <w:r>
        <w:rPr>
          <w:noProof/>
          <w:w w:val="85"/>
          <w:lang w:val="tr-TR" w:eastAsia="tr-TR"/>
        </w:rPr>
        <w:drawing>
          <wp:inline distT="0" distB="0" distL="0" distR="0">
            <wp:extent cx="1249200" cy="12492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mblem Dairesel Kullanım TR -01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200" cy="124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6F9" w:rsidRDefault="000906F9">
      <w:pPr>
        <w:pStyle w:val="GvdeMetni"/>
        <w:spacing w:before="64"/>
        <w:ind w:left="5596" w:right="5612"/>
        <w:jc w:val="center"/>
        <w:rPr>
          <w:w w:val="85"/>
        </w:rPr>
      </w:pPr>
    </w:p>
    <w:p w:rsidR="009B4ED0" w:rsidRDefault="006F29EB" w:rsidP="006F29EB">
      <w:pPr>
        <w:pStyle w:val="GvdeMetni"/>
        <w:spacing w:before="64"/>
        <w:ind w:left="5596" w:right="5612"/>
        <w:jc w:val="center"/>
        <w:rPr>
          <w:sz w:val="20"/>
        </w:rPr>
      </w:pPr>
      <w:r>
        <w:rPr>
          <w:w w:val="85"/>
        </w:rPr>
        <w:t>İNSAN VE TOPLUM BİLİMLERİ FAKÜLTESİ 2026 Y</w:t>
      </w:r>
      <w:r w:rsidR="001B2A0E">
        <w:rPr>
          <w:w w:val="85"/>
        </w:rPr>
        <w:t>ILI EYLEM PLANI</w:t>
      </w:r>
    </w:p>
    <w:p w:rsidR="009B4ED0" w:rsidRDefault="009B4ED0">
      <w:pPr>
        <w:pStyle w:val="GvdeMetni"/>
        <w:spacing w:before="4"/>
        <w:rPr>
          <w:sz w:val="21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5676"/>
        <w:gridCol w:w="5813"/>
        <w:gridCol w:w="1274"/>
        <w:gridCol w:w="1418"/>
      </w:tblGrid>
      <w:tr w:rsidR="009B4ED0">
        <w:trPr>
          <w:trHeight w:val="420"/>
        </w:trPr>
        <w:tc>
          <w:tcPr>
            <w:tcW w:w="703" w:type="dxa"/>
            <w:tcBorders>
              <w:top w:val="nil"/>
              <w:left w:val="nil"/>
            </w:tcBorders>
          </w:tcPr>
          <w:p w:rsidR="009B4ED0" w:rsidRDefault="009B4ED0">
            <w:pPr>
              <w:pStyle w:val="TableParagraph"/>
            </w:pPr>
          </w:p>
        </w:tc>
        <w:tc>
          <w:tcPr>
            <w:tcW w:w="5676" w:type="dxa"/>
          </w:tcPr>
          <w:p w:rsidR="009B4ED0" w:rsidRDefault="001B2A0E">
            <w:pPr>
              <w:pStyle w:val="TableParagraph"/>
              <w:spacing w:before="85"/>
              <w:ind w:left="102"/>
            </w:pPr>
            <w:r>
              <w:rPr>
                <w:w w:val="90"/>
              </w:rPr>
              <w:t>EYLEM</w:t>
            </w:r>
          </w:p>
        </w:tc>
        <w:tc>
          <w:tcPr>
            <w:tcW w:w="5813" w:type="dxa"/>
          </w:tcPr>
          <w:p w:rsidR="009B4ED0" w:rsidRDefault="001B2A0E">
            <w:pPr>
              <w:pStyle w:val="TableParagraph"/>
              <w:spacing w:before="85"/>
              <w:ind w:left="102"/>
            </w:pPr>
            <w:r>
              <w:rPr>
                <w:w w:val="90"/>
              </w:rPr>
              <w:t>AÇIKLAMA</w:t>
            </w:r>
          </w:p>
        </w:tc>
        <w:tc>
          <w:tcPr>
            <w:tcW w:w="1274" w:type="dxa"/>
          </w:tcPr>
          <w:p w:rsidR="009B4ED0" w:rsidRDefault="001B2A0E">
            <w:pPr>
              <w:pStyle w:val="TableParagraph"/>
              <w:spacing w:before="85"/>
              <w:ind w:left="78" w:right="80"/>
              <w:jc w:val="center"/>
            </w:pPr>
            <w:r>
              <w:rPr>
                <w:w w:val="95"/>
              </w:rPr>
              <w:t>TARİH</w:t>
            </w:r>
          </w:p>
        </w:tc>
        <w:tc>
          <w:tcPr>
            <w:tcW w:w="1418" w:type="dxa"/>
          </w:tcPr>
          <w:p w:rsidR="009B4ED0" w:rsidRDefault="001B2A0E">
            <w:pPr>
              <w:pStyle w:val="TableParagraph"/>
              <w:spacing w:before="85"/>
              <w:ind w:left="270"/>
            </w:pPr>
            <w:r>
              <w:rPr>
                <w:w w:val="85"/>
              </w:rPr>
              <w:t>SP HEDEF</w:t>
            </w:r>
          </w:p>
        </w:tc>
      </w:tr>
      <w:tr w:rsidR="006F29EB" w:rsidTr="00CE3BA7">
        <w:trPr>
          <w:trHeight w:val="800"/>
        </w:trPr>
        <w:tc>
          <w:tcPr>
            <w:tcW w:w="703" w:type="dxa"/>
          </w:tcPr>
          <w:p w:rsidR="006F29EB" w:rsidRDefault="006F29EB" w:rsidP="006F29EB">
            <w:pPr>
              <w:pStyle w:val="TableParagraph"/>
              <w:numPr>
                <w:ilvl w:val="0"/>
                <w:numId w:val="2"/>
              </w:numPr>
              <w:spacing w:before="7"/>
              <w:rPr>
                <w:sz w:val="23"/>
              </w:rPr>
            </w:pPr>
          </w:p>
          <w:p w:rsidR="006F29EB" w:rsidRDefault="006F29EB" w:rsidP="006F29EB">
            <w:pPr>
              <w:pStyle w:val="TableParagraph"/>
              <w:ind w:left="720" w:right="1"/>
            </w:pPr>
            <w:r>
              <w:rPr>
                <w:w w:val="101"/>
              </w:rPr>
              <w:t>1</w:t>
            </w:r>
          </w:p>
        </w:tc>
        <w:tc>
          <w:tcPr>
            <w:tcW w:w="5676" w:type="dxa"/>
            <w:vAlign w:val="center"/>
          </w:tcPr>
          <w:p w:rsidR="006F29EB" w:rsidRPr="00DD6998" w:rsidRDefault="006F29EB" w:rsidP="006F29EB">
            <w:pPr>
              <w:rPr>
                <w:color w:val="2B2B2B"/>
                <w:sz w:val="21"/>
                <w:szCs w:val="21"/>
              </w:rPr>
            </w:pPr>
            <w:proofErr w:type="spellStart"/>
            <w:r w:rsidRPr="00DD6998">
              <w:rPr>
                <w:color w:val="2B2B2B"/>
                <w:sz w:val="21"/>
                <w:szCs w:val="21"/>
              </w:rPr>
              <w:t>Mezunlara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ilişkin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faaliyetlerin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yapılması</w:t>
            </w:r>
            <w:proofErr w:type="spellEnd"/>
          </w:p>
        </w:tc>
        <w:tc>
          <w:tcPr>
            <w:tcW w:w="5813" w:type="dxa"/>
            <w:vAlign w:val="center"/>
          </w:tcPr>
          <w:p w:rsidR="006F29EB" w:rsidRPr="00DD6998" w:rsidRDefault="006F29EB" w:rsidP="006F29EB">
            <w:pPr>
              <w:rPr>
                <w:color w:val="2B2B2B"/>
                <w:sz w:val="21"/>
                <w:szCs w:val="21"/>
              </w:rPr>
            </w:pPr>
            <w:proofErr w:type="spellStart"/>
            <w:r w:rsidRPr="00DD6998">
              <w:rPr>
                <w:color w:val="2B2B2B"/>
                <w:sz w:val="21"/>
                <w:szCs w:val="21"/>
              </w:rPr>
              <w:t>Bölümlerin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mezun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öğrenciler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ile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iletişim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halinde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olması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için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yazı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yazılması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>.</w:t>
            </w:r>
          </w:p>
        </w:tc>
        <w:tc>
          <w:tcPr>
            <w:tcW w:w="1274" w:type="dxa"/>
            <w:vAlign w:val="center"/>
          </w:tcPr>
          <w:p w:rsidR="006F29EB" w:rsidRPr="00DD6998" w:rsidRDefault="006F29EB" w:rsidP="006F29EB">
            <w:pPr>
              <w:jc w:val="center"/>
              <w:rPr>
                <w:color w:val="2B2B2B"/>
              </w:rPr>
            </w:pPr>
            <w:proofErr w:type="spellStart"/>
            <w:r w:rsidRPr="00DD6998">
              <w:rPr>
                <w:color w:val="2B2B2B"/>
              </w:rPr>
              <w:t>Mayıs</w:t>
            </w:r>
            <w:proofErr w:type="spellEnd"/>
          </w:p>
        </w:tc>
        <w:tc>
          <w:tcPr>
            <w:tcW w:w="1418" w:type="dxa"/>
            <w:vAlign w:val="center"/>
          </w:tcPr>
          <w:p w:rsidR="006F29EB" w:rsidRPr="00781A6C" w:rsidRDefault="006F29EB" w:rsidP="006F29EB">
            <w:pPr>
              <w:jc w:val="center"/>
              <w:rPr>
                <w:color w:val="2B2B2B"/>
              </w:rPr>
            </w:pPr>
            <w:proofErr w:type="spellStart"/>
            <w:r w:rsidRPr="00781A6C">
              <w:rPr>
                <w:color w:val="2B2B2B"/>
              </w:rPr>
              <w:t>Kurumsal</w:t>
            </w:r>
            <w:proofErr w:type="spellEnd"/>
            <w:r w:rsidRPr="00781A6C">
              <w:rPr>
                <w:color w:val="2B2B2B"/>
              </w:rPr>
              <w:t xml:space="preserve"> </w:t>
            </w:r>
            <w:proofErr w:type="spellStart"/>
            <w:r w:rsidRPr="00781A6C">
              <w:rPr>
                <w:color w:val="2B2B2B"/>
              </w:rPr>
              <w:t>İşleyiş</w:t>
            </w:r>
            <w:proofErr w:type="spellEnd"/>
            <w:r w:rsidRPr="00781A6C">
              <w:rPr>
                <w:color w:val="2B2B2B"/>
              </w:rPr>
              <w:t xml:space="preserve"> </w:t>
            </w:r>
            <w:proofErr w:type="spellStart"/>
            <w:r w:rsidRPr="00781A6C">
              <w:rPr>
                <w:color w:val="2B2B2B"/>
              </w:rPr>
              <w:t>ve</w:t>
            </w:r>
            <w:proofErr w:type="spellEnd"/>
            <w:r w:rsidRPr="00781A6C">
              <w:rPr>
                <w:color w:val="2B2B2B"/>
              </w:rPr>
              <w:t xml:space="preserve"> </w:t>
            </w:r>
            <w:proofErr w:type="spellStart"/>
            <w:r w:rsidRPr="00781A6C">
              <w:rPr>
                <w:color w:val="2B2B2B"/>
              </w:rPr>
              <w:t>Altyapı</w:t>
            </w:r>
            <w:proofErr w:type="spellEnd"/>
            <w:r w:rsidRPr="00781A6C">
              <w:rPr>
                <w:color w:val="2B2B2B"/>
              </w:rPr>
              <w:t xml:space="preserve">  </w:t>
            </w:r>
            <w:proofErr w:type="spellStart"/>
            <w:r w:rsidRPr="00781A6C">
              <w:rPr>
                <w:color w:val="2B2B2B"/>
              </w:rPr>
              <w:t>Hedef</w:t>
            </w:r>
            <w:proofErr w:type="spellEnd"/>
            <w:r w:rsidRPr="00781A6C">
              <w:rPr>
                <w:color w:val="2B2B2B"/>
              </w:rPr>
              <w:t xml:space="preserve"> 3.10</w:t>
            </w:r>
          </w:p>
        </w:tc>
      </w:tr>
      <w:tr w:rsidR="006F29EB" w:rsidTr="00CE3BA7">
        <w:trPr>
          <w:trHeight w:val="800"/>
        </w:trPr>
        <w:tc>
          <w:tcPr>
            <w:tcW w:w="703" w:type="dxa"/>
          </w:tcPr>
          <w:p w:rsidR="006F29EB" w:rsidRDefault="006F29EB" w:rsidP="006F29EB">
            <w:pPr>
              <w:pStyle w:val="TableParagraph"/>
              <w:numPr>
                <w:ilvl w:val="0"/>
                <w:numId w:val="2"/>
              </w:numPr>
              <w:ind w:right="1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676" w:type="dxa"/>
            <w:vAlign w:val="center"/>
          </w:tcPr>
          <w:p w:rsidR="006F29EB" w:rsidRPr="00DD6998" w:rsidRDefault="006F29EB" w:rsidP="006F29EB">
            <w:pPr>
              <w:rPr>
                <w:color w:val="2B2B2B"/>
                <w:sz w:val="21"/>
                <w:szCs w:val="21"/>
              </w:rPr>
            </w:pPr>
            <w:proofErr w:type="spellStart"/>
            <w:r w:rsidRPr="00DD6998">
              <w:rPr>
                <w:color w:val="2B2B2B"/>
                <w:sz w:val="21"/>
                <w:szCs w:val="21"/>
              </w:rPr>
              <w:t>Engelli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öğrenci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memnuniyet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düzeyini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artırmaya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yönelik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faaliyetler</w:t>
            </w:r>
            <w:proofErr w:type="spellEnd"/>
          </w:p>
        </w:tc>
        <w:tc>
          <w:tcPr>
            <w:tcW w:w="5813" w:type="dxa"/>
            <w:vAlign w:val="center"/>
          </w:tcPr>
          <w:p w:rsidR="006F29EB" w:rsidRPr="00DD6998" w:rsidRDefault="006F29EB" w:rsidP="006F29EB">
            <w:pPr>
              <w:rPr>
                <w:color w:val="2B2B2B"/>
                <w:sz w:val="21"/>
                <w:szCs w:val="21"/>
              </w:rPr>
            </w:pPr>
            <w:proofErr w:type="spellStart"/>
            <w:r w:rsidRPr="00DD6998">
              <w:rPr>
                <w:color w:val="2B2B2B"/>
                <w:sz w:val="21"/>
                <w:szCs w:val="21"/>
              </w:rPr>
              <w:t>Fakültemiz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engelli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öğrencilerin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sorunlarını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görüşmek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üzere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toplantı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yapılması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>.</w:t>
            </w:r>
          </w:p>
        </w:tc>
        <w:tc>
          <w:tcPr>
            <w:tcW w:w="1274" w:type="dxa"/>
            <w:vAlign w:val="center"/>
          </w:tcPr>
          <w:p w:rsidR="006F29EB" w:rsidRPr="00DD6998" w:rsidRDefault="006F29EB" w:rsidP="006F29EB">
            <w:pPr>
              <w:jc w:val="center"/>
              <w:rPr>
                <w:color w:val="2B2B2B"/>
              </w:rPr>
            </w:pPr>
            <w:proofErr w:type="spellStart"/>
            <w:r w:rsidRPr="00DD6998">
              <w:rPr>
                <w:color w:val="2B2B2B"/>
              </w:rPr>
              <w:t>Ekim</w:t>
            </w:r>
            <w:proofErr w:type="spellEnd"/>
          </w:p>
        </w:tc>
        <w:tc>
          <w:tcPr>
            <w:tcW w:w="1418" w:type="dxa"/>
            <w:vAlign w:val="center"/>
          </w:tcPr>
          <w:p w:rsidR="006F29EB" w:rsidRPr="00DD6998" w:rsidRDefault="006F29EB" w:rsidP="006F29EB">
            <w:pPr>
              <w:jc w:val="center"/>
              <w:rPr>
                <w:color w:val="2B2B2B"/>
              </w:rPr>
            </w:pPr>
            <w:proofErr w:type="spellStart"/>
            <w:r w:rsidRPr="00781A6C">
              <w:rPr>
                <w:color w:val="2B2B2B"/>
              </w:rPr>
              <w:t>Kurumsal</w:t>
            </w:r>
            <w:proofErr w:type="spellEnd"/>
            <w:r w:rsidRPr="00781A6C">
              <w:rPr>
                <w:color w:val="2B2B2B"/>
              </w:rPr>
              <w:t xml:space="preserve"> </w:t>
            </w:r>
            <w:proofErr w:type="spellStart"/>
            <w:r w:rsidRPr="00781A6C">
              <w:rPr>
                <w:color w:val="2B2B2B"/>
              </w:rPr>
              <w:t>İşleyiş</w:t>
            </w:r>
            <w:proofErr w:type="spellEnd"/>
            <w:r w:rsidRPr="00781A6C">
              <w:rPr>
                <w:color w:val="2B2B2B"/>
              </w:rPr>
              <w:t xml:space="preserve"> </w:t>
            </w:r>
            <w:proofErr w:type="spellStart"/>
            <w:r w:rsidRPr="00781A6C">
              <w:rPr>
                <w:color w:val="2B2B2B"/>
              </w:rPr>
              <w:t>ve</w:t>
            </w:r>
            <w:proofErr w:type="spellEnd"/>
            <w:r w:rsidRPr="00781A6C">
              <w:rPr>
                <w:color w:val="2B2B2B"/>
              </w:rPr>
              <w:t xml:space="preserve"> </w:t>
            </w:r>
            <w:proofErr w:type="spellStart"/>
            <w:r w:rsidRPr="00781A6C">
              <w:rPr>
                <w:color w:val="2B2B2B"/>
              </w:rPr>
              <w:t>Altyapı</w:t>
            </w:r>
            <w:proofErr w:type="spellEnd"/>
            <w:r w:rsidRPr="00781A6C">
              <w:rPr>
                <w:color w:val="2B2B2B"/>
              </w:rPr>
              <w:t xml:space="preserve"> </w:t>
            </w:r>
            <w:proofErr w:type="spellStart"/>
            <w:r w:rsidRPr="00781A6C">
              <w:rPr>
                <w:color w:val="2B2B2B"/>
              </w:rPr>
              <w:t>Hedef</w:t>
            </w:r>
            <w:proofErr w:type="spellEnd"/>
            <w:r w:rsidRPr="00781A6C">
              <w:rPr>
                <w:color w:val="2B2B2B"/>
              </w:rPr>
              <w:t xml:space="preserve"> 5.4</w:t>
            </w:r>
          </w:p>
        </w:tc>
      </w:tr>
      <w:tr w:rsidR="006F29EB" w:rsidTr="00CE3BA7">
        <w:trPr>
          <w:trHeight w:val="800"/>
        </w:trPr>
        <w:tc>
          <w:tcPr>
            <w:tcW w:w="703" w:type="dxa"/>
          </w:tcPr>
          <w:p w:rsidR="006F29EB" w:rsidRDefault="006F29EB" w:rsidP="006F29EB">
            <w:pPr>
              <w:pStyle w:val="TableParagraph"/>
              <w:numPr>
                <w:ilvl w:val="0"/>
                <w:numId w:val="2"/>
              </w:numPr>
              <w:ind w:right="1"/>
              <w:jc w:val="center"/>
              <w:rPr>
                <w:sz w:val="23"/>
              </w:rPr>
            </w:pPr>
          </w:p>
        </w:tc>
        <w:tc>
          <w:tcPr>
            <w:tcW w:w="5676" w:type="dxa"/>
            <w:vAlign w:val="center"/>
          </w:tcPr>
          <w:p w:rsidR="006F29EB" w:rsidRPr="00DD6998" w:rsidRDefault="006F29EB" w:rsidP="006F29EB">
            <w:pPr>
              <w:rPr>
                <w:color w:val="2B2B2B"/>
                <w:sz w:val="21"/>
                <w:szCs w:val="21"/>
              </w:rPr>
            </w:pPr>
            <w:proofErr w:type="spellStart"/>
            <w:r w:rsidRPr="00DD6998">
              <w:rPr>
                <w:color w:val="2B2B2B"/>
                <w:sz w:val="21"/>
                <w:szCs w:val="21"/>
              </w:rPr>
              <w:t>Kültür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,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sanat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,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spor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,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sağlık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vb.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topluma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hizmet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alanlarında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yerel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,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ulusal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ve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uluslararası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işbirliklerinin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artırılması</w:t>
            </w:r>
            <w:proofErr w:type="spellEnd"/>
          </w:p>
        </w:tc>
        <w:tc>
          <w:tcPr>
            <w:tcW w:w="5813" w:type="dxa"/>
            <w:vAlign w:val="center"/>
          </w:tcPr>
          <w:p w:rsidR="006F29EB" w:rsidRPr="00DD6998" w:rsidRDefault="006F29EB" w:rsidP="006F29EB">
            <w:pPr>
              <w:rPr>
                <w:color w:val="2B2B2B"/>
                <w:sz w:val="21"/>
                <w:szCs w:val="21"/>
              </w:rPr>
            </w:pPr>
            <w:proofErr w:type="spellStart"/>
            <w:r w:rsidRPr="00DD6998">
              <w:rPr>
                <w:color w:val="2B2B2B"/>
                <w:sz w:val="21"/>
                <w:szCs w:val="21"/>
              </w:rPr>
              <w:t>Fakültemizde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Kültür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,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sanat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,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spor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,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sağlık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vb.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alanda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etkinlik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düzenlemek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>.</w:t>
            </w:r>
          </w:p>
        </w:tc>
        <w:tc>
          <w:tcPr>
            <w:tcW w:w="1274" w:type="dxa"/>
            <w:vAlign w:val="center"/>
          </w:tcPr>
          <w:p w:rsidR="006F29EB" w:rsidRPr="00DD6998" w:rsidRDefault="006F29EB" w:rsidP="006F29EB">
            <w:pPr>
              <w:jc w:val="center"/>
              <w:rPr>
                <w:color w:val="2B2B2B"/>
              </w:rPr>
            </w:pPr>
            <w:proofErr w:type="spellStart"/>
            <w:r w:rsidRPr="00DD6998">
              <w:rPr>
                <w:color w:val="2B2B2B"/>
              </w:rPr>
              <w:t>Mayıs</w:t>
            </w:r>
            <w:proofErr w:type="spellEnd"/>
            <w:r w:rsidRPr="00DD6998">
              <w:rPr>
                <w:color w:val="2B2B2B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F29EB" w:rsidRPr="00781A6C" w:rsidRDefault="006F29EB" w:rsidP="006F29EB">
            <w:pPr>
              <w:jc w:val="center"/>
              <w:rPr>
                <w:color w:val="2B2B2B"/>
              </w:rPr>
            </w:pPr>
            <w:proofErr w:type="spellStart"/>
            <w:r w:rsidRPr="00781A6C">
              <w:rPr>
                <w:color w:val="2B2B2B"/>
              </w:rPr>
              <w:t>Topluma</w:t>
            </w:r>
            <w:proofErr w:type="spellEnd"/>
            <w:r w:rsidRPr="00781A6C">
              <w:rPr>
                <w:color w:val="2B2B2B"/>
              </w:rPr>
              <w:t xml:space="preserve"> </w:t>
            </w:r>
            <w:proofErr w:type="spellStart"/>
            <w:r w:rsidRPr="00781A6C">
              <w:rPr>
                <w:color w:val="2B2B2B"/>
              </w:rPr>
              <w:t>Hizmet</w:t>
            </w:r>
            <w:proofErr w:type="spellEnd"/>
          </w:p>
          <w:p w:rsidR="006F29EB" w:rsidRPr="00DD6998" w:rsidRDefault="006F29EB" w:rsidP="006F29EB">
            <w:pPr>
              <w:jc w:val="center"/>
              <w:rPr>
                <w:color w:val="2B2B2B"/>
              </w:rPr>
            </w:pPr>
            <w:r w:rsidRPr="00781A6C">
              <w:rPr>
                <w:color w:val="2B2B2B"/>
              </w:rPr>
              <w:t xml:space="preserve"> </w:t>
            </w:r>
            <w:proofErr w:type="spellStart"/>
            <w:r w:rsidRPr="00781A6C">
              <w:rPr>
                <w:color w:val="2B2B2B"/>
              </w:rPr>
              <w:t>Hedef</w:t>
            </w:r>
            <w:proofErr w:type="spellEnd"/>
            <w:r w:rsidRPr="00781A6C">
              <w:rPr>
                <w:color w:val="2B2B2B"/>
              </w:rPr>
              <w:t xml:space="preserve"> 4</w:t>
            </w:r>
          </w:p>
        </w:tc>
      </w:tr>
      <w:tr w:rsidR="006F29EB" w:rsidTr="00CE3BA7">
        <w:trPr>
          <w:trHeight w:val="800"/>
        </w:trPr>
        <w:tc>
          <w:tcPr>
            <w:tcW w:w="703" w:type="dxa"/>
          </w:tcPr>
          <w:p w:rsidR="006F29EB" w:rsidRDefault="006F29EB" w:rsidP="006F29EB">
            <w:pPr>
              <w:pStyle w:val="TableParagraph"/>
              <w:numPr>
                <w:ilvl w:val="0"/>
                <w:numId w:val="2"/>
              </w:numPr>
              <w:ind w:right="1"/>
              <w:jc w:val="center"/>
              <w:rPr>
                <w:sz w:val="23"/>
              </w:rPr>
            </w:pPr>
          </w:p>
        </w:tc>
        <w:tc>
          <w:tcPr>
            <w:tcW w:w="5676" w:type="dxa"/>
            <w:vAlign w:val="center"/>
          </w:tcPr>
          <w:p w:rsidR="006F29EB" w:rsidRPr="00DD6998" w:rsidRDefault="006F29EB" w:rsidP="006F29EB">
            <w:pPr>
              <w:rPr>
                <w:color w:val="2B2B2B"/>
                <w:sz w:val="21"/>
                <w:szCs w:val="21"/>
              </w:rPr>
            </w:pPr>
            <w:proofErr w:type="spellStart"/>
            <w:r w:rsidRPr="00DD6998">
              <w:rPr>
                <w:color w:val="2B2B2B"/>
                <w:sz w:val="21"/>
                <w:szCs w:val="21"/>
              </w:rPr>
              <w:t>Öğrencilerin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bilimsel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araştırma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,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inceleme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ve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bilimsel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toplantılara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katılması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için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destek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sağlanması</w:t>
            </w:r>
            <w:proofErr w:type="spellEnd"/>
          </w:p>
        </w:tc>
        <w:tc>
          <w:tcPr>
            <w:tcW w:w="5813" w:type="dxa"/>
            <w:vAlign w:val="center"/>
          </w:tcPr>
          <w:p w:rsidR="006F29EB" w:rsidRPr="00DD6998" w:rsidRDefault="006F29EB" w:rsidP="006F29EB">
            <w:pPr>
              <w:rPr>
                <w:color w:val="2B2B2B"/>
                <w:sz w:val="21"/>
                <w:szCs w:val="21"/>
              </w:rPr>
            </w:pPr>
            <w:proofErr w:type="spellStart"/>
            <w:r w:rsidRPr="00DD6998">
              <w:rPr>
                <w:color w:val="2B2B2B"/>
                <w:sz w:val="21"/>
                <w:szCs w:val="21"/>
              </w:rPr>
              <w:t>Öğrencilere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TÜBİTAK 22-09-A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başta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olmak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üzere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alanları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ile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ilgili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projeler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hazırlanması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noktasında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toplantılar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yaparak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öğrencilerin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bilimsel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etkinliklere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katılmasını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teşvik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etmek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>.</w:t>
            </w:r>
          </w:p>
        </w:tc>
        <w:tc>
          <w:tcPr>
            <w:tcW w:w="1274" w:type="dxa"/>
            <w:vAlign w:val="center"/>
          </w:tcPr>
          <w:p w:rsidR="006F29EB" w:rsidRPr="00DD6998" w:rsidRDefault="006F29EB" w:rsidP="006F29EB">
            <w:pPr>
              <w:jc w:val="center"/>
              <w:rPr>
                <w:color w:val="2B2B2B"/>
              </w:rPr>
            </w:pPr>
            <w:proofErr w:type="spellStart"/>
            <w:r w:rsidRPr="00DD6998">
              <w:rPr>
                <w:color w:val="2B2B2B"/>
              </w:rPr>
              <w:t>Kasım</w:t>
            </w:r>
            <w:proofErr w:type="spellEnd"/>
          </w:p>
        </w:tc>
        <w:tc>
          <w:tcPr>
            <w:tcW w:w="1418" w:type="dxa"/>
          </w:tcPr>
          <w:p w:rsidR="006F29EB" w:rsidRPr="00781A6C" w:rsidRDefault="006F29EB" w:rsidP="006F29EB">
            <w:pPr>
              <w:jc w:val="center"/>
              <w:rPr>
                <w:color w:val="2B2B2B"/>
              </w:rPr>
            </w:pPr>
            <w:proofErr w:type="spellStart"/>
            <w:r w:rsidRPr="00781A6C">
              <w:rPr>
                <w:color w:val="2B2B2B"/>
              </w:rPr>
              <w:t>Eğitim-Öğretim</w:t>
            </w:r>
            <w:proofErr w:type="spellEnd"/>
            <w:r w:rsidRPr="00781A6C">
              <w:rPr>
                <w:color w:val="2B2B2B"/>
              </w:rPr>
              <w:t xml:space="preserve"> </w:t>
            </w:r>
          </w:p>
          <w:p w:rsidR="006F29EB" w:rsidRPr="00DD6998" w:rsidRDefault="006F29EB" w:rsidP="006F29EB">
            <w:pPr>
              <w:jc w:val="center"/>
              <w:rPr>
                <w:color w:val="2B2B2B"/>
              </w:rPr>
            </w:pPr>
            <w:proofErr w:type="spellStart"/>
            <w:r w:rsidRPr="00781A6C">
              <w:rPr>
                <w:color w:val="2B2B2B"/>
              </w:rPr>
              <w:t>Hedef</w:t>
            </w:r>
            <w:proofErr w:type="spellEnd"/>
            <w:r w:rsidRPr="00781A6C">
              <w:rPr>
                <w:color w:val="2B2B2B"/>
              </w:rPr>
              <w:t xml:space="preserve"> 3</w:t>
            </w:r>
          </w:p>
        </w:tc>
      </w:tr>
      <w:tr w:rsidR="006F29EB" w:rsidTr="00CE3BA7">
        <w:trPr>
          <w:trHeight w:val="800"/>
        </w:trPr>
        <w:tc>
          <w:tcPr>
            <w:tcW w:w="703" w:type="dxa"/>
          </w:tcPr>
          <w:p w:rsidR="006F29EB" w:rsidRDefault="006F29EB" w:rsidP="006F29EB">
            <w:pPr>
              <w:pStyle w:val="TableParagraph"/>
              <w:numPr>
                <w:ilvl w:val="0"/>
                <w:numId w:val="2"/>
              </w:numPr>
              <w:ind w:right="1"/>
              <w:jc w:val="center"/>
              <w:rPr>
                <w:sz w:val="23"/>
              </w:rPr>
            </w:pPr>
          </w:p>
        </w:tc>
        <w:tc>
          <w:tcPr>
            <w:tcW w:w="5676" w:type="dxa"/>
            <w:vAlign w:val="center"/>
          </w:tcPr>
          <w:p w:rsidR="006F29EB" w:rsidRPr="00DD6998" w:rsidRDefault="006F29EB" w:rsidP="006F29EB">
            <w:pPr>
              <w:rPr>
                <w:color w:val="2B2B2B"/>
                <w:sz w:val="21"/>
                <w:szCs w:val="21"/>
              </w:rPr>
            </w:pPr>
            <w:proofErr w:type="spellStart"/>
            <w:r w:rsidRPr="00DD6998">
              <w:rPr>
                <w:color w:val="2B2B2B"/>
                <w:sz w:val="21"/>
                <w:szCs w:val="21"/>
              </w:rPr>
              <w:t>İdari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işleyiş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ve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süreçleri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iyileştirmeye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/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geliştirmeye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yönelik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yapılan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toplantı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>/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faaliyet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>/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işlem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sayısını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artırmaya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yönelik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faaliyetler</w:t>
            </w:r>
            <w:proofErr w:type="spellEnd"/>
          </w:p>
        </w:tc>
        <w:tc>
          <w:tcPr>
            <w:tcW w:w="5813" w:type="dxa"/>
            <w:vAlign w:val="center"/>
          </w:tcPr>
          <w:p w:rsidR="006F29EB" w:rsidRPr="00DD6998" w:rsidRDefault="006F29EB" w:rsidP="006F29EB">
            <w:pPr>
              <w:rPr>
                <w:color w:val="2B2B2B"/>
                <w:sz w:val="21"/>
                <w:szCs w:val="21"/>
              </w:rPr>
            </w:pPr>
            <w:proofErr w:type="spellStart"/>
            <w:r w:rsidRPr="00DD6998">
              <w:rPr>
                <w:color w:val="2B2B2B"/>
                <w:sz w:val="21"/>
                <w:szCs w:val="21"/>
              </w:rPr>
              <w:t>İdari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personel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ve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diğer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çalışanlara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işleyiş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ve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süreçlerin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iyileştirmesi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,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geliştirilmesine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yönelik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bilgilendirme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toplantılarının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yapılması</w:t>
            </w:r>
            <w:proofErr w:type="spellEnd"/>
          </w:p>
        </w:tc>
        <w:tc>
          <w:tcPr>
            <w:tcW w:w="1274" w:type="dxa"/>
            <w:vAlign w:val="center"/>
          </w:tcPr>
          <w:p w:rsidR="006F29EB" w:rsidRPr="00DD6998" w:rsidRDefault="006F29EB" w:rsidP="006F29EB">
            <w:pPr>
              <w:jc w:val="center"/>
              <w:rPr>
                <w:color w:val="2B2B2B"/>
              </w:rPr>
            </w:pPr>
            <w:proofErr w:type="spellStart"/>
            <w:r w:rsidRPr="00DD6998">
              <w:rPr>
                <w:color w:val="2B2B2B"/>
              </w:rPr>
              <w:t>Ekim</w:t>
            </w:r>
            <w:proofErr w:type="spellEnd"/>
          </w:p>
        </w:tc>
        <w:tc>
          <w:tcPr>
            <w:tcW w:w="1418" w:type="dxa"/>
          </w:tcPr>
          <w:p w:rsidR="006F29EB" w:rsidRPr="00DD6998" w:rsidRDefault="006F29EB" w:rsidP="006F29EB">
            <w:pPr>
              <w:jc w:val="center"/>
              <w:rPr>
                <w:color w:val="2B2B2B"/>
              </w:rPr>
            </w:pPr>
            <w:proofErr w:type="spellStart"/>
            <w:r w:rsidRPr="00781A6C">
              <w:rPr>
                <w:color w:val="2B2B2B"/>
              </w:rPr>
              <w:t>Kurumsal</w:t>
            </w:r>
            <w:proofErr w:type="spellEnd"/>
            <w:r w:rsidRPr="00781A6C">
              <w:rPr>
                <w:color w:val="2B2B2B"/>
              </w:rPr>
              <w:t xml:space="preserve"> </w:t>
            </w:r>
            <w:proofErr w:type="spellStart"/>
            <w:r w:rsidRPr="00781A6C">
              <w:rPr>
                <w:color w:val="2B2B2B"/>
              </w:rPr>
              <w:t>İşleyiş</w:t>
            </w:r>
            <w:proofErr w:type="spellEnd"/>
            <w:r w:rsidRPr="00781A6C">
              <w:rPr>
                <w:color w:val="2B2B2B"/>
              </w:rPr>
              <w:t xml:space="preserve"> </w:t>
            </w:r>
            <w:proofErr w:type="spellStart"/>
            <w:r w:rsidRPr="00781A6C">
              <w:rPr>
                <w:color w:val="2B2B2B"/>
              </w:rPr>
              <w:t>ve</w:t>
            </w:r>
            <w:proofErr w:type="spellEnd"/>
            <w:r w:rsidRPr="00781A6C">
              <w:rPr>
                <w:color w:val="2B2B2B"/>
              </w:rPr>
              <w:t xml:space="preserve"> </w:t>
            </w:r>
            <w:proofErr w:type="spellStart"/>
            <w:r w:rsidRPr="00781A6C">
              <w:rPr>
                <w:color w:val="2B2B2B"/>
              </w:rPr>
              <w:t>Altyapı</w:t>
            </w:r>
            <w:proofErr w:type="spellEnd"/>
            <w:r w:rsidRPr="00781A6C">
              <w:rPr>
                <w:color w:val="2B2B2B"/>
              </w:rPr>
              <w:t xml:space="preserve"> </w:t>
            </w:r>
            <w:proofErr w:type="spellStart"/>
            <w:r w:rsidRPr="00781A6C">
              <w:rPr>
                <w:color w:val="2B2B2B"/>
              </w:rPr>
              <w:t>Hedef</w:t>
            </w:r>
            <w:proofErr w:type="spellEnd"/>
            <w:r w:rsidRPr="00781A6C">
              <w:rPr>
                <w:color w:val="2B2B2B"/>
              </w:rPr>
              <w:t xml:space="preserve"> 3.6</w:t>
            </w:r>
          </w:p>
        </w:tc>
      </w:tr>
      <w:tr w:rsidR="006F29EB" w:rsidTr="00CE3BA7">
        <w:trPr>
          <w:trHeight w:val="800"/>
        </w:trPr>
        <w:tc>
          <w:tcPr>
            <w:tcW w:w="703" w:type="dxa"/>
          </w:tcPr>
          <w:p w:rsidR="006F29EB" w:rsidRDefault="006F29EB" w:rsidP="006F29EB">
            <w:pPr>
              <w:pStyle w:val="TableParagraph"/>
              <w:numPr>
                <w:ilvl w:val="0"/>
                <w:numId w:val="2"/>
              </w:numPr>
              <w:ind w:right="1"/>
              <w:jc w:val="center"/>
              <w:rPr>
                <w:sz w:val="23"/>
              </w:rPr>
            </w:pPr>
          </w:p>
        </w:tc>
        <w:tc>
          <w:tcPr>
            <w:tcW w:w="5676" w:type="dxa"/>
            <w:vAlign w:val="center"/>
          </w:tcPr>
          <w:p w:rsidR="006F29EB" w:rsidRPr="00DD6998" w:rsidRDefault="006F29EB" w:rsidP="006F29EB">
            <w:pPr>
              <w:rPr>
                <w:color w:val="2B2B2B"/>
                <w:sz w:val="21"/>
                <w:szCs w:val="21"/>
              </w:rPr>
            </w:pPr>
            <w:proofErr w:type="spellStart"/>
            <w:r w:rsidRPr="00DD6998">
              <w:rPr>
                <w:color w:val="2B2B2B"/>
                <w:sz w:val="21"/>
                <w:szCs w:val="21"/>
              </w:rPr>
              <w:t>Birim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>/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Bölüm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Akademik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kurul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toplantılarının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yapılması</w:t>
            </w:r>
            <w:proofErr w:type="spellEnd"/>
          </w:p>
        </w:tc>
        <w:tc>
          <w:tcPr>
            <w:tcW w:w="5813" w:type="dxa"/>
            <w:vAlign w:val="center"/>
          </w:tcPr>
          <w:p w:rsidR="006F29EB" w:rsidRPr="00DD6998" w:rsidRDefault="006F29EB" w:rsidP="006F29EB">
            <w:pPr>
              <w:rPr>
                <w:color w:val="2B2B2B"/>
                <w:sz w:val="21"/>
                <w:szCs w:val="21"/>
              </w:rPr>
            </w:pPr>
            <w:proofErr w:type="spellStart"/>
            <w:r w:rsidRPr="00DD6998">
              <w:rPr>
                <w:color w:val="2B2B2B"/>
                <w:sz w:val="21"/>
                <w:szCs w:val="21"/>
              </w:rPr>
              <w:t>Akademik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kurul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toplantısı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yapılması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akademik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personelin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görüş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ve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önerilerini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alarak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memnuiyetin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artırılması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>.</w:t>
            </w:r>
          </w:p>
        </w:tc>
        <w:tc>
          <w:tcPr>
            <w:tcW w:w="1274" w:type="dxa"/>
            <w:vAlign w:val="center"/>
          </w:tcPr>
          <w:p w:rsidR="006F29EB" w:rsidRPr="00DD6998" w:rsidRDefault="006F29EB" w:rsidP="006F29EB">
            <w:pPr>
              <w:jc w:val="center"/>
              <w:rPr>
                <w:color w:val="2B2B2B"/>
              </w:rPr>
            </w:pPr>
            <w:proofErr w:type="spellStart"/>
            <w:r w:rsidRPr="00DD6998">
              <w:rPr>
                <w:color w:val="2B2B2B"/>
              </w:rPr>
              <w:t>Ekim</w:t>
            </w:r>
            <w:proofErr w:type="spellEnd"/>
          </w:p>
        </w:tc>
        <w:tc>
          <w:tcPr>
            <w:tcW w:w="1418" w:type="dxa"/>
            <w:vAlign w:val="center"/>
          </w:tcPr>
          <w:p w:rsidR="006F29EB" w:rsidRPr="00DD6998" w:rsidRDefault="006F29EB" w:rsidP="006F29EB">
            <w:pPr>
              <w:jc w:val="center"/>
              <w:rPr>
                <w:color w:val="2B2B2B"/>
              </w:rPr>
            </w:pPr>
            <w:proofErr w:type="spellStart"/>
            <w:r w:rsidRPr="00781A6C">
              <w:rPr>
                <w:color w:val="2B2B2B"/>
              </w:rPr>
              <w:t>Kurumsal</w:t>
            </w:r>
            <w:proofErr w:type="spellEnd"/>
            <w:r w:rsidRPr="00781A6C">
              <w:rPr>
                <w:color w:val="2B2B2B"/>
              </w:rPr>
              <w:t xml:space="preserve"> </w:t>
            </w:r>
            <w:proofErr w:type="spellStart"/>
            <w:r w:rsidRPr="00781A6C">
              <w:rPr>
                <w:color w:val="2B2B2B"/>
              </w:rPr>
              <w:t>İşleyiş</w:t>
            </w:r>
            <w:proofErr w:type="spellEnd"/>
            <w:r w:rsidRPr="00781A6C">
              <w:rPr>
                <w:color w:val="2B2B2B"/>
              </w:rPr>
              <w:t xml:space="preserve"> </w:t>
            </w:r>
            <w:proofErr w:type="spellStart"/>
            <w:r w:rsidRPr="00781A6C">
              <w:rPr>
                <w:color w:val="2B2B2B"/>
              </w:rPr>
              <w:t>ve</w:t>
            </w:r>
            <w:proofErr w:type="spellEnd"/>
            <w:r w:rsidRPr="00781A6C">
              <w:rPr>
                <w:color w:val="2B2B2B"/>
              </w:rPr>
              <w:t xml:space="preserve"> </w:t>
            </w:r>
            <w:proofErr w:type="spellStart"/>
            <w:r w:rsidRPr="00781A6C">
              <w:rPr>
                <w:color w:val="2B2B2B"/>
              </w:rPr>
              <w:t>Altyapı</w:t>
            </w:r>
            <w:proofErr w:type="spellEnd"/>
            <w:r w:rsidRPr="00781A6C">
              <w:rPr>
                <w:color w:val="2B2B2B"/>
              </w:rPr>
              <w:t xml:space="preserve"> </w:t>
            </w:r>
            <w:proofErr w:type="spellStart"/>
            <w:r w:rsidRPr="00781A6C">
              <w:rPr>
                <w:color w:val="2B2B2B"/>
              </w:rPr>
              <w:t>Hedef</w:t>
            </w:r>
            <w:proofErr w:type="spellEnd"/>
            <w:r w:rsidRPr="00781A6C">
              <w:rPr>
                <w:color w:val="2B2B2B"/>
              </w:rPr>
              <w:t xml:space="preserve"> 2.3</w:t>
            </w:r>
          </w:p>
        </w:tc>
      </w:tr>
      <w:tr w:rsidR="006F29EB" w:rsidTr="00CE3BA7">
        <w:trPr>
          <w:trHeight w:val="800"/>
        </w:trPr>
        <w:tc>
          <w:tcPr>
            <w:tcW w:w="703" w:type="dxa"/>
          </w:tcPr>
          <w:p w:rsidR="006F29EB" w:rsidRDefault="006F29EB" w:rsidP="006F29EB">
            <w:pPr>
              <w:pStyle w:val="TableParagraph"/>
              <w:numPr>
                <w:ilvl w:val="0"/>
                <w:numId w:val="2"/>
              </w:numPr>
              <w:ind w:right="1"/>
              <w:jc w:val="center"/>
              <w:rPr>
                <w:sz w:val="23"/>
              </w:rPr>
            </w:pPr>
          </w:p>
        </w:tc>
        <w:tc>
          <w:tcPr>
            <w:tcW w:w="5676" w:type="dxa"/>
            <w:vAlign w:val="center"/>
          </w:tcPr>
          <w:p w:rsidR="006F29EB" w:rsidRPr="00DD6998" w:rsidRDefault="006F29EB" w:rsidP="006F29EB">
            <w:pPr>
              <w:rPr>
                <w:color w:val="2B2B2B"/>
                <w:sz w:val="21"/>
                <w:szCs w:val="21"/>
              </w:rPr>
            </w:pPr>
            <w:proofErr w:type="spellStart"/>
            <w:r w:rsidRPr="00DD6998">
              <w:rPr>
                <w:color w:val="2B2B2B"/>
                <w:sz w:val="21"/>
                <w:szCs w:val="21"/>
              </w:rPr>
              <w:t>Birim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>/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Bölüm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Akademik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kurul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toplantılarının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yapılması</w:t>
            </w:r>
            <w:proofErr w:type="spellEnd"/>
          </w:p>
        </w:tc>
        <w:tc>
          <w:tcPr>
            <w:tcW w:w="5813" w:type="dxa"/>
            <w:vAlign w:val="center"/>
          </w:tcPr>
          <w:p w:rsidR="006F29EB" w:rsidRPr="00DD6998" w:rsidRDefault="006F29EB" w:rsidP="006F29EB">
            <w:pPr>
              <w:rPr>
                <w:color w:val="2B2B2B"/>
                <w:sz w:val="21"/>
                <w:szCs w:val="21"/>
              </w:rPr>
            </w:pPr>
            <w:proofErr w:type="spellStart"/>
            <w:r w:rsidRPr="00DD6998">
              <w:rPr>
                <w:color w:val="2B2B2B"/>
                <w:sz w:val="21"/>
                <w:szCs w:val="21"/>
              </w:rPr>
              <w:t>Fakültemiz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Bölümlerinin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her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dönem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de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Bölüm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Akademik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Kurul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toplantısı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yapması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için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yazı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yazılması</w:t>
            </w:r>
            <w:proofErr w:type="spellEnd"/>
          </w:p>
        </w:tc>
        <w:tc>
          <w:tcPr>
            <w:tcW w:w="1274" w:type="dxa"/>
            <w:vAlign w:val="center"/>
          </w:tcPr>
          <w:p w:rsidR="006F29EB" w:rsidRPr="00DD6998" w:rsidRDefault="006F29EB" w:rsidP="006F29EB">
            <w:pPr>
              <w:jc w:val="center"/>
              <w:rPr>
                <w:color w:val="2B2B2B"/>
              </w:rPr>
            </w:pPr>
            <w:proofErr w:type="spellStart"/>
            <w:r w:rsidRPr="00DD6998">
              <w:rPr>
                <w:color w:val="2B2B2B"/>
              </w:rPr>
              <w:t>Mayıs-Ekim</w:t>
            </w:r>
            <w:proofErr w:type="spellEnd"/>
          </w:p>
        </w:tc>
        <w:tc>
          <w:tcPr>
            <w:tcW w:w="1418" w:type="dxa"/>
            <w:vAlign w:val="center"/>
          </w:tcPr>
          <w:p w:rsidR="006F29EB" w:rsidRPr="00DD6998" w:rsidRDefault="006F29EB" w:rsidP="006F29EB">
            <w:pPr>
              <w:jc w:val="center"/>
              <w:rPr>
                <w:color w:val="2B2B2B"/>
              </w:rPr>
            </w:pPr>
            <w:proofErr w:type="spellStart"/>
            <w:r w:rsidRPr="00781A6C">
              <w:rPr>
                <w:color w:val="2B2B2B"/>
              </w:rPr>
              <w:t>Kurumsal</w:t>
            </w:r>
            <w:proofErr w:type="spellEnd"/>
            <w:r w:rsidRPr="00781A6C">
              <w:rPr>
                <w:color w:val="2B2B2B"/>
              </w:rPr>
              <w:t xml:space="preserve"> </w:t>
            </w:r>
            <w:proofErr w:type="spellStart"/>
            <w:r w:rsidRPr="00781A6C">
              <w:rPr>
                <w:color w:val="2B2B2B"/>
              </w:rPr>
              <w:t>İşleyiş</w:t>
            </w:r>
            <w:proofErr w:type="spellEnd"/>
            <w:r w:rsidRPr="00781A6C">
              <w:rPr>
                <w:color w:val="2B2B2B"/>
              </w:rPr>
              <w:t xml:space="preserve"> </w:t>
            </w:r>
            <w:proofErr w:type="spellStart"/>
            <w:r w:rsidRPr="00781A6C">
              <w:rPr>
                <w:color w:val="2B2B2B"/>
              </w:rPr>
              <w:t>ve</w:t>
            </w:r>
            <w:proofErr w:type="spellEnd"/>
            <w:r w:rsidRPr="00781A6C">
              <w:rPr>
                <w:color w:val="2B2B2B"/>
              </w:rPr>
              <w:t xml:space="preserve"> </w:t>
            </w:r>
            <w:proofErr w:type="spellStart"/>
            <w:r w:rsidRPr="00781A6C">
              <w:rPr>
                <w:color w:val="2B2B2B"/>
              </w:rPr>
              <w:t>Altyapı</w:t>
            </w:r>
            <w:proofErr w:type="spellEnd"/>
            <w:r w:rsidRPr="00781A6C">
              <w:rPr>
                <w:color w:val="2B2B2B"/>
              </w:rPr>
              <w:t xml:space="preserve"> </w:t>
            </w:r>
            <w:proofErr w:type="spellStart"/>
            <w:r w:rsidRPr="00781A6C">
              <w:rPr>
                <w:color w:val="2B2B2B"/>
              </w:rPr>
              <w:t>Hedef</w:t>
            </w:r>
            <w:proofErr w:type="spellEnd"/>
            <w:r w:rsidRPr="00781A6C">
              <w:rPr>
                <w:color w:val="2B2B2B"/>
              </w:rPr>
              <w:t xml:space="preserve"> 2.3</w:t>
            </w:r>
          </w:p>
        </w:tc>
      </w:tr>
      <w:tr w:rsidR="006F29EB" w:rsidTr="00CE3BA7">
        <w:trPr>
          <w:trHeight w:val="800"/>
        </w:trPr>
        <w:tc>
          <w:tcPr>
            <w:tcW w:w="703" w:type="dxa"/>
          </w:tcPr>
          <w:p w:rsidR="006F29EB" w:rsidRDefault="006F29EB" w:rsidP="006F29EB">
            <w:pPr>
              <w:pStyle w:val="TableParagraph"/>
              <w:numPr>
                <w:ilvl w:val="0"/>
                <w:numId w:val="2"/>
              </w:numPr>
              <w:ind w:right="1"/>
              <w:jc w:val="center"/>
              <w:rPr>
                <w:sz w:val="23"/>
              </w:rPr>
            </w:pPr>
          </w:p>
        </w:tc>
        <w:tc>
          <w:tcPr>
            <w:tcW w:w="5676" w:type="dxa"/>
            <w:vAlign w:val="center"/>
          </w:tcPr>
          <w:p w:rsidR="006F29EB" w:rsidRPr="00DD6998" w:rsidRDefault="006F29EB" w:rsidP="006F29EB">
            <w:pPr>
              <w:rPr>
                <w:color w:val="2B2B2B"/>
                <w:sz w:val="21"/>
                <w:szCs w:val="21"/>
              </w:rPr>
            </w:pPr>
            <w:proofErr w:type="spellStart"/>
            <w:r w:rsidRPr="00DD6998">
              <w:rPr>
                <w:color w:val="2B2B2B"/>
                <w:sz w:val="21"/>
                <w:szCs w:val="21"/>
              </w:rPr>
              <w:t>Birim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>/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bölüm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internet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sayfalarının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düzenli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güncellenmesi</w:t>
            </w:r>
            <w:proofErr w:type="spellEnd"/>
          </w:p>
        </w:tc>
        <w:tc>
          <w:tcPr>
            <w:tcW w:w="5813" w:type="dxa"/>
            <w:vAlign w:val="center"/>
          </w:tcPr>
          <w:p w:rsidR="006F29EB" w:rsidRPr="00DD6998" w:rsidRDefault="006F29EB" w:rsidP="006F29EB">
            <w:pPr>
              <w:rPr>
                <w:color w:val="2B2B2B"/>
                <w:sz w:val="21"/>
                <w:szCs w:val="21"/>
              </w:rPr>
            </w:pPr>
            <w:proofErr w:type="spellStart"/>
            <w:r w:rsidRPr="00DD6998">
              <w:rPr>
                <w:color w:val="2B2B2B"/>
                <w:sz w:val="21"/>
                <w:szCs w:val="21"/>
              </w:rPr>
              <w:t>Birimleri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periyodik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olarak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internet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sayfalarını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güncellenecektir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ve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gerçekleştirilmiş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bütün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faaliyetler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internet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sayfasında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duyurulacaktır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>.</w:t>
            </w:r>
          </w:p>
        </w:tc>
        <w:tc>
          <w:tcPr>
            <w:tcW w:w="1274" w:type="dxa"/>
            <w:vAlign w:val="center"/>
          </w:tcPr>
          <w:p w:rsidR="006F29EB" w:rsidRPr="00DD6998" w:rsidRDefault="006F29EB" w:rsidP="006F29EB">
            <w:pPr>
              <w:jc w:val="center"/>
              <w:rPr>
                <w:color w:val="2B2B2B"/>
              </w:rPr>
            </w:pPr>
            <w:proofErr w:type="spellStart"/>
            <w:r w:rsidRPr="00DD6998">
              <w:rPr>
                <w:color w:val="2B2B2B"/>
              </w:rPr>
              <w:t>Eylül</w:t>
            </w:r>
            <w:proofErr w:type="spellEnd"/>
          </w:p>
        </w:tc>
        <w:tc>
          <w:tcPr>
            <w:tcW w:w="1418" w:type="dxa"/>
            <w:vAlign w:val="center"/>
          </w:tcPr>
          <w:p w:rsidR="006F29EB" w:rsidRPr="00DD6998" w:rsidRDefault="006F29EB" w:rsidP="006F29EB">
            <w:pPr>
              <w:jc w:val="center"/>
              <w:rPr>
                <w:color w:val="2B2B2B"/>
              </w:rPr>
            </w:pPr>
            <w:proofErr w:type="spellStart"/>
            <w:r w:rsidRPr="00781A6C">
              <w:rPr>
                <w:color w:val="2B2B2B"/>
              </w:rPr>
              <w:t>Kurumsal</w:t>
            </w:r>
            <w:proofErr w:type="spellEnd"/>
            <w:r w:rsidRPr="00781A6C">
              <w:rPr>
                <w:color w:val="2B2B2B"/>
              </w:rPr>
              <w:t xml:space="preserve"> </w:t>
            </w:r>
            <w:proofErr w:type="spellStart"/>
            <w:r w:rsidRPr="00781A6C">
              <w:rPr>
                <w:color w:val="2B2B2B"/>
              </w:rPr>
              <w:t>İşleyiş</w:t>
            </w:r>
            <w:proofErr w:type="spellEnd"/>
            <w:r w:rsidRPr="00781A6C">
              <w:rPr>
                <w:color w:val="2B2B2B"/>
              </w:rPr>
              <w:t xml:space="preserve"> </w:t>
            </w:r>
            <w:proofErr w:type="spellStart"/>
            <w:r w:rsidRPr="00781A6C">
              <w:rPr>
                <w:color w:val="2B2B2B"/>
              </w:rPr>
              <w:t>ve</w:t>
            </w:r>
            <w:proofErr w:type="spellEnd"/>
            <w:r w:rsidRPr="00781A6C">
              <w:rPr>
                <w:color w:val="2B2B2B"/>
              </w:rPr>
              <w:t xml:space="preserve"> </w:t>
            </w:r>
            <w:proofErr w:type="spellStart"/>
            <w:r w:rsidRPr="00781A6C">
              <w:rPr>
                <w:color w:val="2B2B2B"/>
              </w:rPr>
              <w:t>Altyapı</w:t>
            </w:r>
            <w:proofErr w:type="spellEnd"/>
            <w:r w:rsidRPr="00781A6C">
              <w:rPr>
                <w:color w:val="2B2B2B"/>
              </w:rPr>
              <w:t xml:space="preserve"> </w:t>
            </w:r>
            <w:proofErr w:type="spellStart"/>
            <w:r w:rsidRPr="00781A6C">
              <w:rPr>
                <w:color w:val="2B2B2B"/>
              </w:rPr>
              <w:t>Hedef</w:t>
            </w:r>
            <w:proofErr w:type="spellEnd"/>
            <w:r w:rsidRPr="00781A6C">
              <w:rPr>
                <w:color w:val="2B2B2B"/>
              </w:rPr>
              <w:t xml:space="preserve"> 3.4</w:t>
            </w:r>
          </w:p>
        </w:tc>
      </w:tr>
      <w:tr w:rsidR="006F29EB" w:rsidTr="00CE3BA7">
        <w:trPr>
          <w:trHeight w:val="800"/>
        </w:trPr>
        <w:tc>
          <w:tcPr>
            <w:tcW w:w="703" w:type="dxa"/>
          </w:tcPr>
          <w:p w:rsidR="006F29EB" w:rsidRDefault="006F29EB" w:rsidP="006F29EB">
            <w:pPr>
              <w:pStyle w:val="TableParagraph"/>
              <w:numPr>
                <w:ilvl w:val="0"/>
                <w:numId w:val="2"/>
              </w:numPr>
              <w:ind w:right="1"/>
              <w:jc w:val="center"/>
              <w:rPr>
                <w:sz w:val="23"/>
              </w:rPr>
            </w:pPr>
          </w:p>
        </w:tc>
        <w:tc>
          <w:tcPr>
            <w:tcW w:w="5676" w:type="dxa"/>
            <w:vAlign w:val="center"/>
          </w:tcPr>
          <w:p w:rsidR="006F29EB" w:rsidRPr="00DD6998" w:rsidRDefault="006F29EB" w:rsidP="006F29EB">
            <w:pPr>
              <w:rPr>
                <w:color w:val="2B2B2B"/>
                <w:sz w:val="21"/>
                <w:szCs w:val="21"/>
              </w:rPr>
            </w:pPr>
            <w:proofErr w:type="spellStart"/>
            <w:r w:rsidRPr="00DD6998">
              <w:rPr>
                <w:color w:val="2B2B2B"/>
                <w:sz w:val="21"/>
                <w:szCs w:val="21"/>
              </w:rPr>
              <w:t>Paydaşlarla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toplumun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çevre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duyarlılığına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ilişkin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görüş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alışverişi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toplantılarının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yapılması</w:t>
            </w:r>
            <w:proofErr w:type="spellEnd"/>
          </w:p>
        </w:tc>
        <w:tc>
          <w:tcPr>
            <w:tcW w:w="5813" w:type="dxa"/>
            <w:vAlign w:val="center"/>
          </w:tcPr>
          <w:p w:rsidR="006F29EB" w:rsidRPr="00DD6998" w:rsidRDefault="006F29EB" w:rsidP="006F29EB">
            <w:pPr>
              <w:rPr>
                <w:color w:val="2B2B2B"/>
                <w:sz w:val="21"/>
                <w:szCs w:val="21"/>
              </w:rPr>
            </w:pPr>
            <w:proofErr w:type="spellStart"/>
            <w:r w:rsidRPr="00DD6998">
              <w:rPr>
                <w:color w:val="2B2B2B"/>
                <w:sz w:val="21"/>
                <w:szCs w:val="21"/>
              </w:rPr>
              <w:t>Fakültemiz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Danışma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Kurulu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ile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yılda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en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az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bir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kez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toplantı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yaparak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toplumsal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hizmet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alanında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iş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birliği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sağlanması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ve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geliştirilmesi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hedeflenmektedir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>.</w:t>
            </w:r>
          </w:p>
        </w:tc>
        <w:tc>
          <w:tcPr>
            <w:tcW w:w="1274" w:type="dxa"/>
            <w:vAlign w:val="center"/>
          </w:tcPr>
          <w:p w:rsidR="006F29EB" w:rsidRPr="00DD6998" w:rsidRDefault="006F29EB" w:rsidP="006F29EB">
            <w:pPr>
              <w:jc w:val="center"/>
              <w:rPr>
                <w:color w:val="2B2B2B"/>
              </w:rPr>
            </w:pPr>
            <w:proofErr w:type="spellStart"/>
            <w:r w:rsidRPr="00DD6998">
              <w:rPr>
                <w:color w:val="2B2B2B"/>
              </w:rPr>
              <w:t>Eylül</w:t>
            </w:r>
            <w:proofErr w:type="spellEnd"/>
          </w:p>
        </w:tc>
        <w:tc>
          <w:tcPr>
            <w:tcW w:w="1418" w:type="dxa"/>
            <w:vAlign w:val="center"/>
          </w:tcPr>
          <w:p w:rsidR="006F29EB" w:rsidRPr="00781A6C" w:rsidRDefault="006F29EB" w:rsidP="006F29EB">
            <w:pPr>
              <w:jc w:val="center"/>
              <w:rPr>
                <w:color w:val="2B2B2B"/>
              </w:rPr>
            </w:pPr>
            <w:proofErr w:type="spellStart"/>
            <w:r w:rsidRPr="00781A6C">
              <w:rPr>
                <w:color w:val="2B2B2B"/>
              </w:rPr>
              <w:t>Topluma</w:t>
            </w:r>
            <w:proofErr w:type="spellEnd"/>
            <w:r w:rsidRPr="00781A6C">
              <w:rPr>
                <w:color w:val="2B2B2B"/>
              </w:rPr>
              <w:t xml:space="preserve"> </w:t>
            </w:r>
            <w:proofErr w:type="spellStart"/>
            <w:r w:rsidRPr="00781A6C">
              <w:rPr>
                <w:color w:val="2B2B2B"/>
              </w:rPr>
              <w:t>Hizmet</w:t>
            </w:r>
            <w:proofErr w:type="spellEnd"/>
            <w:r w:rsidRPr="00781A6C">
              <w:rPr>
                <w:color w:val="2B2B2B"/>
              </w:rPr>
              <w:t xml:space="preserve"> </w:t>
            </w:r>
          </w:p>
          <w:p w:rsidR="006F29EB" w:rsidRPr="00DD6998" w:rsidRDefault="006F29EB" w:rsidP="006F29EB">
            <w:pPr>
              <w:jc w:val="center"/>
              <w:rPr>
                <w:color w:val="2B2B2B"/>
              </w:rPr>
            </w:pPr>
            <w:proofErr w:type="spellStart"/>
            <w:r w:rsidRPr="00781A6C">
              <w:rPr>
                <w:color w:val="2B2B2B"/>
              </w:rPr>
              <w:t>Hedef</w:t>
            </w:r>
            <w:proofErr w:type="spellEnd"/>
            <w:r w:rsidRPr="00781A6C">
              <w:rPr>
                <w:color w:val="2B2B2B"/>
              </w:rPr>
              <w:t xml:space="preserve"> 1.4</w:t>
            </w:r>
          </w:p>
        </w:tc>
      </w:tr>
      <w:tr w:rsidR="006F29EB" w:rsidTr="00CE3BA7">
        <w:trPr>
          <w:trHeight w:val="800"/>
        </w:trPr>
        <w:tc>
          <w:tcPr>
            <w:tcW w:w="703" w:type="dxa"/>
          </w:tcPr>
          <w:p w:rsidR="006F29EB" w:rsidRDefault="006F29EB" w:rsidP="006F29EB">
            <w:pPr>
              <w:pStyle w:val="TableParagraph"/>
              <w:numPr>
                <w:ilvl w:val="0"/>
                <w:numId w:val="2"/>
              </w:numPr>
              <w:ind w:right="1"/>
              <w:jc w:val="center"/>
              <w:rPr>
                <w:sz w:val="23"/>
              </w:rPr>
            </w:pPr>
          </w:p>
        </w:tc>
        <w:tc>
          <w:tcPr>
            <w:tcW w:w="5676" w:type="dxa"/>
            <w:vAlign w:val="center"/>
          </w:tcPr>
          <w:p w:rsidR="006F29EB" w:rsidRPr="00DD6998" w:rsidRDefault="006F29EB" w:rsidP="006F29EB">
            <w:pPr>
              <w:rPr>
                <w:color w:val="2B2B2B"/>
                <w:sz w:val="21"/>
                <w:szCs w:val="21"/>
              </w:rPr>
            </w:pPr>
            <w:proofErr w:type="spellStart"/>
            <w:r w:rsidRPr="00DD6998">
              <w:rPr>
                <w:color w:val="2B2B2B"/>
                <w:sz w:val="21"/>
                <w:szCs w:val="21"/>
              </w:rPr>
              <w:t>Bölüme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yeni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kayıt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yapan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öğrencilere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yönelik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eğitsel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uyum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etkinliği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yapmak</w:t>
            </w:r>
            <w:proofErr w:type="spellEnd"/>
          </w:p>
        </w:tc>
        <w:tc>
          <w:tcPr>
            <w:tcW w:w="5813" w:type="dxa"/>
            <w:vAlign w:val="center"/>
          </w:tcPr>
          <w:p w:rsidR="006F29EB" w:rsidRPr="00DD6998" w:rsidRDefault="006F29EB" w:rsidP="006F29EB">
            <w:pPr>
              <w:rPr>
                <w:color w:val="2B2B2B"/>
                <w:sz w:val="21"/>
                <w:szCs w:val="21"/>
              </w:rPr>
            </w:pPr>
            <w:proofErr w:type="spellStart"/>
            <w:r w:rsidRPr="00DD6998">
              <w:rPr>
                <w:color w:val="2B2B2B"/>
                <w:sz w:val="21"/>
                <w:szCs w:val="21"/>
              </w:rPr>
              <w:t>Fakültemize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yeni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kayıt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yaptıran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öğrencilere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yönelik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şehri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ve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üniversitemizi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tanıtacak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düzeyde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toplantı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yapılarak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öğrencilerin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eğitimini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sorunsuz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şekilde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sürdürebilmesine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yönelik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tedbirleri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almak</w:t>
            </w:r>
            <w:proofErr w:type="spellEnd"/>
          </w:p>
        </w:tc>
        <w:tc>
          <w:tcPr>
            <w:tcW w:w="1274" w:type="dxa"/>
            <w:vAlign w:val="center"/>
          </w:tcPr>
          <w:p w:rsidR="006F29EB" w:rsidRPr="00DD6998" w:rsidRDefault="006F29EB" w:rsidP="006F29EB">
            <w:pPr>
              <w:jc w:val="center"/>
              <w:rPr>
                <w:color w:val="2B2B2B"/>
              </w:rPr>
            </w:pPr>
            <w:proofErr w:type="spellStart"/>
            <w:r w:rsidRPr="00DD6998">
              <w:rPr>
                <w:color w:val="2B2B2B"/>
              </w:rPr>
              <w:t>Ekim</w:t>
            </w:r>
            <w:proofErr w:type="spellEnd"/>
          </w:p>
        </w:tc>
        <w:tc>
          <w:tcPr>
            <w:tcW w:w="1418" w:type="dxa"/>
            <w:vAlign w:val="center"/>
          </w:tcPr>
          <w:p w:rsidR="006F29EB" w:rsidRPr="00781A6C" w:rsidRDefault="006F29EB" w:rsidP="006F29EB">
            <w:pPr>
              <w:jc w:val="center"/>
              <w:rPr>
                <w:color w:val="2B2B2B"/>
              </w:rPr>
            </w:pPr>
            <w:proofErr w:type="spellStart"/>
            <w:r w:rsidRPr="00781A6C">
              <w:rPr>
                <w:color w:val="2B2B2B"/>
              </w:rPr>
              <w:t>Eğitim-Öğretim</w:t>
            </w:r>
            <w:proofErr w:type="spellEnd"/>
            <w:r w:rsidRPr="00781A6C">
              <w:rPr>
                <w:color w:val="2B2B2B"/>
              </w:rPr>
              <w:t xml:space="preserve"> </w:t>
            </w:r>
          </w:p>
          <w:p w:rsidR="006F29EB" w:rsidRPr="00DD6998" w:rsidRDefault="006F29EB" w:rsidP="006F29EB">
            <w:pPr>
              <w:jc w:val="center"/>
              <w:rPr>
                <w:color w:val="2B2B2B"/>
              </w:rPr>
            </w:pPr>
            <w:proofErr w:type="spellStart"/>
            <w:r w:rsidRPr="00781A6C">
              <w:rPr>
                <w:color w:val="2B2B2B"/>
              </w:rPr>
              <w:t>Hedef</w:t>
            </w:r>
            <w:proofErr w:type="spellEnd"/>
            <w:r w:rsidRPr="00781A6C">
              <w:rPr>
                <w:color w:val="2B2B2B"/>
              </w:rPr>
              <w:t xml:space="preserve"> 3.5</w:t>
            </w:r>
          </w:p>
        </w:tc>
      </w:tr>
      <w:tr w:rsidR="006F29EB" w:rsidTr="00CE3BA7">
        <w:trPr>
          <w:trHeight w:val="800"/>
        </w:trPr>
        <w:tc>
          <w:tcPr>
            <w:tcW w:w="703" w:type="dxa"/>
          </w:tcPr>
          <w:p w:rsidR="006F29EB" w:rsidRDefault="006F29EB" w:rsidP="006F29EB">
            <w:pPr>
              <w:pStyle w:val="TableParagraph"/>
              <w:numPr>
                <w:ilvl w:val="0"/>
                <w:numId w:val="2"/>
              </w:numPr>
              <w:ind w:right="1"/>
              <w:jc w:val="center"/>
              <w:rPr>
                <w:sz w:val="23"/>
              </w:rPr>
            </w:pPr>
          </w:p>
        </w:tc>
        <w:tc>
          <w:tcPr>
            <w:tcW w:w="5676" w:type="dxa"/>
            <w:vAlign w:val="center"/>
          </w:tcPr>
          <w:p w:rsidR="006F29EB" w:rsidRPr="00DD6998" w:rsidRDefault="006F29EB" w:rsidP="006F29EB">
            <w:pPr>
              <w:rPr>
                <w:color w:val="2B2B2B"/>
                <w:sz w:val="21"/>
                <w:szCs w:val="21"/>
              </w:rPr>
            </w:pPr>
            <w:proofErr w:type="spellStart"/>
            <w:r w:rsidRPr="00DD6998">
              <w:rPr>
                <w:color w:val="2B2B2B"/>
                <w:sz w:val="21"/>
                <w:szCs w:val="21"/>
              </w:rPr>
              <w:t>Öğrenci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motivasyonunu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artırıcı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etkinlik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düzenlenmesi</w:t>
            </w:r>
            <w:proofErr w:type="spellEnd"/>
          </w:p>
        </w:tc>
        <w:tc>
          <w:tcPr>
            <w:tcW w:w="5813" w:type="dxa"/>
            <w:vAlign w:val="center"/>
          </w:tcPr>
          <w:p w:rsidR="006F29EB" w:rsidRPr="00DD6998" w:rsidRDefault="006F29EB" w:rsidP="006F29EB">
            <w:pPr>
              <w:rPr>
                <w:color w:val="2B2B2B"/>
                <w:sz w:val="21"/>
                <w:szCs w:val="21"/>
              </w:rPr>
            </w:pPr>
            <w:proofErr w:type="spellStart"/>
            <w:r w:rsidRPr="00DD6998">
              <w:rPr>
                <w:color w:val="2B2B2B"/>
                <w:sz w:val="21"/>
                <w:szCs w:val="21"/>
              </w:rPr>
              <w:t>Fakültemiz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Dekanı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Başkanlığında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Dekan-Öğrenci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buluşması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düzenlenmesi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>.</w:t>
            </w:r>
          </w:p>
        </w:tc>
        <w:tc>
          <w:tcPr>
            <w:tcW w:w="1274" w:type="dxa"/>
            <w:vAlign w:val="center"/>
          </w:tcPr>
          <w:p w:rsidR="006F29EB" w:rsidRPr="00DD6998" w:rsidRDefault="006F29EB" w:rsidP="006F29EB">
            <w:pPr>
              <w:jc w:val="center"/>
              <w:rPr>
                <w:color w:val="2B2B2B"/>
              </w:rPr>
            </w:pPr>
            <w:proofErr w:type="spellStart"/>
            <w:r w:rsidRPr="00DD6998">
              <w:rPr>
                <w:color w:val="2B2B2B"/>
              </w:rPr>
              <w:t>Kasım</w:t>
            </w:r>
            <w:proofErr w:type="spellEnd"/>
          </w:p>
        </w:tc>
        <w:tc>
          <w:tcPr>
            <w:tcW w:w="1418" w:type="dxa"/>
            <w:vAlign w:val="center"/>
          </w:tcPr>
          <w:p w:rsidR="006F29EB" w:rsidRPr="00781A6C" w:rsidRDefault="006F29EB" w:rsidP="006F29EB">
            <w:pPr>
              <w:jc w:val="center"/>
              <w:rPr>
                <w:color w:val="2B2B2B"/>
              </w:rPr>
            </w:pPr>
            <w:proofErr w:type="spellStart"/>
            <w:r w:rsidRPr="00781A6C">
              <w:rPr>
                <w:color w:val="2B2B2B"/>
              </w:rPr>
              <w:t>Eğitim-Öğretim</w:t>
            </w:r>
            <w:proofErr w:type="spellEnd"/>
            <w:r w:rsidRPr="00781A6C">
              <w:rPr>
                <w:color w:val="2B2B2B"/>
              </w:rPr>
              <w:t xml:space="preserve"> </w:t>
            </w:r>
          </w:p>
          <w:p w:rsidR="006F29EB" w:rsidRPr="00DD6998" w:rsidRDefault="006F29EB" w:rsidP="006F29EB">
            <w:pPr>
              <w:jc w:val="center"/>
              <w:rPr>
                <w:color w:val="2B2B2B"/>
              </w:rPr>
            </w:pPr>
            <w:proofErr w:type="spellStart"/>
            <w:r w:rsidRPr="00781A6C">
              <w:rPr>
                <w:color w:val="2B2B2B"/>
              </w:rPr>
              <w:t>Hedef</w:t>
            </w:r>
            <w:proofErr w:type="spellEnd"/>
            <w:r w:rsidRPr="00781A6C">
              <w:rPr>
                <w:color w:val="2B2B2B"/>
              </w:rPr>
              <w:t xml:space="preserve"> 3.4</w:t>
            </w:r>
          </w:p>
        </w:tc>
      </w:tr>
      <w:tr w:rsidR="006F29EB" w:rsidTr="00CE3BA7">
        <w:trPr>
          <w:trHeight w:val="800"/>
        </w:trPr>
        <w:tc>
          <w:tcPr>
            <w:tcW w:w="703" w:type="dxa"/>
          </w:tcPr>
          <w:p w:rsidR="006F29EB" w:rsidRDefault="006F29EB" w:rsidP="006F29EB">
            <w:pPr>
              <w:pStyle w:val="TableParagraph"/>
              <w:numPr>
                <w:ilvl w:val="0"/>
                <w:numId w:val="2"/>
              </w:numPr>
              <w:ind w:right="1"/>
              <w:jc w:val="center"/>
              <w:rPr>
                <w:sz w:val="23"/>
              </w:rPr>
            </w:pPr>
          </w:p>
        </w:tc>
        <w:tc>
          <w:tcPr>
            <w:tcW w:w="5676" w:type="dxa"/>
            <w:vAlign w:val="center"/>
          </w:tcPr>
          <w:p w:rsidR="006F29EB" w:rsidRPr="00DD6998" w:rsidRDefault="006F29EB" w:rsidP="006F29EB">
            <w:pPr>
              <w:rPr>
                <w:color w:val="2B2B2B"/>
                <w:sz w:val="21"/>
                <w:szCs w:val="21"/>
              </w:rPr>
            </w:pPr>
            <w:proofErr w:type="spellStart"/>
            <w:r w:rsidRPr="00DD6998">
              <w:rPr>
                <w:color w:val="2B2B2B"/>
                <w:sz w:val="21"/>
                <w:szCs w:val="21"/>
              </w:rPr>
              <w:t>Niğde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ve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çevresinin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tarihsel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ve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sosyo-kültürel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değerlerine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yönelik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proje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sayısının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artırılması</w:t>
            </w:r>
            <w:proofErr w:type="spellEnd"/>
          </w:p>
        </w:tc>
        <w:tc>
          <w:tcPr>
            <w:tcW w:w="5813" w:type="dxa"/>
            <w:vAlign w:val="center"/>
          </w:tcPr>
          <w:p w:rsidR="006F29EB" w:rsidRPr="00DD6998" w:rsidRDefault="006F29EB" w:rsidP="006F29EB">
            <w:pPr>
              <w:rPr>
                <w:color w:val="2B2B2B"/>
                <w:sz w:val="21"/>
                <w:szCs w:val="21"/>
              </w:rPr>
            </w:pPr>
            <w:proofErr w:type="spellStart"/>
            <w:r w:rsidRPr="00DD6998">
              <w:rPr>
                <w:color w:val="2B2B2B"/>
                <w:sz w:val="21"/>
                <w:szCs w:val="21"/>
              </w:rPr>
              <w:t>Fakültemiz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Bölümlerini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koordine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ederek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Niğde’nin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sosyal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ve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kültürel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yönlerini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ortaya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koyacak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panel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ve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vb.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etkinlikler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DD6998">
              <w:rPr>
                <w:color w:val="2B2B2B"/>
                <w:sz w:val="21"/>
                <w:szCs w:val="21"/>
              </w:rPr>
              <w:t>düzenlemek</w:t>
            </w:r>
            <w:proofErr w:type="spellEnd"/>
            <w:r w:rsidRPr="00DD6998">
              <w:rPr>
                <w:color w:val="2B2B2B"/>
                <w:sz w:val="21"/>
                <w:szCs w:val="21"/>
              </w:rPr>
              <w:t>.</w:t>
            </w:r>
          </w:p>
        </w:tc>
        <w:tc>
          <w:tcPr>
            <w:tcW w:w="1274" w:type="dxa"/>
            <w:vAlign w:val="center"/>
          </w:tcPr>
          <w:p w:rsidR="006F29EB" w:rsidRPr="00DD6998" w:rsidRDefault="006F29EB" w:rsidP="006F29EB">
            <w:pPr>
              <w:jc w:val="center"/>
              <w:rPr>
                <w:color w:val="2B2B2B"/>
              </w:rPr>
            </w:pPr>
            <w:r w:rsidRPr="00DD6998">
              <w:rPr>
                <w:color w:val="2B2B2B"/>
              </w:rPr>
              <w:t>Nisan-</w:t>
            </w:r>
            <w:proofErr w:type="spellStart"/>
            <w:r w:rsidRPr="00DD6998">
              <w:rPr>
                <w:color w:val="2B2B2B"/>
              </w:rPr>
              <w:t>Mayıs</w:t>
            </w:r>
            <w:proofErr w:type="spellEnd"/>
            <w:r w:rsidRPr="00DD6998">
              <w:rPr>
                <w:color w:val="2B2B2B"/>
              </w:rPr>
              <w:t>-</w:t>
            </w:r>
            <w:proofErr w:type="spellStart"/>
            <w:r w:rsidRPr="00DD6998">
              <w:rPr>
                <w:color w:val="2B2B2B"/>
              </w:rPr>
              <w:t>Kasım</w:t>
            </w:r>
            <w:proofErr w:type="spellEnd"/>
          </w:p>
        </w:tc>
        <w:tc>
          <w:tcPr>
            <w:tcW w:w="1418" w:type="dxa"/>
            <w:vAlign w:val="center"/>
          </w:tcPr>
          <w:p w:rsidR="006F29EB" w:rsidRPr="00781A6C" w:rsidRDefault="006F29EB" w:rsidP="006F29EB">
            <w:pPr>
              <w:jc w:val="center"/>
              <w:rPr>
                <w:color w:val="2B2B2B"/>
              </w:rPr>
            </w:pPr>
            <w:proofErr w:type="spellStart"/>
            <w:r w:rsidRPr="00781A6C">
              <w:rPr>
                <w:color w:val="2B2B2B"/>
              </w:rPr>
              <w:t>Topluma</w:t>
            </w:r>
            <w:proofErr w:type="spellEnd"/>
            <w:r w:rsidRPr="00781A6C">
              <w:rPr>
                <w:color w:val="2B2B2B"/>
              </w:rPr>
              <w:t xml:space="preserve"> </w:t>
            </w:r>
            <w:proofErr w:type="spellStart"/>
            <w:r w:rsidRPr="00781A6C">
              <w:rPr>
                <w:color w:val="2B2B2B"/>
              </w:rPr>
              <w:t>Hizmet</w:t>
            </w:r>
            <w:proofErr w:type="spellEnd"/>
            <w:r w:rsidRPr="00781A6C">
              <w:rPr>
                <w:color w:val="2B2B2B"/>
              </w:rPr>
              <w:t xml:space="preserve"> </w:t>
            </w:r>
          </w:p>
          <w:p w:rsidR="006F29EB" w:rsidRPr="00781A6C" w:rsidRDefault="006F29EB" w:rsidP="006F29EB">
            <w:pPr>
              <w:jc w:val="center"/>
              <w:rPr>
                <w:color w:val="2B2B2B"/>
              </w:rPr>
            </w:pPr>
            <w:proofErr w:type="spellStart"/>
            <w:r w:rsidRPr="00781A6C">
              <w:rPr>
                <w:color w:val="2B2B2B"/>
              </w:rPr>
              <w:t>Hedef</w:t>
            </w:r>
            <w:proofErr w:type="spellEnd"/>
            <w:r w:rsidRPr="00781A6C">
              <w:rPr>
                <w:color w:val="2B2B2B"/>
              </w:rPr>
              <w:t xml:space="preserve"> 3.1</w:t>
            </w:r>
          </w:p>
        </w:tc>
      </w:tr>
    </w:tbl>
    <w:p w:rsidR="001B2A0E" w:rsidRDefault="001B2A0E" w:rsidP="00303B73">
      <w:pPr>
        <w:spacing w:line="245" w:lineRule="exact"/>
        <w:jc w:val="center"/>
      </w:pPr>
    </w:p>
    <w:sectPr w:rsidR="001B2A0E" w:rsidSect="00303B73">
      <w:type w:val="continuous"/>
      <w:pgSz w:w="16840" w:h="11910" w:orient="landscape"/>
      <w:pgMar w:top="1100" w:right="78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E108B"/>
    <w:multiLevelType w:val="hybridMultilevel"/>
    <w:tmpl w:val="8B7CB3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F4D43"/>
    <w:multiLevelType w:val="hybridMultilevel"/>
    <w:tmpl w:val="731C9C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ED0"/>
    <w:rsid w:val="000906F9"/>
    <w:rsid w:val="001B2A0E"/>
    <w:rsid w:val="00303B73"/>
    <w:rsid w:val="006647A5"/>
    <w:rsid w:val="006F29EB"/>
    <w:rsid w:val="008C0BD8"/>
    <w:rsid w:val="009B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83A3DD-0755-4542-A1B3-AB167B92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- 2026 Eylem Plan1 Takvimi.docx</vt:lpstr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- 2026 Eylem Plan1 Takvimi.docx</dc:title>
  <dc:creator>User1</dc:creator>
  <cp:lastModifiedBy>Mustafa ÇELİK</cp:lastModifiedBy>
  <cp:revision>2</cp:revision>
  <dcterms:created xsi:type="dcterms:W3CDTF">2026-04-29T07:00:00Z</dcterms:created>
  <dcterms:modified xsi:type="dcterms:W3CDTF">2026-04-29T07:00:00Z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LastSaved">
    <vt:filetime>2026-04-20T00:00:00Z</vt:filetime>
  </property>
</Properties>
</file>