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5473C" w14:textId="77777777" w:rsidR="001E62B5" w:rsidRPr="005F024A" w:rsidRDefault="001E62B5" w:rsidP="001E62B5">
      <w:pPr>
        <w:widowControl w:val="0"/>
        <w:spacing w:before="120" w:after="0" w:line="240" w:lineRule="auto"/>
        <w:ind w:left="118" w:right="63" w:hanging="118"/>
        <w:jc w:val="both"/>
        <w:rPr>
          <w:rFonts w:ascii="Times New Roman" w:eastAsia="Times New Roman" w:hAnsi="Times New Roman"/>
          <w:color w:val="2E75B5"/>
          <w:sz w:val="32"/>
          <w:szCs w:val="32"/>
        </w:rPr>
      </w:pPr>
    </w:p>
    <w:p w14:paraId="493A9B4B" w14:textId="77777777" w:rsidR="001E62B5" w:rsidRPr="005F024A" w:rsidRDefault="001E62B5" w:rsidP="001E62B5">
      <w:pPr>
        <w:widowControl w:val="0"/>
        <w:spacing w:before="120" w:after="0" w:line="240" w:lineRule="auto"/>
        <w:ind w:left="118" w:right="63" w:hanging="118"/>
        <w:jc w:val="both"/>
        <w:rPr>
          <w:rFonts w:ascii="Times New Roman" w:eastAsia="Times New Roman" w:hAnsi="Times New Roman"/>
          <w:color w:val="2E75B5"/>
          <w:sz w:val="32"/>
          <w:szCs w:val="32"/>
        </w:rPr>
      </w:pPr>
    </w:p>
    <w:p w14:paraId="6864658F"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2E75B5"/>
          <w:sz w:val="32"/>
          <w:szCs w:val="32"/>
        </w:rPr>
      </w:pPr>
      <w:r w:rsidRPr="005F024A">
        <w:rPr>
          <w:rFonts w:ascii="Times New Roman" w:hAnsi="Times New Roman"/>
          <w:noProof/>
          <w:lang w:eastAsia="tr-TR"/>
        </w:rPr>
        <w:drawing>
          <wp:inline distT="0" distB="0" distL="0" distR="0" wp14:anchorId="0717180B" wp14:editId="1C021645">
            <wp:extent cx="1546860" cy="1424940"/>
            <wp:effectExtent l="0" t="0" r="0" b="381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https://static.ohu.edu.tr/uniweb/media/sayfa/logo/omerhalisdemiruniversitesijpe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6860" cy="1424940"/>
                    </a:xfrm>
                    <a:prstGeom prst="rect">
                      <a:avLst/>
                    </a:prstGeom>
                    <a:noFill/>
                    <a:ln>
                      <a:noFill/>
                    </a:ln>
                  </pic:spPr>
                </pic:pic>
              </a:graphicData>
            </a:graphic>
          </wp:inline>
        </w:drawing>
      </w:r>
    </w:p>
    <w:p w14:paraId="6E990C91"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00840CEB"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64F038C2" w14:textId="77777777" w:rsidR="001E62B5" w:rsidRPr="005F024A" w:rsidRDefault="001E62B5" w:rsidP="001E62B5">
      <w:pPr>
        <w:widowControl w:val="0"/>
        <w:spacing w:before="120" w:after="0" w:line="240" w:lineRule="auto"/>
        <w:ind w:left="119" w:right="62" w:hanging="119"/>
        <w:jc w:val="center"/>
        <w:rPr>
          <w:rFonts w:ascii="Times New Roman" w:eastAsia="Times New Roman" w:hAnsi="Times New Roman"/>
          <w:b/>
          <w:color w:val="0D0D0D"/>
          <w:sz w:val="32"/>
          <w:szCs w:val="32"/>
        </w:rPr>
      </w:pPr>
      <w:r w:rsidRPr="005F024A">
        <w:rPr>
          <w:rFonts w:ascii="Times New Roman" w:eastAsia="Times New Roman" w:hAnsi="Times New Roman"/>
          <w:b/>
          <w:color w:val="0D0D0D"/>
          <w:sz w:val="32"/>
          <w:szCs w:val="32"/>
        </w:rPr>
        <w:t>ÖZ DEĞERLENDİRME RAPORU</w:t>
      </w:r>
    </w:p>
    <w:p w14:paraId="6EBE5CD1" w14:textId="77777777" w:rsidR="001E62B5" w:rsidRPr="005F024A" w:rsidRDefault="001E62B5" w:rsidP="001E62B5">
      <w:pPr>
        <w:widowControl w:val="0"/>
        <w:spacing w:before="120" w:after="0" w:line="240" w:lineRule="auto"/>
        <w:ind w:left="119" w:right="62" w:hanging="119"/>
        <w:jc w:val="center"/>
        <w:rPr>
          <w:rFonts w:ascii="Times New Roman" w:eastAsia="Times New Roman" w:hAnsi="Times New Roman"/>
          <w:b/>
          <w:color w:val="0D0D0D"/>
          <w:sz w:val="32"/>
          <w:szCs w:val="32"/>
        </w:rPr>
      </w:pPr>
    </w:p>
    <w:p w14:paraId="17FBAA46"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2CC00C15"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5E9C5480" w14:textId="77777777" w:rsidR="00D866AF" w:rsidRDefault="00D866AF" w:rsidP="00D866AF">
      <w:pPr>
        <w:spacing w:before="1"/>
        <w:ind w:left="1149" w:right="1489"/>
        <w:jc w:val="center"/>
        <w:rPr>
          <w:b/>
          <w:color w:val="0D0D0D"/>
          <w:sz w:val="32"/>
        </w:rPr>
      </w:pPr>
      <w:r>
        <w:rPr>
          <w:b/>
          <w:color w:val="0D0D0D"/>
          <w:sz w:val="32"/>
        </w:rPr>
        <w:t>İKTİSADİ VE İDARİ BİLİMLER FAKÜLTESİ</w:t>
      </w:r>
    </w:p>
    <w:p w14:paraId="2E62884B" w14:textId="77777777" w:rsidR="00D866AF" w:rsidRDefault="00D866AF" w:rsidP="00D866AF">
      <w:pPr>
        <w:spacing w:before="1"/>
        <w:ind w:left="1149" w:right="1489"/>
        <w:jc w:val="center"/>
        <w:rPr>
          <w:b/>
          <w:sz w:val="32"/>
        </w:rPr>
      </w:pPr>
      <w:r>
        <w:rPr>
          <w:b/>
          <w:color w:val="0D0D0D"/>
          <w:sz w:val="32"/>
        </w:rPr>
        <w:t>KAMU YÖNETİMİ BÖLÜMÜ LİSANS PROGRAMI</w:t>
      </w:r>
    </w:p>
    <w:p w14:paraId="15137E44" w14:textId="77777777" w:rsidR="001E62B5" w:rsidRPr="005F024A" w:rsidRDefault="00D866AF"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 xml:space="preserve"> </w:t>
      </w:r>
    </w:p>
    <w:p w14:paraId="27DFA217"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495A065A"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1DB274CD"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6237A899" w14:textId="77777777" w:rsidR="001E62B5" w:rsidRPr="005F024A" w:rsidRDefault="007A3119"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 xml:space="preserve"> </w:t>
      </w:r>
    </w:p>
    <w:p w14:paraId="0C4BE468"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56860FB2" w14:textId="77777777" w:rsidR="001E62B5" w:rsidRPr="005F024A" w:rsidRDefault="001E62B5" w:rsidP="001E62B5">
      <w:pPr>
        <w:jc w:val="center"/>
        <w:rPr>
          <w:rFonts w:ascii="Times New Roman" w:eastAsia="Times New Roman" w:hAnsi="Times New Roman"/>
          <w:b/>
          <w:color w:val="0D0D0D"/>
          <w:sz w:val="32"/>
          <w:szCs w:val="32"/>
        </w:rPr>
      </w:pPr>
    </w:p>
    <w:p w14:paraId="7014F60E" w14:textId="77777777" w:rsidR="001E62B5" w:rsidRPr="005F024A" w:rsidRDefault="001E62B5" w:rsidP="001E62B5">
      <w:pPr>
        <w:jc w:val="center"/>
        <w:rPr>
          <w:rFonts w:ascii="Times New Roman" w:eastAsia="Times New Roman" w:hAnsi="Times New Roman"/>
          <w:b/>
          <w:color w:val="0D0D0D"/>
          <w:sz w:val="32"/>
          <w:szCs w:val="32"/>
        </w:rPr>
      </w:pPr>
    </w:p>
    <w:p w14:paraId="6F30617B" w14:textId="77777777" w:rsidR="001E62B5" w:rsidRPr="005F024A" w:rsidRDefault="001E62B5" w:rsidP="001E62B5">
      <w:pPr>
        <w:jc w:val="center"/>
        <w:rPr>
          <w:rFonts w:ascii="Times New Roman" w:eastAsia="Times New Roman" w:hAnsi="Times New Roman"/>
          <w:b/>
          <w:color w:val="0D0D0D"/>
          <w:sz w:val="32"/>
          <w:szCs w:val="32"/>
        </w:rPr>
      </w:pPr>
    </w:p>
    <w:p w14:paraId="2E18A931" w14:textId="54C86DD7" w:rsidR="00D866AF" w:rsidRDefault="0038212B" w:rsidP="00D866AF">
      <w:pPr>
        <w:ind w:left="1211" w:right="1489"/>
        <w:jc w:val="center"/>
        <w:rPr>
          <w:b/>
          <w:sz w:val="32"/>
        </w:rPr>
      </w:pPr>
      <w:r>
        <w:rPr>
          <w:b/>
          <w:color w:val="0D0D0D"/>
          <w:sz w:val="32"/>
        </w:rPr>
        <w:t>Ocak</w:t>
      </w:r>
      <w:r w:rsidR="00557287">
        <w:rPr>
          <w:b/>
          <w:color w:val="0D0D0D"/>
          <w:sz w:val="32"/>
        </w:rPr>
        <w:t xml:space="preserve"> 2026</w:t>
      </w:r>
    </w:p>
    <w:p w14:paraId="031F79DF" w14:textId="77777777" w:rsidR="001E62B5" w:rsidRPr="005F024A" w:rsidRDefault="00D866AF" w:rsidP="001E62B5">
      <w:pPr>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 xml:space="preserve"> </w:t>
      </w:r>
    </w:p>
    <w:p w14:paraId="699314E9" w14:textId="77777777" w:rsidR="001E62B5" w:rsidRPr="005F024A" w:rsidRDefault="001E62B5" w:rsidP="001E62B5">
      <w:pPr>
        <w:rPr>
          <w:rFonts w:ascii="Times New Roman" w:eastAsia="Times New Roman" w:hAnsi="Times New Roman"/>
          <w:b/>
          <w:color w:val="0D0D0D"/>
          <w:sz w:val="32"/>
          <w:szCs w:val="32"/>
        </w:rPr>
      </w:pPr>
      <w:r w:rsidRPr="005F024A">
        <w:rPr>
          <w:rFonts w:ascii="Times New Roman" w:hAnsi="Times New Roman"/>
        </w:rPr>
        <w:br w:type="page"/>
      </w:r>
    </w:p>
    <w:p w14:paraId="4A9611A0" w14:textId="77777777" w:rsidR="001E62B5" w:rsidRPr="005F024A" w:rsidRDefault="001E62B5" w:rsidP="001E62B5">
      <w:pPr>
        <w:rPr>
          <w:rFonts w:ascii="Times New Roman" w:eastAsia="Times New Roman" w:hAnsi="Times New Roman"/>
          <w:b/>
          <w:color w:val="0D0D0D"/>
          <w:sz w:val="28"/>
          <w:szCs w:val="32"/>
        </w:rPr>
      </w:pPr>
      <w:r w:rsidRPr="005F024A">
        <w:rPr>
          <w:rFonts w:ascii="Times New Roman" w:eastAsia="Times New Roman" w:hAnsi="Times New Roman"/>
          <w:b/>
          <w:color w:val="2E75B5"/>
          <w:sz w:val="28"/>
          <w:szCs w:val="32"/>
        </w:rPr>
        <w:lastRenderedPageBreak/>
        <w:t>GENEL BİLGİLER</w:t>
      </w:r>
    </w:p>
    <w:p w14:paraId="7B69B130" w14:textId="7F98C4AB" w:rsidR="00D866AF" w:rsidRPr="008E20D9" w:rsidRDefault="001E62B5" w:rsidP="008E20D9">
      <w:pPr>
        <w:spacing w:before="160"/>
        <w:ind w:left="119" w:hanging="119"/>
        <w:rPr>
          <w:rFonts w:ascii="Times New Roman" w:eastAsia="Times New Roman" w:hAnsi="Times New Roman"/>
          <w:b/>
          <w:sz w:val="24"/>
          <w:szCs w:val="24"/>
        </w:rPr>
      </w:pPr>
      <w:r w:rsidRPr="005F024A">
        <w:rPr>
          <w:rFonts w:ascii="Times New Roman" w:eastAsia="Times New Roman" w:hAnsi="Times New Roman"/>
          <w:b/>
          <w:sz w:val="24"/>
          <w:szCs w:val="24"/>
        </w:rPr>
        <w:t>1. İletişim Bilgileri</w:t>
      </w:r>
    </w:p>
    <w:p w14:paraId="20BF7B58" w14:textId="67256A14" w:rsidR="00D866AF" w:rsidRPr="007A24A8" w:rsidRDefault="00D866AF" w:rsidP="00D866AF">
      <w:pPr>
        <w:pStyle w:val="GvdeMetni"/>
        <w:spacing w:before="7"/>
        <w:rPr>
          <w:bCs/>
          <w:sz w:val="24"/>
          <w:szCs w:val="24"/>
        </w:rPr>
      </w:pPr>
      <w:r w:rsidRPr="007A24A8">
        <w:rPr>
          <w:bCs/>
          <w:sz w:val="24"/>
          <w:szCs w:val="24"/>
        </w:rPr>
        <w:t xml:space="preserve">Niğde Ömer Halisdemir Üniversitesi </w:t>
      </w:r>
      <w:r w:rsidR="008E20D9">
        <w:rPr>
          <w:bCs/>
          <w:sz w:val="24"/>
          <w:szCs w:val="24"/>
        </w:rPr>
        <w:t xml:space="preserve">İktisadi ve İdari Bilimler Fakültesi, Kamu Yönetimi Bölümü, </w:t>
      </w:r>
      <w:r w:rsidRPr="007A24A8">
        <w:rPr>
          <w:bCs/>
          <w:sz w:val="24"/>
          <w:szCs w:val="24"/>
        </w:rPr>
        <w:t>Merkez Yerleşke</w:t>
      </w:r>
      <w:r w:rsidR="008E20D9">
        <w:rPr>
          <w:bCs/>
          <w:sz w:val="24"/>
          <w:szCs w:val="24"/>
        </w:rPr>
        <w:t>,</w:t>
      </w:r>
      <w:r w:rsidRPr="007A24A8">
        <w:rPr>
          <w:bCs/>
          <w:sz w:val="24"/>
          <w:szCs w:val="24"/>
        </w:rPr>
        <w:t xml:space="preserve"> Bor Yolu Üzeri, 51240, Niğde </w:t>
      </w:r>
    </w:p>
    <w:p w14:paraId="4ECBBA4C" w14:textId="77777777" w:rsidR="001E62B5" w:rsidRPr="005F024A" w:rsidRDefault="001E62B5" w:rsidP="001E62B5">
      <w:pPr>
        <w:ind w:left="118" w:hanging="118"/>
        <w:rPr>
          <w:rFonts w:ascii="Times New Roman" w:eastAsia="Times New Roman" w:hAnsi="Times New Roman"/>
          <w:b/>
          <w:sz w:val="24"/>
          <w:szCs w:val="24"/>
        </w:rPr>
      </w:pPr>
    </w:p>
    <w:p w14:paraId="78B6CE19" w14:textId="77777777" w:rsidR="001E62B5" w:rsidRDefault="001E62B5" w:rsidP="001E62B5">
      <w:pPr>
        <w:ind w:left="118" w:hanging="118"/>
        <w:rPr>
          <w:rFonts w:ascii="Times New Roman" w:eastAsia="Times New Roman" w:hAnsi="Times New Roman"/>
          <w:b/>
          <w:sz w:val="24"/>
          <w:szCs w:val="24"/>
        </w:rPr>
      </w:pPr>
      <w:r w:rsidRPr="005F024A">
        <w:rPr>
          <w:rFonts w:ascii="Times New Roman" w:eastAsia="Times New Roman" w:hAnsi="Times New Roman"/>
          <w:b/>
          <w:sz w:val="24"/>
          <w:szCs w:val="24"/>
        </w:rPr>
        <w:t>2. Birimdeki Programlar Hakkında Bilgi, Kısa Tarihçe ve Değişiklikler</w:t>
      </w:r>
    </w:p>
    <w:p w14:paraId="180D99C8" w14:textId="24AC5DAE" w:rsidR="00D866AF" w:rsidRPr="00F50495" w:rsidRDefault="00D866AF" w:rsidP="00D866AF">
      <w:pPr>
        <w:ind w:firstLine="587"/>
        <w:jc w:val="both"/>
        <w:rPr>
          <w:bCs/>
          <w:i/>
          <w:iCs/>
          <w:sz w:val="24"/>
        </w:rPr>
      </w:pPr>
      <w:r w:rsidRPr="00F50495">
        <w:rPr>
          <w:bCs/>
          <w:i/>
          <w:iCs/>
          <w:sz w:val="24"/>
        </w:rPr>
        <w:t xml:space="preserve">Kamu yönetimi bölümü, 1988-1992 döneminde Selçuk Üniversitesi’ne bağlı olarak çalıştıktan sonra 11.06.1992’den itibaren Niğde Üniversitesi’ne bağlanan İktisadi ve İdari Bilimler Fakültesi bünyesinde açılmış, öğrenci kabulüne 2004 yılında başlayarak ilk mezunlarını 2008 yılında vermiştir. Bölümde </w:t>
      </w:r>
      <w:r w:rsidR="00065559">
        <w:rPr>
          <w:bCs/>
          <w:i/>
          <w:iCs/>
          <w:sz w:val="24"/>
        </w:rPr>
        <w:t>3</w:t>
      </w:r>
      <w:r w:rsidRPr="00F50495">
        <w:rPr>
          <w:bCs/>
          <w:i/>
          <w:iCs/>
          <w:sz w:val="24"/>
        </w:rPr>
        <w:t xml:space="preserve"> Profesör, </w:t>
      </w:r>
      <w:r w:rsidR="00842BB1">
        <w:rPr>
          <w:bCs/>
          <w:i/>
          <w:iCs/>
          <w:sz w:val="24"/>
        </w:rPr>
        <w:t>5</w:t>
      </w:r>
      <w:r w:rsidRPr="00F50495">
        <w:rPr>
          <w:bCs/>
          <w:i/>
          <w:iCs/>
          <w:sz w:val="24"/>
        </w:rPr>
        <w:t xml:space="preserve"> doçent, </w:t>
      </w:r>
      <w:r w:rsidR="00065559">
        <w:rPr>
          <w:bCs/>
          <w:i/>
          <w:iCs/>
          <w:sz w:val="24"/>
        </w:rPr>
        <w:t>2</w:t>
      </w:r>
      <w:r w:rsidRPr="00F50495">
        <w:rPr>
          <w:bCs/>
          <w:i/>
          <w:iCs/>
          <w:sz w:val="24"/>
        </w:rPr>
        <w:t xml:space="preserve"> doktor öğretim üyesi ve </w:t>
      </w:r>
      <w:r w:rsidR="00065559">
        <w:rPr>
          <w:bCs/>
          <w:i/>
          <w:iCs/>
          <w:sz w:val="24"/>
        </w:rPr>
        <w:t>4</w:t>
      </w:r>
      <w:r w:rsidRPr="00F50495">
        <w:rPr>
          <w:bCs/>
          <w:i/>
          <w:iCs/>
          <w:sz w:val="24"/>
        </w:rPr>
        <w:t xml:space="preserve"> araştırma görevlisi bulunmaktadır.   </w:t>
      </w:r>
    </w:p>
    <w:p w14:paraId="5CD15B81" w14:textId="77777777" w:rsidR="00D866AF" w:rsidRPr="005F024A" w:rsidRDefault="00D866AF" w:rsidP="001E62B5">
      <w:pPr>
        <w:ind w:left="118" w:hanging="118"/>
        <w:rPr>
          <w:rFonts w:ascii="Times New Roman" w:eastAsia="Times New Roman" w:hAnsi="Times New Roman"/>
          <w:b/>
          <w:sz w:val="24"/>
          <w:szCs w:val="24"/>
        </w:rPr>
      </w:pPr>
    </w:p>
    <w:p w14:paraId="66B05980" w14:textId="77777777" w:rsidR="001E62B5" w:rsidRPr="005F024A" w:rsidRDefault="001E62B5" w:rsidP="001E62B5">
      <w:pPr>
        <w:ind w:left="118" w:hanging="118"/>
        <w:jc w:val="both"/>
        <w:rPr>
          <w:rFonts w:ascii="Times New Roman" w:eastAsia="Times New Roman" w:hAnsi="Times New Roman"/>
          <w:b/>
          <w:sz w:val="24"/>
          <w:szCs w:val="24"/>
        </w:rPr>
      </w:pPr>
    </w:p>
    <w:p w14:paraId="16666416" w14:textId="77777777" w:rsidR="001E62B5" w:rsidRDefault="001E62B5" w:rsidP="001E62B5">
      <w:pPr>
        <w:ind w:left="118" w:hanging="118"/>
        <w:jc w:val="center"/>
        <w:rPr>
          <w:rFonts w:ascii="Times New Roman" w:eastAsia="Times New Roman" w:hAnsi="Times New Roman"/>
          <w:b/>
          <w:sz w:val="24"/>
          <w:szCs w:val="24"/>
        </w:rPr>
      </w:pPr>
      <w:r w:rsidRPr="005F024A">
        <w:rPr>
          <w:rFonts w:ascii="Times New Roman" w:eastAsia="Times New Roman" w:hAnsi="Times New Roman"/>
          <w:b/>
          <w:sz w:val="24"/>
          <w:szCs w:val="24"/>
        </w:rPr>
        <w:t>Tablo 1. Birimdeki Programlar</w:t>
      </w:r>
    </w:p>
    <w:p w14:paraId="711A58A3" w14:textId="77777777" w:rsidR="008B2DE8" w:rsidRPr="005F024A" w:rsidRDefault="008B2DE8" w:rsidP="001E62B5">
      <w:pPr>
        <w:ind w:left="118" w:hanging="118"/>
        <w:jc w:val="center"/>
        <w:rPr>
          <w:rFonts w:ascii="Times New Roman" w:eastAsia="Times New Roman" w:hAnsi="Times New Roman"/>
          <w:b/>
          <w:sz w:val="24"/>
          <w:szCs w:val="24"/>
        </w:rPr>
      </w:pPr>
    </w:p>
    <w:tbl>
      <w:tblPr>
        <w:tblStyle w:val="TableNormal"/>
        <w:tblW w:w="0" w:type="auto"/>
        <w:tblInd w:w="4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472"/>
        <w:gridCol w:w="2626"/>
        <w:gridCol w:w="2055"/>
        <w:gridCol w:w="1831"/>
      </w:tblGrid>
      <w:tr w:rsidR="00E3413B" w14:paraId="4BCA30DC" w14:textId="77777777" w:rsidTr="007A3119">
        <w:trPr>
          <w:trHeight w:val="459"/>
        </w:trPr>
        <w:tc>
          <w:tcPr>
            <w:tcW w:w="2472" w:type="dxa"/>
            <w:tcBorders>
              <w:bottom w:val="single" w:sz="4" w:space="0" w:color="000000"/>
              <w:right w:val="single" w:sz="4" w:space="0" w:color="000000"/>
            </w:tcBorders>
          </w:tcPr>
          <w:p w14:paraId="1AC74B58" w14:textId="77777777" w:rsidR="00E3413B" w:rsidRDefault="00E3413B" w:rsidP="007A3119">
            <w:pPr>
              <w:pStyle w:val="TableParagraph"/>
              <w:spacing w:before="115"/>
              <w:ind w:left="588"/>
              <w:rPr>
                <w:b/>
                <w:sz w:val="20"/>
              </w:rPr>
            </w:pPr>
            <w:r>
              <w:rPr>
                <w:b/>
                <w:sz w:val="20"/>
              </w:rPr>
              <w:t>Programın Adı</w:t>
            </w:r>
          </w:p>
        </w:tc>
        <w:tc>
          <w:tcPr>
            <w:tcW w:w="2626" w:type="dxa"/>
            <w:tcBorders>
              <w:left w:val="single" w:sz="4" w:space="0" w:color="000000"/>
              <w:bottom w:val="single" w:sz="4" w:space="0" w:color="000000"/>
              <w:right w:val="single" w:sz="4" w:space="0" w:color="000000"/>
            </w:tcBorders>
          </w:tcPr>
          <w:p w14:paraId="6AA2389F" w14:textId="77777777" w:rsidR="00E3413B" w:rsidRDefault="00E3413B" w:rsidP="007A3119">
            <w:pPr>
              <w:pStyle w:val="TableParagraph"/>
              <w:ind w:left="669"/>
              <w:rPr>
                <w:b/>
                <w:sz w:val="20"/>
              </w:rPr>
            </w:pPr>
            <w:r>
              <w:rPr>
                <w:b/>
                <w:sz w:val="20"/>
              </w:rPr>
              <w:t>Türü (Normal /</w:t>
            </w:r>
          </w:p>
          <w:p w14:paraId="6C631ACE" w14:textId="77777777" w:rsidR="00E3413B" w:rsidRDefault="00E3413B" w:rsidP="007A3119">
            <w:pPr>
              <w:pStyle w:val="TableParagraph"/>
              <w:spacing w:line="210" w:lineRule="exact"/>
              <w:ind w:left="141"/>
              <w:rPr>
                <w:b/>
                <w:sz w:val="20"/>
              </w:rPr>
            </w:pPr>
            <w:r>
              <w:rPr>
                <w:b/>
                <w:sz w:val="20"/>
              </w:rPr>
              <w:t>II. Öğretim; Eğitim Dili vs.)</w:t>
            </w:r>
          </w:p>
        </w:tc>
        <w:tc>
          <w:tcPr>
            <w:tcW w:w="2055" w:type="dxa"/>
            <w:tcBorders>
              <w:left w:val="single" w:sz="4" w:space="0" w:color="000000"/>
              <w:bottom w:val="single" w:sz="4" w:space="0" w:color="000000"/>
              <w:right w:val="single" w:sz="4" w:space="0" w:color="000000"/>
            </w:tcBorders>
          </w:tcPr>
          <w:p w14:paraId="31083205" w14:textId="77777777" w:rsidR="00E3413B" w:rsidRDefault="00E3413B" w:rsidP="007A3119">
            <w:pPr>
              <w:pStyle w:val="TableParagraph"/>
              <w:spacing w:before="115"/>
              <w:ind w:left="286"/>
              <w:rPr>
                <w:b/>
                <w:sz w:val="20"/>
              </w:rPr>
            </w:pPr>
            <w:r>
              <w:rPr>
                <w:b/>
                <w:sz w:val="20"/>
              </w:rPr>
              <w:t>Programın Süresi</w:t>
            </w:r>
          </w:p>
        </w:tc>
        <w:tc>
          <w:tcPr>
            <w:tcW w:w="1831" w:type="dxa"/>
            <w:tcBorders>
              <w:left w:val="single" w:sz="4" w:space="0" w:color="000000"/>
              <w:bottom w:val="single" w:sz="4" w:space="0" w:color="000000"/>
            </w:tcBorders>
          </w:tcPr>
          <w:p w14:paraId="2273B3EC" w14:textId="77777777" w:rsidR="00E3413B" w:rsidRDefault="00E3413B" w:rsidP="007A3119">
            <w:pPr>
              <w:pStyle w:val="TableParagraph"/>
              <w:spacing w:line="230" w:lineRule="atLeast"/>
              <w:ind w:left="682" w:right="187" w:hanging="414"/>
              <w:rPr>
                <w:b/>
                <w:sz w:val="20"/>
              </w:rPr>
            </w:pPr>
            <w:r>
              <w:rPr>
                <w:b/>
                <w:sz w:val="20"/>
              </w:rPr>
              <w:t>Kayıtlı Öğrenci Sayısı</w:t>
            </w:r>
          </w:p>
        </w:tc>
      </w:tr>
      <w:tr w:rsidR="00E3413B" w14:paraId="275C0338" w14:textId="77777777" w:rsidTr="007A3119">
        <w:trPr>
          <w:trHeight w:val="229"/>
        </w:trPr>
        <w:tc>
          <w:tcPr>
            <w:tcW w:w="2472" w:type="dxa"/>
            <w:tcBorders>
              <w:top w:val="single" w:sz="4" w:space="0" w:color="000000"/>
              <w:bottom w:val="single" w:sz="4" w:space="0" w:color="000000"/>
              <w:right w:val="single" w:sz="4" w:space="0" w:color="000000"/>
            </w:tcBorders>
          </w:tcPr>
          <w:p w14:paraId="26C156BE" w14:textId="77777777" w:rsidR="00E3413B" w:rsidRDefault="00E3413B" w:rsidP="007A3119">
            <w:pPr>
              <w:pStyle w:val="TableParagraph"/>
              <w:rPr>
                <w:sz w:val="16"/>
              </w:rPr>
            </w:pPr>
            <w:r>
              <w:rPr>
                <w:sz w:val="16"/>
              </w:rPr>
              <w:t xml:space="preserve">Kamu Yönetimi </w:t>
            </w:r>
          </w:p>
        </w:tc>
        <w:tc>
          <w:tcPr>
            <w:tcW w:w="2626" w:type="dxa"/>
            <w:tcBorders>
              <w:top w:val="single" w:sz="4" w:space="0" w:color="000000"/>
              <w:left w:val="single" w:sz="4" w:space="0" w:color="000000"/>
              <w:bottom w:val="single" w:sz="4" w:space="0" w:color="000000"/>
              <w:right w:val="single" w:sz="4" w:space="0" w:color="000000"/>
            </w:tcBorders>
            <w:vAlign w:val="center"/>
          </w:tcPr>
          <w:p w14:paraId="6229834C" w14:textId="77777777" w:rsidR="00E3413B" w:rsidRDefault="00E3413B" w:rsidP="007A3119">
            <w:pPr>
              <w:pStyle w:val="TableParagraph"/>
              <w:jc w:val="center"/>
              <w:rPr>
                <w:sz w:val="16"/>
              </w:rPr>
            </w:pPr>
            <w:r>
              <w:rPr>
                <w:sz w:val="16"/>
              </w:rPr>
              <w:t>Normal Öğretim - Türkçe</w:t>
            </w:r>
          </w:p>
        </w:tc>
        <w:tc>
          <w:tcPr>
            <w:tcW w:w="2055" w:type="dxa"/>
            <w:tcBorders>
              <w:top w:val="single" w:sz="4" w:space="0" w:color="000000"/>
              <w:left w:val="single" w:sz="4" w:space="0" w:color="000000"/>
              <w:bottom w:val="single" w:sz="4" w:space="0" w:color="000000"/>
              <w:right w:val="single" w:sz="4" w:space="0" w:color="000000"/>
            </w:tcBorders>
            <w:vAlign w:val="center"/>
          </w:tcPr>
          <w:p w14:paraId="6D9EF75D" w14:textId="77777777" w:rsidR="00E3413B" w:rsidRDefault="00E3413B" w:rsidP="007A3119">
            <w:pPr>
              <w:pStyle w:val="TableParagraph"/>
              <w:jc w:val="center"/>
              <w:rPr>
                <w:sz w:val="16"/>
              </w:rPr>
            </w:pPr>
            <w:r>
              <w:rPr>
                <w:sz w:val="16"/>
              </w:rPr>
              <w:t>4 yıl – 8 dönem</w:t>
            </w:r>
          </w:p>
        </w:tc>
        <w:tc>
          <w:tcPr>
            <w:tcW w:w="1831" w:type="dxa"/>
            <w:tcBorders>
              <w:top w:val="single" w:sz="4" w:space="0" w:color="000000"/>
              <w:left w:val="single" w:sz="4" w:space="0" w:color="000000"/>
              <w:bottom w:val="single" w:sz="4" w:space="0" w:color="000000"/>
            </w:tcBorders>
            <w:vAlign w:val="center"/>
          </w:tcPr>
          <w:p w14:paraId="06849530" w14:textId="2DD171EB" w:rsidR="00E3413B" w:rsidRDefault="0009044A" w:rsidP="007A3119">
            <w:pPr>
              <w:pStyle w:val="TableParagraph"/>
              <w:jc w:val="center"/>
              <w:rPr>
                <w:sz w:val="16"/>
              </w:rPr>
            </w:pPr>
            <w:r>
              <w:rPr>
                <w:sz w:val="16"/>
              </w:rPr>
              <w:t>383</w:t>
            </w:r>
          </w:p>
        </w:tc>
      </w:tr>
      <w:tr w:rsidR="00E3413B" w14:paraId="228FDE02" w14:textId="77777777" w:rsidTr="007A3119">
        <w:trPr>
          <w:trHeight w:val="229"/>
        </w:trPr>
        <w:tc>
          <w:tcPr>
            <w:tcW w:w="2472" w:type="dxa"/>
            <w:tcBorders>
              <w:top w:val="single" w:sz="4" w:space="0" w:color="000000"/>
              <w:bottom w:val="single" w:sz="4" w:space="0" w:color="000000"/>
              <w:right w:val="single" w:sz="4" w:space="0" w:color="000000"/>
            </w:tcBorders>
          </w:tcPr>
          <w:p w14:paraId="0FF43857" w14:textId="77777777" w:rsidR="00E3413B" w:rsidRDefault="00E3413B" w:rsidP="007A3119">
            <w:pPr>
              <w:pStyle w:val="TableParagraph"/>
              <w:rPr>
                <w:sz w:val="16"/>
              </w:rPr>
            </w:pPr>
            <w:r>
              <w:rPr>
                <w:sz w:val="16"/>
              </w:rPr>
              <w:t>Kamu Yönetimi</w:t>
            </w:r>
          </w:p>
        </w:tc>
        <w:tc>
          <w:tcPr>
            <w:tcW w:w="2626" w:type="dxa"/>
            <w:tcBorders>
              <w:top w:val="single" w:sz="4" w:space="0" w:color="000000"/>
              <w:left w:val="single" w:sz="4" w:space="0" w:color="000000"/>
              <w:bottom w:val="single" w:sz="4" w:space="0" w:color="000000"/>
              <w:right w:val="single" w:sz="4" w:space="0" w:color="000000"/>
            </w:tcBorders>
            <w:vAlign w:val="center"/>
          </w:tcPr>
          <w:p w14:paraId="27220F8A" w14:textId="77777777" w:rsidR="00E3413B" w:rsidRDefault="00E3413B" w:rsidP="007A3119">
            <w:pPr>
              <w:pStyle w:val="TableParagraph"/>
              <w:jc w:val="center"/>
              <w:rPr>
                <w:sz w:val="16"/>
              </w:rPr>
            </w:pPr>
            <w:r>
              <w:rPr>
                <w:sz w:val="16"/>
              </w:rPr>
              <w:t>İkinci Öğretim - Türkçe</w:t>
            </w:r>
          </w:p>
        </w:tc>
        <w:tc>
          <w:tcPr>
            <w:tcW w:w="2055" w:type="dxa"/>
            <w:tcBorders>
              <w:top w:val="single" w:sz="4" w:space="0" w:color="000000"/>
              <w:left w:val="single" w:sz="4" w:space="0" w:color="000000"/>
              <w:bottom w:val="single" w:sz="4" w:space="0" w:color="000000"/>
              <w:right w:val="single" w:sz="4" w:space="0" w:color="000000"/>
            </w:tcBorders>
            <w:vAlign w:val="center"/>
          </w:tcPr>
          <w:p w14:paraId="60BAE1DF" w14:textId="77777777" w:rsidR="00E3413B" w:rsidRDefault="00E3413B" w:rsidP="007A3119">
            <w:pPr>
              <w:pStyle w:val="TableParagraph"/>
              <w:jc w:val="center"/>
              <w:rPr>
                <w:sz w:val="16"/>
              </w:rPr>
            </w:pPr>
            <w:r>
              <w:rPr>
                <w:sz w:val="16"/>
              </w:rPr>
              <w:t>4 yıl – 8 dönem</w:t>
            </w:r>
          </w:p>
        </w:tc>
        <w:tc>
          <w:tcPr>
            <w:tcW w:w="1831" w:type="dxa"/>
            <w:tcBorders>
              <w:top w:val="single" w:sz="4" w:space="0" w:color="000000"/>
              <w:left w:val="single" w:sz="4" w:space="0" w:color="000000"/>
              <w:bottom w:val="single" w:sz="4" w:space="0" w:color="000000"/>
            </w:tcBorders>
            <w:vAlign w:val="center"/>
          </w:tcPr>
          <w:p w14:paraId="7C77FF73" w14:textId="4EE151F5" w:rsidR="00E3413B" w:rsidRDefault="0009044A" w:rsidP="007A3119">
            <w:pPr>
              <w:pStyle w:val="TableParagraph"/>
              <w:jc w:val="center"/>
              <w:rPr>
                <w:sz w:val="16"/>
              </w:rPr>
            </w:pPr>
            <w:r>
              <w:rPr>
                <w:sz w:val="16"/>
              </w:rPr>
              <w:t>0</w:t>
            </w:r>
          </w:p>
        </w:tc>
      </w:tr>
      <w:tr w:rsidR="00E3413B" w14:paraId="2DF80055" w14:textId="77777777" w:rsidTr="007A3119">
        <w:trPr>
          <w:trHeight w:val="229"/>
        </w:trPr>
        <w:tc>
          <w:tcPr>
            <w:tcW w:w="2472" w:type="dxa"/>
            <w:tcBorders>
              <w:top w:val="single" w:sz="4" w:space="0" w:color="000000"/>
              <w:right w:val="single" w:sz="4" w:space="0" w:color="000000"/>
            </w:tcBorders>
          </w:tcPr>
          <w:p w14:paraId="0444B6B1" w14:textId="77777777" w:rsidR="00E3413B" w:rsidRDefault="00E3413B" w:rsidP="007A3119">
            <w:pPr>
              <w:pStyle w:val="TableParagraph"/>
              <w:rPr>
                <w:sz w:val="16"/>
              </w:rPr>
            </w:pPr>
          </w:p>
        </w:tc>
        <w:tc>
          <w:tcPr>
            <w:tcW w:w="2626" w:type="dxa"/>
            <w:tcBorders>
              <w:top w:val="single" w:sz="4" w:space="0" w:color="000000"/>
              <w:left w:val="single" w:sz="4" w:space="0" w:color="000000"/>
              <w:right w:val="single" w:sz="4" w:space="0" w:color="000000"/>
            </w:tcBorders>
            <w:vAlign w:val="center"/>
          </w:tcPr>
          <w:p w14:paraId="5B214E1C" w14:textId="77777777" w:rsidR="00E3413B" w:rsidRDefault="00E3413B" w:rsidP="007A3119">
            <w:pPr>
              <w:pStyle w:val="TableParagraph"/>
              <w:jc w:val="center"/>
              <w:rPr>
                <w:sz w:val="16"/>
              </w:rPr>
            </w:pPr>
          </w:p>
        </w:tc>
        <w:tc>
          <w:tcPr>
            <w:tcW w:w="2055" w:type="dxa"/>
            <w:tcBorders>
              <w:top w:val="single" w:sz="4" w:space="0" w:color="000000"/>
              <w:left w:val="single" w:sz="4" w:space="0" w:color="000000"/>
              <w:right w:val="single" w:sz="4" w:space="0" w:color="000000"/>
            </w:tcBorders>
            <w:vAlign w:val="center"/>
          </w:tcPr>
          <w:p w14:paraId="27BE6FA6" w14:textId="77777777" w:rsidR="00E3413B" w:rsidRDefault="00E3413B" w:rsidP="007A3119">
            <w:pPr>
              <w:pStyle w:val="TableParagraph"/>
              <w:jc w:val="center"/>
              <w:rPr>
                <w:sz w:val="16"/>
              </w:rPr>
            </w:pPr>
          </w:p>
        </w:tc>
        <w:tc>
          <w:tcPr>
            <w:tcW w:w="1831" w:type="dxa"/>
            <w:tcBorders>
              <w:top w:val="single" w:sz="4" w:space="0" w:color="000000"/>
              <w:left w:val="single" w:sz="4" w:space="0" w:color="000000"/>
            </w:tcBorders>
            <w:vAlign w:val="center"/>
          </w:tcPr>
          <w:p w14:paraId="4FCE0739" w14:textId="77777777" w:rsidR="00E3413B" w:rsidRDefault="00E3413B" w:rsidP="007A3119">
            <w:pPr>
              <w:pStyle w:val="TableParagraph"/>
              <w:jc w:val="center"/>
              <w:rPr>
                <w:sz w:val="16"/>
              </w:rPr>
            </w:pPr>
          </w:p>
        </w:tc>
      </w:tr>
    </w:tbl>
    <w:p w14:paraId="1E318291" w14:textId="77777777" w:rsidR="001E62B5" w:rsidRPr="005F024A" w:rsidRDefault="001E62B5" w:rsidP="001E62B5">
      <w:pPr>
        <w:rPr>
          <w:rFonts w:ascii="Times New Roman" w:hAnsi="Times New Roman"/>
        </w:rPr>
      </w:pPr>
    </w:p>
    <w:p w14:paraId="6C6AA54D" w14:textId="77777777" w:rsidR="001E62B5" w:rsidRPr="0035727C" w:rsidRDefault="001E62B5" w:rsidP="001E62B5">
      <w:pPr>
        <w:widowControl w:val="0"/>
        <w:spacing w:before="120" w:after="120" w:line="240" w:lineRule="auto"/>
        <w:ind w:right="62"/>
        <w:jc w:val="both"/>
        <w:rPr>
          <w:rFonts w:ascii="Times New Roman" w:eastAsia="Times New Roman" w:hAnsi="Times New Roman"/>
          <w:b/>
          <w:color w:val="FF0000"/>
          <w:sz w:val="28"/>
          <w:szCs w:val="32"/>
        </w:rPr>
      </w:pPr>
      <w:r w:rsidRPr="0035727C">
        <w:rPr>
          <w:rFonts w:ascii="Times New Roman" w:eastAsia="Times New Roman" w:hAnsi="Times New Roman"/>
          <w:b/>
          <w:color w:val="2E75B5"/>
          <w:sz w:val="28"/>
          <w:szCs w:val="32"/>
        </w:rPr>
        <w:t xml:space="preserve">A. LİDERLİK, YÖNETİŞİM VE KALİTE </w:t>
      </w:r>
    </w:p>
    <w:p w14:paraId="525476C1" w14:textId="77777777" w:rsidR="001E62B5" w:rsidRPr="005F024A" w:rsidRDefault="001E62B5" w:rsidP="001E62B5">
      <w:pPr>
        <w:widowControl w:val="0"/>
        <w:spacing w:after="0" w:line="240" w:lineRule="auto"/>
        <w:ind w:right="63"/>
        <w:jc w:val="both"/>
        <w:rPr>
          <w:rFonts w:ascii="Times New Roman" w:eastAsia="Times New Roman" w:hAnsi="Times New Roman"/>
          <w:b/>
          <w:sz w:val="24"/>
          <w:szCs w:val="24"/>
        </w:rPr>
      </w:pPr>
      <w:r w:rsidRPr="005F024A">
        <w:rPr>
          <w:rFonts w:ascii="Times New Roman" w:eastAsia="Times New Roman" w:hAnsi="Times New Roman"/>
          <w:i/>
        </w:rPr>
        <w:t>Kurumun,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w:t>
      </w:r>
      <w:r w:rsidRPr="005F024A">
        <w:rPr>
          <w:rFonts w:ascii="Times New Roman" w:hAnsi="Times New Roman"/>
        </w:rPr>
        <w:t xml:space="preserve"> </w:t>
      </w:r>
      <w:r w:rsidRPr="005F024A">
        <w:rPr>
          <w:rFonts w:ascii="Times New Roman" w:eastAsia="Times New Roman" w:hAnsi="Times New Roman"/>
          <w:i/>
        </w:rPr>
        <w:t>Kurum, iç ve dış paydaşların kalite güvencesi sistemine katılımını ve katkı vermesini sağlamalıdır. Kurum, uluslararasılaşma stratejisi ve hedefleri doğrultusunda yürüttüğü faaliyetleri periyodik olarak izlemeli ve sürekli iyileştirmelidir.</w:t>
      </w:r>
    </w:p>
    <w:p w14:paraId="0D5CA6A7" w14:textId="77777777" w:rsidR="001E62B5" w:rsidRPr="005F024A" w:rsidRDefault="001E62B5" w:rsidP="001E62B5">
      <w:pPr>
        <w:widowControl w:val="0"/>
        <w:spacing w:after="0" w:line="360" w:lineRule="auto"/>
        <w:ind w:right="63"/>
        <w:jc w:val="both"/>
        <w:rPr>
          <w:rFonts w:ascii="Times New Roman" w:eastAsia="Times New Roman" w:hAnsi="Times New Roman"/>
          <w:sz w:val="24"/>
          <w:szCs w:val="24"/>
        </w:rPr>
      </w:pPr>
    </w:p>
    <w:p w14:paraId="367214A8" w14:textId="77777777" w:rsidR="001E62B5" w:rsidRPr="005F024A" w:rsidRDefault="001E62B5" w:rsidP="001E62B5">
      <w:pPr>
        <w:widowControl w:val="0"/>
        <w:spacing w:after="0" w:line="360" w:lineRule="auto"/>
        <w:ind w:left="284" w:right="62" w:hanging="284"/>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.1. Liderlik ve Kalite</w:t>
      </w:r>
    </w:p>
    <w:p w14:paraId="518F4F84" w14:textId="77777777" w:rsidR="001E62B5" w:rsidRPr="005F024A" w:rsidRDefault="001E62B5" w:rsidP="001E62B5">
      <w:pPr>
        <w:widowControl w:val="0"/>
        <w:spacing w:after="0" w:line="360" w:lineRule="auto"/>
        <w:ind w:left="510" w:right="62" w:hanging="3"/>
        <w:jc w:val="both"/>
        <w:rPr>
          <w:rFonts w:ascii="Times New Roman" w:eastAsia="Times New Roman" w:hAnsi="Times New Roman"/>
          <w:noProof/>
          <w:color w:val="000000"/>
          <w:sz w:val="20"/>
          <w:szCs w:val="20"/>
        </w:rPr>
      </w:pPr>
      <w:r w:rsidRPr="005F024A">
        <w:rPr>
          <w:rFonts w:ascii="Times New Roman" w:eastAsia="Times New Roman" w:hAnsi="Times New Roman"/>
          <w:noProof/>
          <w:color w:val="000000"/>
          <w:sz w:val="20"/>
          <w:szCs w:val="20"/>
        </w:rPr>
        <w:t>Kurum, kurumsal dönüşümünü sağlayacak yönetişim modeline sahip olmalı, liderlik yaklaşımları uygulamalı, iç kalite güvence mekanizmalarını oluşturmalı ve kalite güvence kültürünü içselleştirmelidir</w:t>
      </w:r>
    </w:p>
    <w:p w14:paraId="01EA56AB" w14:textId="77777777" w:rsidR="001E62B5" w:rsidRPr="005F024A" w:rsidRDefault="001E62B5" w:rsidP="001E62B5">
      <w:pPr>
        <w:widowControl w:val="0"/>
        <w:spacing w:after="0" w:line="240" w:lineRule="auto"/>
        <w:ind w:left="510" w:right="62" w:hanging="3"/>
        <w:jc w:val="both"/>
        <w:rPr>
          <w:rFonts w:ascii="Times New Roman" w:eastAsia="Times New Roman" w:hAnsi="Times New Roman"/>
          <w:noProof/>
          <w:color w:val="000000"/>
          <w:sz w:val="20"/>
          <w:szCs w:val="20"/>
        </w:rPr>
      </w:pPr>
    </w:p>
    <w:p w14:paraId="160B9E30" w14:textId="77777777" w:rsidR="001E62B5" w:rsidRPr="005F024A" w:rsidRDefault="001E62B5" w:rsidP="001E62B5">
      <w:pPr>
        <w:widowControl w:val="0"/>
        <w:spacing w:after="0" w:line="360" w:lineRule="auto"/>
        <w:ind w:left="284" w:right="62" w:hanging="284"/>
        <w:jc w:val="both"/>
        <w:rPr>
          <w:rFonts w:ascii="Times New Roman" w:eastAsia="Times New Roman" w:hAnsi="Times New Roman"/>
          <w:b/>
          <w:i/>
          <w:sz w:val="24"/>
          <w:szCs w:val="24"/>
        </w:rPr>
      </w:pPr>
      <w:r>
        <w:rPr>
          <w:rFonts w:ascii="Times New Roman" w:eastAsia="Times New Roman" w:hAnsi="Times New Roman"/>
          <w:b/>
          <w:i/>
          <w:sz w:val="24"/>
          <w:szCs w:val="24"/>
        </w:rPr>
        <w:t>A</w:t>
      </w:r>
      <w:r w:rsidRPr="005F024A">
        <w:rPr>
          <w:rFonts w:ascii="Times New Roman" w:eastAsia="Times New Roman" w:hAnsi="Times New Roman"/>
          <w:b/>
          <w:i/>
          <w:sz w:val="24"/>
          <w:szCs w:val="24"/>
        </w:rPr>
        <w:t>.1.1. Yönetişim modeli ve idari yapı</w:t>
      </w:r>
    </w:p>
    <w:p w14:paraId="56C05687" w14:textId="77777777" w:rsidR="001E62B5" w:rsidRPr="005F024A" w:rsidRDefault="001E62B5" w:rsidP="001E62B5">
      <w:pPr>
        <w:widowControl w:val="0"/>
        <w:numPr>
          <w:ilvl w:val="0"/>
          <w:numId w:val="5"/>
        </w:numPr>
        <w:spacing w:after="0" w:line="360" w:lineRule="auto"/>
        <w:ind w:left="426" w:right="62" w:hanging="284"/>
        <w:jc w:val="both"/>
        <w:rPr>
          <w:rFonts w:ascii="Times New Roman" w:hAnsi="Times New Roman"/>
        </w:rPr>
      </w:pPr>
      <w:r w:rsidRPr="005F024A">
        <w:rPr>
          <w:rFonts w:ascii="Times New Roman" w:hAnsi="Times New Roman"/>
        </w:rPr>
        <w:t xml:space="preserve">Yönetişim modeli ve organizasyon şeması </w:t>
      </w:r>
    </w:p>
    <w:p w14:paraId="2BC467A4" w14:textId="77777777" w:rsidR="001E62B5" w:rsidRPr="005F024A" w:rsidRDefault="001E62B5" w:rsidP="001E62B5">
      <w:pPr>
        <w:widowControl w:val="0"/>
        <w:numPr>
          <w:ilvl w:val="0"/>
          <w:numId w:val="5"/>
        </w:numPr>
        <w:spacing w:after="0" w:line="360" w:lineRule="auto"/>
        <w:ind w:left="426" w:right="62" w:hanging="284"/>
        <w:jc w:val="both"/>
        <w:rPr>
          <w:rFonts w:ascii="Times New Roman" w:hAnsi="Times New Roman"/>
        </w:rPr>
      </w:pPr>
      <w:r w:rsidRPr="005F024A">
        <w:rPr>
          <w:rFonts w:ascii="Times New Roman" w:hAnsi="Times New Roman"/>
        </w:rPr>
        <w:t xml:space="preserve">Kurumun yönetişim ve idari alanlarla ilgili politikasını ve stratejik amaçlarını uyguladığına dair uygulamalar/kanıtlar </w:t>
      </w:r>
    </w:p>
    <w:p w14:paraId="28C8B5F4" w14:textId="77777777" w:rsidR="001E62B5" w:rsidRPr="005F024A" w:rsidRDefault="001E62B5" w:rsidP="001E62B5">
      <w:pPr>
        <w:widowControl w:val="0"/>
        <w:numPr>
          <w:ilvl w:val="0"/>
          <w:numId w:val="5"/>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Yönetişim ve organizasyonel yapılanma uygulamalarına ilişkin izleme ve iyileştirme kanıtları</w:t>
      </w:r>
    </w:p>
    <w:p w14:paraId="36F90E09" w14:textId="77777777" w:rsidR="001E62B5" w:rsidRPr="005F024A" w:rsidRDefault="001E62B5" w:rsidP="001E62B5">
      <w:pPr>
        <w:widowControl w:val="0"/>
        <w:numPr>
          <w:ilvl w:val="0"/>
          <w:numId w:val="5"/>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0B9C322F" w14:textId="77777777" w:rsidR="001E62B5" w:rsidRPr="005F024A" w:rsidRDefault="001E62B5" w:rsidP="001E62B5">
      <w:pPr>
        <w:widowControl w:val="0"/>
        <w:spacing w:after="0" w:line="360" w:lineRule="auto"/>
        <w:ind w:left="426" w:right="62" w:hanging="426"/>
        <w:jc w:val="both"/>
        <w:rPr>
          <w:rFonts w:ascii="Times New Roman" w:eastAsia="Times New Roman" w:hAnsi="Times New Roman"/>
          <w:b/>
          <w:i/>
          <w:sz w:val="24"/>
          <w:szCs w:val="24"/>
        </w:rPr>
      </w:pPr>
      <w:r>
        <w:rPr>
          <w:rFonts w:ascii="Times New Roman" w:eastAsia="Times New Roman" w:hAnsi="Times New Roman"/>
          <w:b/>
          <w:i/>
          <w:sz w:val="24"/>
          <w:szCs w:val="24"/>
        </w:rPr>
        <w:t>A</w:t>
      </w:r>
      <w:r w:rsidRPr="005F024A">
        <w:rPr>
          <w:rFonts w:ascii="Times New Roman" w:eastAsia="Times New Roman" w:hAnsi="Times New Roman"/>
          <w:b/>
          <w:i/>
          <w:sz w:val="24"/>
          <w:szCs w:val="24"/>
        </w:rPr>
        <w:t>.1.2. Liderlik</w:t>
      </w:r>
    </w:p>
    <w:p w14:paraId="023DF06C" w14:textId="77777777" w:rsidR="001E62B5" w:rsidRPr="005F024A" w:rsidRDefault="001E62B5" w:rsidP="001E62B5">
      <w:pPr>
        <w:widowControl w:val="0"/>
        <w:numPr>
          <w:ilvl w:val="0"/>
          <w:numId w:val="6"/>
        </w:numPr>
        <w:spacing w:after="0" w:line="360" w:lineRule="auto"/>
        <w:ind w:left="426" w:right="62"/>
        <w:jc w:val="both"/>
        <w:rPr>
          <w:rFonts w:ascii="Times New Roman" w:eastAsia="Times New Roman" w:hAnsi="Times New Roman"/>
          <w:b/>
          <w:i/>
          <w:sz w:val="24"/>
          <w:szCs w:val="24"/>
        </w:rPr>
      </w:pPr>
      <w:r w:rsidRPr="005F024A">
        <w:rPr>
          <w:rFonts w:ascii="Times New Roman" w:hAnsi="Times New Roman"/>
        </w:rPr>
        <w:t xml:space="preserve">Kurumun yöneticilerinin liderlik özelliklerini ve yetkinliklerini ölçmek ve izlemek için kullanılan yöntemler, elde edilen izleme sonuçları ve bağlı iyileştirmeler </w:t>
      </w:r>
    </w:p>
    <w:p w14:paraId="1D3D0D51" w14:textId="77777777" w:rsidR="001E62B5" w:rsidRPr="005F024A" w:rsidRDefault="001E62B5" w:rsidP="001E62B5">
      <w:pPr>
        <w:widowControl w:val="0"/>
        <w:numPr>
          <w:ilvl w:val="0"/>
          <w:numId w:val="6"/>
        </w:numPr>
        <w:spacing w:after="0" w:line="360" w:lineRule="auto"/>
        <w:ind w:left="426" w:right="62"/>
        <w:jc w:val="both"/>
        <w:rPr>
          <w:rFonts w:ascii="Times New Roman" w:eastAsia="Times New Roman" w:hAnsi="Times New Roman"/>
          <w:b/>
          <w:i/>
          <w:sz w:val="24"/>
          <w:szCs w:val="24"/>
        </w:rPr>
      </w:pPr>
      <w:r w:rsidRPr="005F024A">
        <w:rPr>
          <w:rFonts w:ascii="Times New Roman" w:hAnsi="Times New Roman"/>
        </w:rPr>
        <w:t xml:space="preserve">Kurumdaki kalite kültürünün gelişimini ölçmek ve izlemek için kullanılan yöntemler, elde edilen izleme </w:t>
      </w:r>
      <w:r w:rsidRPr="005F024A">
        <w:rPr>
          <w:rFonts w:ascii="Times New Roman" w:hAnsi="Times New Roman"/>
        </w:rPr>
        <w:lastRenderedPageBreak/>
        <w:t xml:space="preserve">sonuçları ve bağlı iyileştirmeler </w:t>
      </w:r>
    </w:p>
    <w:p w14:paraId="4A34AB1A" w14:textId="77777777" w:rsidR="001E62B5" w:rsidRPr="005F024A" w:rsidRDefault="001E62B5" w:rsidP="001E62B5">
      <w:pPr>
        <w:widowControl w:val="0"/>
        <w:numPr>
          <w:ilvl w:val="0"/>
          <w:numId w:val="6"/>
        </w:numPr>
        <w:spacing w:after="0" w:line="360" w:lineRule="auto"/>
        <w:ind w:left="426" w:right="62"/>
        <w:jc w:val="both"/>
        <w:rPr>
          <w:rFonts w:ascii="Times New Roman" w:eastAsia="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6194EAA5"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i/>
          <w:sz w:val="24"/>
          <w:szCs w:val="24"/>
        </w:rPr>
      </w:pPr>
      <w:r>
        <w:rPr>
          <w:rFonts w:ascii="Times New Roman" w:eastAsia="Times New Roman" w:hAnsi="Times New Roman"/>
          <w:b/>
          <w:i/>
          <w:sz w:val="24"/>
          <w:szCs w:val="24"/>
        </w:rPr>
        <w:t>A</w:t>
      </w:r>
      <w:r w:rsidRPr="005F024A">
        <w:rPr>
          <w:rFonts w:ascii="Times New Roman" w:eastAsia="Times New Roman" w:hAnsi="Times New Roman"/>
          <w:b/>
          <w:i/>
          <w:sz w:val="24"/>
          <w:szCs w:val="24"/>
        </w:rPr>
        <w:t>.1.3. Kurumsal dönüşüm kapasitesi</w:t>
      </w:r>
    </w:p>
    <w:p w14:paraId="28FAB2DB"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1. Değişim yönetim modeli </w:t>
      </w:r>
    </w:p>
    <w:p w14:paraId="34AC3927"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2. Değişim planları, yol haritaları</w:t>
      </w:r>
    </w:p>
    <w:p w14:paraId="4E194C7B"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3. Yükseköğretim ekosisteminde ve temel fonksiyonları çevresinde meydana gelen değişime yönelik analiz raporları </w:t>
      </w:r>
    </w:p>
    <w:p w14:paraId="3B97F72E"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4. Gelecek senaryoları </w:t>
      </w:r>
    </w:p>
    <w:p w14:paraId="4FF27A26"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5. Kıyaslama raporları </w:t>
      </w:r>
    </w:p>
    <w:p w14:paraId="2444E6DD"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6. Yenilik yönetim sistemi </w:t>
      </w:r>
    </w:p>
    <w:p w14:paraId="025964B6"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7. Değişim ekipleri belgeleri </w:t>
      </w:r>
    </w:p>
    <w:p w14:paraId="3A7944FA"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i/>
          <w:sz w:val="24"/>
          <w:szCs w:val="24"/>
        </w:rPr>
      </w:pPr>
      <w:r w:rsidRPr="005F024A">
        <w:rPr>
          <w:rFonts w:ascii="Times New Roman" w:hAnsi="Times New Roman"/>
        </w:rPr>
        <w:t>8. Standart uygulamalar ve mevzuatın yanı sıra kurumun ihtiyaçları doğrultusunda geliştirdiği özgün yaklaşım ve uygulamalarına ilişkin kanıtlar</w:t>
      </w:r>
    </w:p>
    <w:p w14:paraId="595800C4"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i/>
          <w:sz w:val="24"/>
          <w:szCs w:val="24"/>
        </w:rPr>
      </w:pPr>
      <w:r>
        <w:rPr>
          <w:rFonts w:ascii="Times New Roman" w:eastAsia="Times New Roman" w:hAnsi="Times New Roman"/>
          <w:b/>
          <w:i/>
          <w:sz w:val="24"/>
          <w:szCs w:val="24"/>
        </w:rPr>
        <w:t>A</w:t>
      </w:r>
      <w:r w:rsidRPr="005F024A">
        <w:rPr>
          <w:rFonts w:ascii="Times New Roman" w:eastAsia="Times New Roman" w:hAnsi="Times New Roman"/>
          <w:b/>
          <w:i/>
          <w:sz w:val="24"/>
          <w:szCs w:val="24"/>
        </w:rPr>
        <w:t>.1.4. İç kalite güvencesi mekanizmaları</w:t>
      </w:r>
    </w:p>
    <w:p w14:paraId="202236CC"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1. Kalite güvencesi rehberi gibi tanımlı süreç belgeleri, Kalite Komisyonu çalışma usul ve esasları </w:t>
      </w:r>
    </w:p>
    <w:p w14:paraId="5B9CF08C"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2. İş akış şemaları, takvim, görev ve sorumluluklar ve paydaşların rollerini gösteren kanıtlar </w:t>
      </w:r>
    </w:p>
    <w:p w14:paraId="2EC50CCB"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3. Bilgi Yönetim Sistemi </w:t>
      </w:r>
    </w:p>
    <w:p w14:paraId="58888ABB"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4. Kurumsal Risk Yönetim Planı </w:t>
      </w:r>
    </w:p>
    <w:p w14:paraId="093F109D"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5. Geri bildirim yöntemleri </w:t>
      </w:r>
    </w:p>
    <w:p w14:paraId="536D00FF" w14:textId="77777777" w:rsidR="001E62B5" w:rsidRPr="00523711" w:rsidRDefault="001E62B5" w:rsidP="001E62B5">
      <w:pPr>
        <w:widowControl w:val="0"/>
        <w:spacing w:after="0" w:line="360" w:lineRule="auto"/>
        <w:ind w:left="510" w:right="62" w:hanging="391"/>
        <w:jc w:val="both"/>
        <w:rPr>
          <w:rFonts w:ascii="Times New Roman" w:hAnsi="Times New Roman"/>
        </w:rPr>
      </w:pPr>
      <w:r w:rsidRPr="006711C2">
        <w:rPr>
          <w:rFonts w:ascii="Times New Roman" w:hAnsi="Times New Roman"/>
          <w:highlight w:val="green"/>
        </w:rPr>
        <w:t>6. Paydaş katılımına ilişkin belgeler</w:t>
      </w:r>
      <w:r w:rsidRPr="00523711">
        <w:rPr>
          <w:rFonts w:ascii="Times New Roman" w:hAnsi="Times New Roman"/>
        </w:rPr>
        <w:t xml:space="preserve"> </w:t>
      </w:r>
    </w:p>
    <w:p w14:paraId="0902FC9E" w14:textId="18C91DEB" w:rsidR="00885DE8" w:rsidRPr="005F024A" w:rsidRDefault="00885DE8" w:rsidP="001E62B5">
      <w:pPr>
        <w:widowControl w:val="0"/>
        <w:spacing w:after="0" w:line="360" w:lineRule="auto"/>
        <w:ind w:left="510" w:right="62" w:hanging="391"/>
        <w:jc w:val="both"/>
        <w:rPr>
          <w:rFonts w:ascii="Times New Roman" w:hAnsi="Times New Roman"/>
        </w:rPr>
      </w:pPr>
      <w:r w:rsidRPr="00523711">
        <w:rPr>
          <w:rFonts w:ascii="Times New Roman" w:hAnsi="Times New Roman"/>
        </w:rPr>
        <w:tab/>
        <w:t>İç Paydaş – Öğrenciler her dönemin sonunda eğitim-öğretim kalitesini değerlendirmek üzere</w:t>
      </w:r>
      <w:r w:rsidR="00523711" w:rsidRPr="00523711">
        <w:rPr>
          <w:rFonts w:ascii="Times New Roman" w:hAnsi="Times New Roman"/>
        </w:rPr>
        <w:t xml:space="preserve"> </w:t>
      </w:r>
      <w:r w:rsidRPr="00523711">
        <w:rPr>
          <w:rFonts w:ascii="Times New Roman" w:hAnsi="Times New Roman"/>
        </w:rPr>
        <w:t>OGRİS üzerinden her derse yönelik anket doldurmaktadırlar.</w:t>
      </w:r>
      <w:r w:rsidR="00523711" w:rsidRPr="00523711">
        <w:rPr>
          <w:rFonts w:ascii="Times New Roman" w:hAnsi="Times New Roman"/>
        </w:rPr>
        <w:t xml:space="preserve"> </w:t>
      </w:r>
    </w:p>
    <w:p w14:paraId="52A1FE68"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7. Yıllık izleme ve iyileştirme raporları </w:t>
      </w:r>
    </w:p>
    <w:p w14:paraId="2BA9C0C9" w14:textId="77777777" w:rsidR="001E62B5"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8. Standart uygulamalar ve mevzuatın yanı sıra kurumun ihtiyaçları doğrultusunda geliştirdiği özgün yaklaşım ve uygulamalarına ilişkin kanıtlar</w:t>
      </w:r>
    </w:p>
    <w:p w14:paraId="2A55B32A" w14:textId="77777777" w:rsidR="007E2962" w:rsidRDefault="007E2962" w:rsidP="001E62B5">
      <w:pPr>
        <w:widowControl w:val="0"/>
        <w:spacing w:after="0" w:line="360" w:lineRule="auto"/>
        <w:ind w:left="510" w:right="62" w:hanging="391"/>
        <w:jc w:val="both"/>
        <w:rPr>
          <w:rFonts w:ascii="Times New Roman" w:hAnsi="Times New Roman"/>
        </w:rPr>
      </w:pPr>
      <w:r>
        <w:rPr>
          <w:rFonts w:ascii="Times New Roman" w:hAnsi="Times New Roman"/>
        </w:rPr>
        <w:t xml:space="preserve"> </w:t>
      </w:r>
    </w:p>
    <w:p w14:paraId="34C72B6C" w14:textId="77777777" w:rsidR="007E2962" w:rsidRPr="005F024A" w:rsidRDefault="007E2962" w:rsidP="001E62B5">
      <w:pPr>
        <w:widowControl w:val="0"/>
        <w:spacing w:after="0" w:line="360" w:lineRule="auto"/>
        <w:ind w:left="510" w:right="62" w:hanging="391"/>
        <w:jc w:val="both"/>
        <w:rPr>
          <w:rFonts w:ascii="Times New Roman" w:eastAsia="Times New Roman" w:hAnsi="Times New Roman"/>
          <w:b/>
          <w:i/>
          <w:sz w:val="24"/>
          <w:szCs w:val="24"/>
        </w:rPr>
      </w:pPr>
    </w:p>
    <w:p w14:paraId="57D9ADEB"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i/>
          <w:sz w:val="24"/>
          <w:szCs w:val="24"/>
        </w:rPr>
      </w:pPr>
      <w:r>
        <w:rPr>
          <w:rFonts w:ascii="Times New Roman" w:eastAsia="Times New Roman" w:hAnsi="Times New Roman"/>
          <w:b/>
          <w:i/>
          <w:sz w:val="24"/>
          <w:szCs w:val="24"/>
        </w:rPr>
        <w:t>A</w:t>
      </w:r>
      <w:r w:rsidRPr="005F024A">
        <w:rPr>
          <w:rFonts w:ascii="Times New Roman" w:eastAsia="Times New Roman" w:hAnsi="Times New Roman"/>
          <w:b/>
          <w:i/>
          <w:sz w:val="24"/>
          <w:szCs w:val="24"/>
        </w:rPr>
        <w:t>.1.5. Kamuoyunu bilgilendirme ve hesap verebilirlik</w:t>
      </w:r>
    </w:p>
    <w:p w14:paraId="54F1E87C" w14:textId="77777777" w:rsidR="001E62B5" w:rsidRPr="005F024A"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 xml:space="preserve">Kamuoyunu bilgilendirme ve hesap verebilirlik ile ilişkili olarak benimsenen ilke, kural, yöntemler ve bilgilendirme adımlarının ilan edildiğini gösteren kanıtlar </w:t>
      </w:r>
    </w:p>
    <w:p w14:paraId="5F70CE43" w14:textId="77777777" w:rsidR="001E62B5" w:rsidRPr="00EA6963"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highlight w:val="green"/>
        </w:rPr>
      </w:pPr>
      <w:r w:rsidRPr="00EA6963">
        <w:rPr>
          <w:rFonts w:ascii="Times New Roman" w:hAnsi="Times New Roman"/>
          <w:highlight w:val="green"/>
        </w:rPr>
        <w:t xml:space="preserve">Kurumun/birimlerin internet sayfalarının güncel ve erişilebilir olduğuna dair kanıtlar </w:t>
      </w:r>
    </w:p>
    <w:p w14:paraId="05A5CBCA" w14:textId="77777777" w:rsidR="007D3BE8" w:rsidRDefault="00885DE8" w:rsidP="00885DE8">
      <w:pPr>
        <w:widowControl w:val="0"/>
        <w:spacing w:after="0" w:line="360" w:lineRule="auto"/>
        <w:ind w:left="426" w:right="62"/>
        <w:jc w:val="both"/>
        <w:rPr>
          <w:rFonts w:ascii="Times New Roman" w:hAnsi="Times New Roman"/>
        </w:rPr>
      </w:pPr>
      <w:r w:rsidRPr="00EA6963">
        <w:rPr>
          <w:rFonts w:ascii="Times New Roman" w:hAnsi="Times New Roman"/>
        </w:rPr>
        <w:t>Bölüm internet sayfası her dönem başında düzenli olarak güncellenmektedir.</w:t>
      </w:r>
      <w:r w:rsidR="00EA6963">
        <w:rPr>
          <w:rFonts w:ascii="Times New Roman" w:hAnsi="Times New Roman"/>
        </w:rPr>
        <w:t xml:space="preserve"> </w:t>
      </w:r>
    </w:p>
    <w:p w14:paraId="4487C9FE" w14:textId="3E890BB7" w:rsidR="00885DE8" w:rsidRPr="00885DE8" w:rsidRDefault="007D3BE8" w:rsidP="00885DE8">
      <w:pPr>
        <w:widowControl w:val="0"/>
        <w:spacing w:after="0" w:line="360" w:lineRule="auto"/>
        <w:ind w:left="426" w:right="62"/>
        <w:jc w:val="both"/>
        <w:rPr>
          <w:rFonts w:ascii="Times New Roman" w:eastAsia="Times New Roman" w:hAnsi="Times New Roman"/>
          <w:b/>
          <w:i/>
          <w:sz w:val="24"/>
          <w:szCs w:val="24"/>
        </w:rPr>
      </w:pPr>
      <w:r w:rsidRPr="007D3BE8">
        <w:rPr>
          <w:rFonts w:ascii="Times New Roman" w:hAnsi="Times New Roman"/>
        </w:rPr>
        <w:t>https://www.ohu.edu.tr/iibf/kamuyonetimi/sayfa/genel-bilgi</w:t>
      </w:r>
    </w:p>
    <w:p w14:paraId="285CE54C" w14:textId="77777777" w:rsidR="001E62B5" w:rsidRPr="005F024A"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 xml:space="preserve">Kurum içi ve dışı hesap verebilirlik tanımlı süreçlerinin uygulanmakta olduğunu gösteren kanıtlar </w:t>
      </w:r>
    </w:p>
    <w:p w14:paraId="0ED56E27" w14:textId="77777777" w:rsidR="001E62B5" w:rsidRPr="005F024A"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 xml:space="preserve">İç ve dış paydaşların kamuoyunu bilgilendirme ve hesap verebilirlikle ilgili memnuniyeti ve geri bildirimleri </w:t>
      </w:r>
    </w:p>
    <w:p w14:paraId="2CEF83F8" w14:textId="77777777" w:rsidR="001E62B5" w:rsidRPr="005F024A"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 xml:space="preserve">Kamuoyunu bilgilendirme ve hesap verebilirlik mekanizmalarına ilişkin izleme ve iyileştirme kanıtları </w:t>
      </w:r>
    </w:p>
    <w:p w14:paraId="7BA6849A" w14:textId="77777777" w:rsidR="001E62B5" w:rsidRPr="005F024A"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3E39FB09"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.2. Misyon ve Stratejik Amaçlar</w:t>
      </w:r>
    </w:p>
    <w:p w14:paraId="5160621C" w14:textId="77777777" w:rsidR="001E62B5" w:rsidRPr="00B02E0D" w:rsidRDefault="001E62B5" w:rsidP="001E62B5">
      <w:pPr>
        <w:spacing w:before="80" w:after="80" w:line="288" w:lineRule="auto"/>
        <w:ind w:left="426"/>
        <w:jc w:val="both"/>
        <w:rPr>
          <w:rFonts w:ascii="Times New Roman" w:hAnsi="Times New Roman"/>
        </w:rPr>
      </w:pPr>
      <w:r w:rsidRPr="00B02E0D">
        <w:rPr>
          <w:rFonts w:ascii="Times New Roman" w:hAnsi="Times New Roman"/>
        </w:rPr>
        <w:lastRenderedPageBreak/>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p w14:paraId="79A09DD7"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.2.1. Misyon, vizyon ve politikalar</w:t>
      </w:r>
    </w:p>
    <w:p w14:paraId="21D440DC" w14:textId="77777777" w:rsidR="001E62B5" w:rsidRPr="005F02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Misyon ve vizyon </w:t>
      </w:r>
    </w:p>
    <w:p w14:paraId="66C90638" w14:textId="77777777" w:rsidR="001E62B5" w:rsidRPr="005F02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Politika belgeleri (Eğitim ve öğretim politika belgesi uzaktan eğitimi de içermelidir) </w:t>
      </w:r>
    </w:p>
    <w:p w14:paraId="49008B6D" w14:textId="77777777" w:rsidR="001E62B5" w:rsidRPr="005F02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Politika belgelerinin ilgili paydaş katılımıyla hazırlandığını kanıtlayan belgeler </w:t>
      </w:r>
    </w:p>
    <w:p w14:paraId="34F1C2D1" w14:textId="77777777" w:rsidR="001E62B5" w:rsidRPr="005F02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Politika belgelerinde bütüncül ilişkiyi gösteren ifadeler ve uygulama örnekleri (Eğitim programlarında araştırma vurgusu, araştırma süreçlerinde topluma hizmet vurgusu, uzaktan eğitim vurgusu) </w:t>
      </w:r>
    </w:p>
    <w:p w14:paraId="39CBAD2F" w14:textId="77777777" w:rsidR="001E62B5" w:rsidRPr="005F02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Politikaların izlendiğine ve değerlendirildiğine ilişkin kanıtlar </w:t>
      </w:r>
    </w:p>
    <w:p w14:paraId="55BFB512" w14:textId="77777777" w:rsidR="001E62B5" w:rsidRPr="005F02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36925AF1"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.2.2. Stratejik amaç ve hedefler</w:t>
      </w:r>
    </w:p>
    <w:p w14:paraId="27B79C81" w14:textId="77777777" w:rsidR="001E62B5" w:rsidRPr="005F024A" w:rsidRDefault="001E62B5" w:rsidP="001E62B5">
      <w:pPr>
        <w:numPr>
          <w:ilvl w:val="0"/>
          <w:numId w:val="9"/>
        </w:numPr>
        <w:spacing w:before="80" w:after="80" w:line="288" w:lineRule="auto"/>
        <w:ind w:left="426" w:hanging="284"/>
        <w:jc w:val="both"/>
        <w:rPr>
          <w:rFonts w:ascii="Times New Roman" w:hAnsi="Times New Roman"/>
          <w:sz w:val="24"/>
          <w:szCs w:val="24"/>
        </w:rPr>
      </w:pPr>
      <w:r w:rsidRPr="005F024A">
        <w:rPr>
          <w:rFonts w:ascii="Times New Roman" w:hAnsi="Times New Roman"/>
        </w:rPr>
        <w:t xml:space="preserve">Kamuoyuna ilan edilmiş, kurumun stratejik amaç ve hedeflerini içeren doküman (stratejik plan, strateji belgesi vb.) ve dokümanın geliştirilme süreci </w:t>
      </w:r>
    </w:p>
    <w:p w14:paraId="49FBC93E" w14:textId="77777777" w:rsidR="001E62B5" w:rsidRPr="005F024A" w:rsidRDefault="001E62B5" w:rsidP="001E62B5">
      <w:pPr>
        <w:numPr>
          <w:ilvl w:val="0"/>
          <w:numId w:val="9"/>
        </w:numPr>
        <w:spacing w:before="80" w:after="80" w:line="288" w:lineRule="auto"/>
        <w:ind w:left="426" w:hanging="284"/>
        <w:jc w:val="both"/>
        <w:rPr>
          <w:rFonts w:ascii="Times New Roman" w:hAnsi="Times New Roman"/>
          <w:sz w:val="24"/>
          <w:szCs w:val="24"/>
        </w:rPr>
      </w:pPr>
      <w:r w:rsidRPr="005F024A">
        <w:rPr>
          <w:rFonts w:ascii="Times New Roman" w:hAnsi="Times New Roman"/>
        </w:rPr>
        <w:t xml:space="preserve">Kurumun stratejik planına planlama, uygulama, kontrol etme ve önlem alma aşamalarında iç ve dış paydaş katılımını gösteren kanıtlar </w:t>
      </w:r>
    </w:p>
    <w:p w14:paraId="5B643B32" w14:textId="77777777" w:rsidR="001E62B5" w:rsidRPr="005F024A" w:rsidRDefault="001E62B5" w:rsidP="001E62B5">
      <w:pPr>
        <w:numPr>
          <w:ilvl w:val="0"/>
          <w:numId w:val="9"/>
        </w:numPr>
        <w:spacing w:before="80" w:after="80" w:line="288" w:lineRule="auto"/>
        <w:ind w:left="426" w:hanging="284"/>
        <w:jc w:val="both"/>
        <w:rPr>
          <w:rFonts w:ascii="Times New Roman" w:hAnsi="Times New Roman"/>
          <w:sz w:val="24"/>
          <w:szCs w:val="24"/>
        </w:rPr>
      </w:pPr>
      <w:r w:rsidRPr="005F024A">
        <w:rPr>
          <w:rFonts w:ascii="Times New Roman" w:hAnsi="Times New Roman"/>
        </w:rPr>
        <w:t xml:space="preserve">Stratejik plan ve hedeflerin, Birleşmiş Milletler Sürdürülebilir Kalkınma Amaçları’yla uyumunu gösteren kanıtlar </w:t>
      </w:r>
    </w:p>
    <w:p w14:paraId="2F3FC7AE" w14:textId="77777777" w:rsidR="001E62B5" w:rsidRPr="005F024A" w:rsidRDefault="001E62B5" w:rsidP="001E62B5">
      <w:pPr>
        <w:numPr>
          <w:ilvl w:val="0"/>
          <w:numId w:val="9"/>
        </w:numPr>
        <w:spacing w:before="80" w:after="80" w:line="288" w:lineRule="auto"/>
        <w:ind w:left="426" w:hanging="284"/>
        <w:jc w:val="both"/>
        <w:rPr>
          <w:rFonts w:ascii="Times New Roman" w:hAnsi="Times New Roman"/>
          <w:sz w:val="24"/>
          <w:szCs w:val="24"/>
        </w:rPr>
      </w:pPr>
      <w:r w:rsidRPr="005F024A">
        <w:rPr>
          <w:rFonts w:ascii="Times New Roman" w:hAnsi="Times New Roman"/>
        </w:rPr>
        <w:t xml:space="preserve">Stratejik Planda yer alan göstergelerin yıllık gerçekleşme takibini ve iyileştirme önerilerini içeren performans raporları </w:t>
      </w:r>
    </w:p>
    <w:p w14:paraId="3CDC21DF" w14:textId="77777777" w:rsidR="001E62B5" w:rsidRPr="005F024A" w:rsidRDefault="001E62B5" w:rsidP="001E62B5">
      <w:pPr>
        <w:numPr>
          <w:ilvl w:val="0"/>
          <w:numId w:val="9"/>
        </w:numPr>
        <w:spacing w:before="80" w:after="80" w:line="288" w:lineRule="auto"/>
        <w:ind w:left="426" w:hanging="284"/>
        <w:jc w:val="both"/>
        <w:rPr>
          <w:rFonts w:ascii="Times New Roman" w:hAnsi="Times New Roman"/>
          <w:sz w:val="24"/>
          <w:szCs w:val="24"/>
        </w:rPr>
      </w:pPr>
      <w:r w:rsidRPr="005F024A">
        <w:rPr>
          <w:rFonts w:ascii="Times New Roman" w:hAnsi="Times New Roman"/>
        </w:rPr>
        <w:t xml:space="preserve">Stratejik amaçlar ve hedefler kapsamında paydaşlardan gelen talep, şikayet vb. kapsayacak şekilde uygulamaların sonuçlarını analiz eden iyileştirme raporları </w:t>
      </w:r>
    </w:p>
    <w:p w14:paraId="640C42AC" w14:textId="77777777" w:rsidR="001E62B5" w:rsidRPr="005F024A" w:rsidRDefault="001E62B5" w:rsidP="001E62B5">
      <w:pPr>
        <w:numPr>
          <w:ilvl w:val="0"/>
          <w:numId w:val="9"/>
        </w:numPr>
        <w:spacing w:before="80" w:after="80" w:line="288" w:lineRule="auto"/>
        <w:ind w:left="426" w:hanging="284"/>
        <w:jc w:val="both"/>
        <w:rPr>
          <w:rFonts w:ascii="Times New Roman" w:hAnsi="Times New Roman"/>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4566B872"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.2.3. Performans yönetimi</w:t>
      </w:r>
    </w:p>
    <w:p w14:paraId="10BEBFD7" w14:textId="77777777" w:rsidR="001E62B5" w:rsidRPr="005F024A" w:rsidRDefault="001E62B5" w:rsidP="001E62B5">
      <w:pPr>
        <w:numPr>
          <w:ilvl w:val="0"/>
          <w:numId w:val="10"/>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Performans yönetim prosedürlerine dair belgeler </w:t>
      </w:r>
    </w:p>
    <w:p w14:paraId="00D24718" w14:textId="77777777" w:rsidR="001E62B5" w:rsidRPr="005F024A" w:rsidRDefault="001E62B5" w:rsidP="001E62B5">
      <w:pPr>
        <w:numPr>
          <w:ilvl w:val="0"/>
          <w:numId w:val="10"/>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Performans göstergeleri ve anahtar performans göstergeleri • Performans yönetimi sürecinin nasıl işlediğini gösteren kanıtlar </w:t>
      </w:r>
    </w:p>
    <w:p w14:paraId="1DFE08BC" w14:textId="77777777" w:rsidR="001E62B5" w:rsidRPr="005F024A" w:rsidRDefault="001E62B5" w:rsidP="001E62B5">
      <w:pPr>
        <w:numPr>
          <w:ilvl w:val="0"/>
          <w:numId w:val="10"/>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Performans programı raporu </w:t>
      </w:r>
    </w:p>
    <w:p w14:paraId="35A1E3CC" w14:textId="77777777" w:rsidR="001E62B5" w:rsidRPr="005F024A" w:rsidRDefault="001E62B5" w:rsidP="001E62B5">
      <w:pPr>
        <w:numPr>
          <w:ilvl w:val="0"/>
          <w:numId w:val="10"/>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Performans yönetimi mekanizmalarının izlendiğine ve iyileştirildiğine dair kanıtlar </w:t>
      </w:r>
    </w:p>
    <w:p w14:paraId="1EACE3BD" w14:textId="77777777" w:rsidR="001E62B5" w:rsidRPr="005F024A" w:rsidRDefault="001E62B5" w:rsidP="001E62B5">
      <w:pPr>
        <w:numPr>
          <w:ilvl w:val="0"/>
          <w:numId w:val="10"/>
        </w:numPr>
        <w:spacing w:before="80" w:after="80" w:line="288" w:lineRule="auto"/>
        <w:ind w:left="426" w:hanging="284"/>
        <w:jc w:val="both"/>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69A9848D" w14:textId="77777777" w:rsidR="001E62B5" w:rsidRPr="005F024A" w:rsidRDefault="001E62B5" w:rsidP="001E62B5">
      <w:pPr>
        <w:spacing w:before="80" w:after="80" w:line="288" w:lineRule="auto"/>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.3. Yönetim Sistemleri </w:t>
      </w:r>
    </w:p>
    <w:p w14:paraId="274F0C96" w14:textId="77777777" w:rsidR="001E62B5" w:rsidRPr="005F024A" w:rsidRDefault="001E62B5" w:rsidP="001E62B5">
      <w:pPr>
        <w:widowControl w:val="0"/>
        <w:spacing w:after="0" w:line="360" w:lineRule="auto"/>
        <w:ind w:left="510" w:right="62" w:hanging="3"/>
        <w:jc w:val="both"/>
        <w:rPr>
          <w:rFonts w:ascii="Times New Roman" w:hAnsi="Times New Roman"/>
        </w:rPr>
      </w:pPr>
      <w:r w:rsidRPr="005F024A">
        <w:rPr>
          <w:rFonts w:ascii="Times New Roman" w:hAnsi="Times New Roman"/>
        </w:rPr>
        <w:t>Kurum, stratejik hedeflerine ulaşmayı nitelik ve nicelik olarak güvence altına almak amacıyla mali, beşerî ve bilgi kaynakları ile süreçlerini yönetmek üzere bir sisteme sahip olmalıdır.</w:t>
      </w:r>
    </w:p>
    <w:p w14:paraId="1EA29788" w14:textId="77777777" w:rsidR="001E62B5" w:rsidRPr="005F024A" w:rsidRDefault="001E62B5" w:rsidP="001E62B5">
      <w:pPr>
        <w:spacing w:before="80" w:after="80" w:line="288" w:lineRule="auto"/>
        <w:ind w:firstLine="284"/>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.3.1. Bilgi yönetim sistemi</w:t>
      </w:r>
    </w:p>
    <w:p w14:paraId="5E9C095B" w14:textId="77777777" w:rsidR="001E62B5" w:rsidRPr="005F024A" w:rsidRDefault="001E62B5" w:rsidP="001E62B5">
      <w:pPr>
        <w:numPr>
          <w:ilvl w:val="0"/>
          <w:numId w:val="11"/>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Bilgi Yönetim Sistemi ve bu sistemin fonksiyonlarına ilişkin kanıtlar </w:t>
      </w:r>
    </w:p>
    <w:p w14:paraId="231FD6CE" w14:textId="77777777" w:rsidR="001E62B5" w:rsidRPr="005F024A" w:rsidRDefault="001E62B5" w:rsidP="001E62B5">
      <w:pPr>
        <w:numPr>
          <w:ilvl w:val="0"/>
          <w:numId w:val="11"/>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Kişisel Verilerin İşlenmesine yönelik süreçler ve uygulamalar </w:t>
      </w:r>
    </w:p>
    <w:p w14:paraId="17806226" w14:textId="77777777" w:rsidR="001E62B5" w:rsidRPr="005F024A" w:rsidRDefault="001E62B5" w:rsidP="001E62B5">
      <w:pPr>
        <w:numPr>
          <w:ilvl w:val="0"/>
          <w:numId w:val="11"/>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Bilgi Yönetim Sistemi’nin izlenmesi ve iyileştirilmesine ilişkin kanıtlar </w:t>
      </w:r>
    </w:p>
    <w:p w14:paraId="3341FFF5" w14:textId="77777777" w:rsidR="001E62B5" w:rsidRPr="005F024A" w:rsidRDefault="001E62B5" w:rsidP="001E62B5">
      <w:pPr>
        <w:numPr>
          <w:ilvl w:val="0"/>
          <w:numId w:val="11"/>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Bilgi güvenliğini ve güvenirliğini sağlamaya yönelik süreçler ve uygulamalar </w:t>
      </w:r>
    </w:p>
    <w:p w14:paraId="06051DAB" w14:textId="77777777" w:rsidR="001E62B5" w:rsidRPr="005F024A" w:rsidRDefault="001E62B5" w:rsidP="001E62B5">
      <w:pPr>
        <w:numPr>
          <w:ilvl w:val="0"/>
          <w:numId w:val="11"/>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Siber tehditlere yönelik risk, sızma testleri ve bağlı iyileştirmeler </w:t>
      </w:r>
    </w:p>
    <w:p w14:paraId="0D4FDD6D" w14:textId="77777777" w:rsidR="001E62B5" w:rsidRPr="005F024A" w:rsidRDefault="001E62B5" w:rsidP="001E62B5">
      <w:pPr>
        <w:numPr>
          <w:ilvl w:val="0"/>
          <w:numId w:val="11"/>
        </w:numPr>
        <w:spacing w:before="80" w:after="80" w:line="288" w:lineRule="auto"/>
        <w:ind w:left="426" w:hanging="284"/>
        <w:rPr>
          <w:rFonts w:ascii="Times New Roman" w:hAnsi="Times New Roman"/>
          <w:b/>
          <w:i/>
          <w:sz w:val="24"/>
          <w:szCs w:val="24"/>
        </w:rPr>
      </w:pPr>
      <w:r w:rsidRPr="005F024A">
        <w:rPr>
          <w:rFonts w:ascii="Times New Roman" w:hAnsi="Times New Roman"/>
        </w:rPr>
        <w:lastRenderedPageBreak/>
        <w:t>Standart uygulamalar ve mevzuatın yanı sıra kurumun ihtiyaçları doğrultusunda geliştirdiği özgün yaklaşım ve uygulamalarına ilişkin kanıtlar</w:t>
      </w:r>
    </w:p>
    <w:p w14:paraId="4BEE49D5" w14:textId="77777777" w:rsidR="001E62B5" w:rsidRPr="005F024A" w:rsidRDefault="001E62B5" w:rsidP="001E62B5">
      <w:pPr>
        <w:spacing w:before="80" w:after="80" w:line="288" w:lineRule="auto"/>
        <w:ind w:firstLine="284"/>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.3.2. İnsan kaynakları yönetimi</w:t>
      </w:r>
    </w:p>
    <w:p w14:paraId="0F9342CE" w14:textId="77777777" w:rsidR="001E62B5" w:rsidRPr="005F024A" w:rsidRDefault="001E62B5" w:rsidP="001E62B5">
      <w:pPr>
        <w:numPr>
          <w:ilvl w:val="0"/>
          <w:numId w:val="12"/>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İnsan kaynakları politikası ve hedefleri ve bunlara ilişkin uygulamalar (Yetkinlik, işe alınma, hizmet içi eğitim, teşvik ve ödüllendirme vb.) </w:t>
      </w:r>
    </w:p>
    <w:p w14:paraId="1F7684D2" w14:textId="77777777" w:rsidR="001E62B5" w:rsidRPr="005F024A" w:rsidRDefault="001E62B5" w:rsidP="001E62B5">
      <w:pPr>
        <w:numPr>
          <w:ilvl w:val="0"/>
          <w:numId w:val="12"/>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Çalışan (akademik ve idari) memnuniyeti anketleri, uygulama sistematiği ve anket sonuçları </w:t>
      </w:r>
    </w:p>
    <w:p w14:paraId="20D237AB" w14:textId="77777777" w:rsidR="001E62B5" w:rsidRPr="005F024A" w:rsidRDefault="001E62B5" w:rsidP="001E62B5">
      <w:pPr>
        <w:numPr>
          <w:ilvl w:val="0"/>
          <w:numId w:val="12"/>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İnsan kaynakları yönetimi uygulamalarına ilişkin izleme ve iyileştirme kanıtları </w:t>
      </w:r>
    </w:p>
    <w:p w14:paraId="3BAE6A9F" w14:textId="77777777" w:rsidR="001E62B5" w:rsidRPr="005F024A" w:rsidRDefault="001E62B5" w:rsidP="001E62B5">
      <w:pPr>
        <w:numPr>
          <w:ilvl w:val="0"/>
          <w:numId w:val="12"/>
        </w:numPr>
        <w:spacing w:before="80" w:after="80" w:line="288" w:lineRule="auto"/>
        <w:ind w:left="426" w:hanging="284"/>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2D3D24E3" w14:textId="77777777" w:rsidR="001E62B5" w:rsidRPr="005F024A" w:rsidRDefault="001E62B5" w:rsidP="001E62B5">
      <w:pPr>
        <w:spacing w:before="80" w:after="80" w:line="288" w:lineRule="auto"/>
        <w:ind w:firstLine="284"/>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.3.3. Finansal yönetim</w:t>
      </w:r>
    </w:p>
    <w:p w14:paraId="1DBCEB1D" w14:textId="77777777" w:rsidR="001E62B5" w:rsidRPr="005F024A" w:rsidRDefault="001E62B5" w:rsidP="001E62B5">
      <w:pPr>
        <w:numPr>
          <w:ilvl w:val="0"/>
          <w:numId w:val="13"/>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Finansal kaynakların yönetimine ilişkin tanımlı süreçler ve uygulamalar (Kaynak dağılımı, kaynakların etkin ve verimli kullanılması, kaynak çeşitliliği) </w:t>
      </w:r>
    </w:p>
    <w:p w14:paraId="7394786C" w14:textId="77777777" w:rsidR="001E62B5" w:rsidRPr="005F024A" w:rsidRDefault="001E62B5" w:rsidP="001E62B5">
      <w:pPr>
        <w:numPr>
          <w:ilvl w:val="0"/>
          <w:numId w:val="13"/>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Finansal kaynakların planlama, kullanım ve izleme uygulamalarının kurumun stratejik planı ile uyumunu gösteren belgeler </w:t>
      </w:r>
    </w:p>
    <w:p w14:paraId="21DCAC9D" w14:textId="77777777" w:rsidR="001E62B5" w:rsidRPr="005F024A" w:rsidRDefault="001E62B5" w:rsidP="001E62B5">
      <w:pPr>
        <w:numPr>
          <w:ilvl w:val="0"/>
          <w:numId w:val="13"/>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Finansal kaynakların yönetimi süreçlerine ilişkin izleme raporları ve analizleri ve iyileştirme kanıtları </w:t>
      </w:r>
    </w:p>
    <w:p w14:paraId="29D6D3BC" w14:textId="77777777" w:rsidR="001E62B5" w:rsidRPr="005F024A" w:rsidRDefault="001E62B5" w:rsidP="001E62B5">
      <w:pPr>
        <w:numPr>
          <w:ilvl w:val="0"/>
          <w:numId w:val="13"/>
        </w:numPr>
        <w:spacing w:before="80" w:after="80" w:line="288" w:lineRule="auto"/>
        <w:ind w:left="426" w:hanging="284"/>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31859ED3" w14:textId="77777777" w:rsidR="001E62B5" w:rsidRPr="005F024A" w:rsidRDefault="001E62B5" w:rsidP="001E62B5">
      <w:pPr>
        <w:spacing w:before="80" w:after="80" w:line="288" w:lineRule="auto"/>
        <w:ind w:firstLine="284"/>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 xml:space="preserve">.3.4. Süreç yönetimi </w:t>
      </w:r>
    </w:p>
    <w:p w14:paraId="6E2AE216" w14:textId="77777777" w:rsidR="001E62B5" w:rsidRPr="005F024A" w:rsidRDefault="001E62B5" w:rsidP="001E62B5">
      <w:pPr>
        <w:numPr>
          <w:ilvl w:val="0"/>
          <w:numId w:val="14"/>
        </w:numPr>
        <w:spacing w:before="80" w:after="80" w:line="288" w:lineRule="auto"/>
        <w:ind w:left="426" w:hanging="284"/>
        <w:rPr>
          <w:rFonts w:ascii="Times New Roman" w:hAnsi="Times New Roman"/>
          <w:b/>
          <w:sz w:val="24"/>
          <w:szCs w:val="24"/>
        </w:rPr>
      </w:pPr>
      <w:r w:rsidRPr="005F024A">
        <w:rPr>
          <w:rFonts w:ascii="Times New Roman" w:hAnsi="Times New Roman"/>
        </w:rPr>
        <w:t xml:space="preserve">Süreç yönetim modeli ve/veya Süreç Yönetimi El Kitabı </w:t>
      </w:r>
    </w:p>
    <w:p w14:paraId="7E30533C" w14:textId="77777777" w:rsidR="001E62B5" w:rsidRPr="005F024A" w:rsidRDefault="001E62B5" w:rsidP="001E62B5">
      <w:pPr>
        <w:numPr>
          <w:ilvl w:val="0"/>
          <w:numId w:val="14"/>
        </w:numPr>
        <w:spacing w:before="80" w:after="80" w:line="288" w:lineRule="auto"/>
        <w:ind w:left="426" w:hanging="284"/>
        <w:rPr>
          <w:rFonts w:ascii="Times New Roman" w:hAnsi="Times New Roman"/>
          <w:b/>
          <w:sz w:val="24"/>
          <w:szCs w:val="24"/>
        </w:rPr>
      </w:pPr>
      <w:r w:rsidRPr="005F024A">
        <w:rPr>
          <w:rFonts w:ascii="Times New Roman" w:hAnsi="Times New Roman"/>
        </w:rPr>
        <w:t xml:space="preserve">Süreç Kılavuzları ve Süreç Sorumluluları Eğitim Belgeleri </w:t>
      </w:r>
    </w:p>
    <w:p w14:paraId="1EF61EB5" w14:textId="77777777" w:rsidR="001E62B5" w:rsidRPr="005F024A" w:rsidRDefault="001E62B5" w:rsidP="001E62B5">
      <w:pPr>
        <w:numPr>
          <w:ilvl w:val="0"/>
          <w:numId w:val="14"/>
        </w:numPr>
        <w:spacing w:before="80" w:after="80" w:line="288" w:lineRule="auto"/>
        <w:ind w:left="426" w:hanging="284"/>
        <w:rPr>
          <w:rFonts w:ascii="Times New Roman" w:hAnsi="Times New Roman"/>
          <w:b/>
          <w:sz w:val="24"/>
          <w:szCs w:val="24"/>
        </w:rPr>
      </w:pPr>
      <w:r w:rsidRPr="005F024A">
        <w:rPr>
          <w:rFonts w:ascii="Times New Roman" w:hAnsi="Times New Roman"/>
        </w:rPr>
        <w:t xml:space="preserve">Süreç yönetimi uygulamaları (Uzaktan eğitim dahil) </w:t>
      </w:r>
    </w:p>
    <w:p w14:paraId="6304CD9C" w14:textId="77777777" w:rsidR="001E62B5" w:rsidRPr="005F024A" w:rsidRDefault="001E62B5" w:rsidP="001E62B5">
      <w:pPr>
        <w:numPr>
          <w:ilvl w:val="0"/>
          <w:numId w:val="14"/>
        </w:numPr>
        <w:spacing w:before="80" w:after="80" w:line="288" w:lineRule="auto"/>
        <w:ind w:left="426" w:hanging="284"/>
        <w:rPr>
          <w:rFonts w:ascii="Times New Roman" w:hAnsi="Times New Roman"/>
          <w:b/>
          <w:sz w:val="24"/>
          <w:szCs w:val="24"/>
        </w:rPr>
      </w:pPr>
      <w:r w:rsidRPr="005F024A">
        <w:rPr>
          <w:rFonts w:ascii="Times New Roman" w:hAnsi="Times New Roman"/>
        </w:rPr>
        <w:t xml:space="preserve">Paydaş katılımına ilişkin kanıtlar </w:t>
      </w:r>
    </w:p>
    <w:p w14:paraId="4A50BAEE" w14:textId="77777777" w:rsidR="001E62B5" w:rsidRPr="005F024A" w:rsidRDefault="001E62B5" w:rsidP="001E62B5">
      <w:pPr>
        <w:numPr>
          <w:ilvl w:val="0"/>
          <w:numId w:val="14"/>
        </w:numPr>
        <w:spacing w:before="80" w:after="80" w:line="288" w:lineRule="auto"/>
        <w:ind w:left="426" w:hanging="284"/>
        <w:rPr>
          <w:rFonts w:ascii="Times New Roman" w:hAnsi="Times New Roman"/>
          <w:b/>
          <w:sz w:val="24"/>
          <w:szCs w:val="24"/>
        </w:rPr>
      </w:pPr>
      <w:r w:rsidRPr="005F024A">
        <w:rPr>
          <w:rFonts w:ascii="Times New Roman" w:hAnsi="Times New Roman"/>
        </w:rPr>
        <w:t xml:space="preserve">Süreç yönetim mekanizmalarının izlenmesi ve iyileştirilmesine ilişkin kanıtlar </w:t>
      </w:r>
    </w:p>
    <w:p w14:paraId="16200D76" w14:textId="77777777" w:rsidR="001E62B5" w:rsidRPr="005F024A" w:rsidRDefault="001E62B5" w:rsidP="001E62B5">
      <w:pPr>
        <w:numPr>
          <w:ilvl w:val="0"/>
          <w:numId w:val="14"/>
        </w:numPr>
        <w:spacing w:before="80" w:after="80" w:line="288" w:lineRule="auto"/>
        <w:ind w:left="426" w:hanging="284"/>
        <w:rPr>
          <w:rFonts w:ascii="Times New Roman" w:hAnsi="Times New Roman"/>
          <w:b/>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66B128E7" w14:textId="77777777" w:rsidR="001E62B5" w:rsidRPr="005F024A" w:rsidRDefault="001E62B5" w:rsidP="001E62B5">
      <w:pPr>
        <w:spacing w:before="80" w:after="80" w:line="288" w:lineRule="auto"/>
        <w:jc w:val="both"/>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.4. Paydaş Katılımı </w:t>
      </w:r>
    </w:p>
    <w:p w14:paraId="357B193C" w14:textId="77777777" w:rsidR="001E62B5" w:rsidRPr="005F024A" w:rsidRDefault="001E62B5" w:rsidP="001E62B5">
      <w:pPr>
        <w:widowControl w:val="0"/>
        <w:spacing w:after="0" w:line="360" w:lineRule="auto"/>
        <w:ind w:left="510" w:right="62" w:hanging="3"/>
        <w:jc w:val="both"/>
        <w:rPr>
          <w:rFonts w:ascii="Times New Roman" w:hAnsi="Times New Roman"/>
        </w:rPr>
      </w:pPr>
      <w:r w:rsidRPr="005F024A">
        <w:rPr>
          <w:rFonts w:ascii="Times New Roman" w:hAnsi="Times New Roman"/>
        </w:rPr>
        <w:t>Kurum, iç ve dış paydaşlarının stratejik kararlara ve süreçlere katılımını sağlamak üzere geri bildirimlerini almak, yanıtlamak ve kararlarında kullanmak için gerekli sistemleri oluşturmalı ve yönetmelidir.</w:t>
      </w:r>
    </w:p>
    <w:p w14:paraId="4E83DB2D"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.4.1. İç ve dış paydaş katılımı</w:t>
      </w:r>
    </w:p>
    <w:p w14:paraId="337C3905" w14:textId="77777777" w:rsidR="001E62B5" w:rsidRPr="005F024A" w:rsidRDefault="001E62B5" w:rsidP="001E62B5">
      <w:pPr>
        <w:numPr>
          <w:ilvl w:val="0"/>
          <w:numId w:val="15"/>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Kurumun süreçlerine özgü oluşturulmuş iç ve dış paydaş listesi ile paydaşların önceliklendirilmesine ilişkin kanıtlar </w:t>
      </w:r>
    </w:p>
    <w:p w14:paraId="3FA44F55" w14:textId="77777777" w:rsidR="001E62B5" w:rsidRPr="007D3BE8" w:rsidRDefault="001E62B5" w:rsidP="001E62B5">
      <w:pPr>
        <w:numPr>
          <w:ilvl w:val="0"/>
          <w:numId w:val="15"/>
        </w:numPr>
        <w:spacing w:before="80" w:after="80" w:line="288" w:lineRule="auto"/>
        <w:ind w:left="426" w:hanging="284"/>
        <w:jc w:val="both"/>
        <w:rPr>
          <w:rFonts w:ascii="Times New Roman" w:hAnsi="Times New Roman"/>
          <w:b/>
          <w:i/>
          <w:sz w:val="24"/>
          <w:szCs w:val="24"/>
        </w:rPr>
      </w:pPr>
      <w:r w:rsidRPr="007D3BE8">
        <w:rPr>
          <w:rFonts w:ascii="Times New Roman" w:hAnsi="Times New Roman"/>
        </w:rPr>
        <w:t xml:space="preserve">Paydaş görüşlerinin alınması sürecinde kullanılan veri toplama araçları ve yöntemi (Anketler, odak grup toplantıları, çalıştaylar, bilgi yönetim sistemi vb.) </w:t>
      </w:r>
    </w:p>
    <w:p w14:paraId="1D84338B" w14:textId="77777777" w:rsidR="001E62B5" w:rsidRPr="005F024A" w:rsidRDefault="001E62B5" w:rsidP="001E62B5">
      <w:pPr>
        <w:numPr>
          <w:ilvl w:val="0"/>
          <w:numId w:val="15"/>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Karar alma süreçlerinde paydaş katılımının sağlandığını gösteren belgeler </w:t>
      </w:r>
    </w:p>
    <w:p w14:paraId="73BA0FCB" w14:textId="77777777" w:rsidR="001E62B5" w:rsidRPr="005F024A" w:rsidRDefault="001E62B5" w:rsidP="001E62B5">
      <w:pPr>
        <w:numPr>
          <w:ilvl w:val="0"/>
          <w:numId w:val="15"/>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Paydaş katılım mekanizmalarının işleyişine ilişkin izleme ve iyileştirme kanıtları </w:t>
      </w:r>
    </w:p>
    <w:p w14:paraId="43FCD6B5" w14:textId="77777777" w:rsidR="00E3413B" w:rsidRDefault="001E62B5" w:rsidP="00E3413B">
      <w:pPr>
        <w:pStyle w:val="GvdeMetni"/>
        <w:spacing w:before="38"/>
        <w:ind w:firstLine="567"/>
        <w:jc w:val="both"/>
      </w:pPr>
      <w:r w:rsidRPr="005F024A">
        <w:t>Standart uygulamalar ve mevzuatın yanı sıra kurumun ihtiyaçları doğrultusunda geliştirdiği özgün yaklaşım ve uygulamalarına ilişkin kanıtlar</w:t>
      </w:r>
      <w:r w:rsidR="00E3413B">
        <w:t xml:space="preserve"> </w:t>
      </w:r>
    </w:p>
    <w:p w14:paraId="55C5B040" w14:textId="77777777" w:rsidR="00E3413B" w:rsidRDefault="00E3413B" w:rsidP="00E3413B">
      <w:pPr>
        <w:pStyle w:val="GvdeMetni"/>
        <w:spacing w:before="38"/>
        <w:ind w:firstLine="567"/>
        <w:jc w:val="both"/>
      </w:pPr>
    </w:p>
    <w:p w14:paraId="1C076091" w14:textId="77777777" w:rsidR="00E3413B" w:rsidRDefault="00E3413B" w:rsidP="00E3413B">
      <w:pPr>
        <w:pStyle w:val="GvdeMetni"/>
        <w:spacing w:before="38"/>
        <w:ind w:firstLine="567"/>
        <w:jc w:val="both"/>
        <w:rPr>
          <w:i/>
          <w:iCs/>
        </w:rPr>
      </w:pPr>
      <w:r w:rsidRPr="00923EFD">
        <w:rPr>
          <w:i/>
          <w:iCs/>
        </w:rPr>
        <w:t>Kurumda öğrenci geri bildirimlerinin alınmas</w:t>
      </w:r>
      <w:r w:rsidR="00043F88">
        <w:rPr>
          <w:i/>
          <w:iCs/>
        </w:rPr>
        <w:t>ına yönelik mekanizmalar bulun</w:t>
      </w:r>
      <w:r w:rsidRPr="00923EFD">
        <w:rPr>
          <w:i/>
          <w:iCs/>
        </w:rPr>
        <w:t>maktadır</w:t>
      </w:r>
      <w:r>
        <w:rPr>
          <w:i/>
          <w:iCs/>
        </w:rPr>
        <w:t xml:space="preserve"> [YÖKAK 1]</w:t>
      </w:r>
    </w:p>
    <w:p w14:paraId="621061EE" w14:textId="77777777" w:rsidR="00E3413B" w:rsidRPr="00F50495" w:rsidRDefault="00E3413B" w:rsidP="00E3413B">
      <w:pPr>
        <w:pStyle w:val="GvdeMetni"/>
        <w:spacing w:before="38"/>
        <w:ind w:firstLine="567"/>
        <w:jc w:val="both"/>
        <w:rPr>
          <w:i/>
          <w:iCs/>
        </w:rPr>
      </w:pPr>
      <w:r>
        <w:rPr>
          <w:i/>
          <w:iCs/>
        </w:rPr>
        <w:t>Öğrencilerin öğretim ve ölçme-değerlendirme süreçlerine dair geri bildirimlerini alabilmek için iki farklı yol benimsenmiştir. Bunlardan birincisi, Niğde Ömer Halisdemir Üniversitesi Öğrenci Otomasyonu’nda bulunan İYS sistemi üzerinden Üniversite’nin her birimine dair istek, şikayet ve önerilerini iletebilecekleri bir düzenek kurulmuştur. İkinci olarak, öğrenciler yine OGRİS’te bulunan mesaj panosu aracılığıyla gerek ders danışmanlarına gerekse kurumsal e-posta adresleri aracılığıyla doğrudan ders sorumlularına ulaşabilmekte, taleplerini dile getirebilmektedirler.</w:t>
      </w:r>
    </w:p>
    <w:p w14:paraId="2989DDB3" w14:textId="77777777" w:rsidR="001E62B5" w:rsidRPr="005F024A" w:rsidRDefault="001E62B5" w:rsidP="001E62B5">
      <w:pPr>
        <w:numPr>
          <w:ilvl w:val="0"/>
          <w:numId w:val="15"/>
        </w:numPr>
        <w:spacing w:before="80" w:after="80" w:line="288" w:lineRule="auto"/>
        <w:ind w:left="426" w:hanging="284"/>
        <w:jc w:val="both"/>
        <w:rPr>
          <w:rFonts w:ascii="Times New Roman" w:hAnsi="Times New Roman"/>
          <w:b/>
          <w:i/>
          <w:sz w:val="24"/>
          <w:szCs w:val="24"/>
        </w:rPr>
      </w:pPr>
    </w:p>
    <w:p w14:paraId="290AE7A2"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.4.2. Öğrenci geri bildirimleri</w:t>
      </w:r>
    </w:p>
    <w:p w14:paraId="2264EFE5" w14:textId="77777777" w:rsidR="001E62B5" w:rsidRPr="005F02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Öğrenci geri bildirimi elde etmeye ilişkin ilke ve kurallar </w:t>
      </w:r>
    </w:p>
    <w:p w14:paraId="1553E6F5" w14:textId="77777777" w:rsidR="001E62B5" w:rsidRPr="00C403F2" w:rsidRDefault="001E62B5" w:rsidP="001E62B5">
      <w:pPr>
        <w:numPr>
          <w:ilvl w:val="0"/>
          <w:numId w:val="16"/>
        </w:numPr>
        <w:spacing w:before="80" w:after="80" w:line="288" w:lineRule="auto"/>
        <w:ind w:left="426" w:hanging="284"/>
        <w:jc w:val="both"/>
        <w:rPr>
          <w:rFonts w:ascii="Times New Roman" w:hAnsi="Times New Roman"/>
          <w:b/>
          <w:i/>
          <w:sz w:val="24"/>
          <w:szCs w:val="24"/>
          <w:highlight w:val="green"/>
        </w:rPr>
      </w:pPr>
      <w:r w:rsidRPr="00C403F2">
        <w:rPr>
          <w:rFonts w:ascii="Times New Roman" w:hAnsi="Times New Roman"/>
          <w:highlight w:val="green"/>
        </w:rPr>
        <w:t xml:space="preserve">Tanımlı öğrenci geri bildirim mekanizmalarının tür, yöntem ve çeşitliliğini gösteren kanıtlar (Uzaktan/karma eğitim dahil) </w:t>
      </w:r>
    </w:p>
    <w:p w14:paraId="4ECFF269" w14:textId="59494096" w:rsidR="00AE2DC4" w:rsidRPr="00C403F2" w:rsidRDefault="00AE2DC4" w:rsidP="00C403F2">
      <w:pPr>
        <w:spacing w:before="80" w:after="80" w:line="288" w:lineRule="auto"/>
        <w:ind w:left="426"/>
        <w:jc w:val="both"/>
        <w:rPr>
          <w:rFonts w:ascii="Times New Roman" w:hAnsi="Times New Roman"/>
        </w:rPr>
      </w:pPr>
      <w:r w:rsidRPr="00287A39">
        <w:rPr>
          <w:rFonts w:ascii="Times New Roman" w:hAnsi="Times New Roman"/>
        </w:rPr>
        <w:t xml:space="preserve">Öğrencilerin OGRİS ve İYS üzerinden tüm personel erişebilme imkânı </w:t>
      </w:r>
      <w:r w:rsidR="00CB4163">
        <w:rPr>
          <w:rFonts w:ascii="Times New Roman" w:hAnsi="Times New Roman"/>
        </w:rPr>
        <w:t>bulunmaktadır.</w:t>
      </w:r>
    </w:p>
    <w:p w14:paraId="1A9382D5" w14:textId="77777777" w:rsidR="001E62B5" w:rsidRPr="005F02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Öğrenci geri bildirimleri kapsamında gerçekleştirilen iyileştirmelere ilişkin uygulamalar </w:t>
      </w:r>
    </w:p>
    <w:p w14:paraId="280EF34E" w14:textId="77777777" w:rsidR="001E62B5" w:rsidRPr="005F02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Öğrencilerin karar alma mekanizmalarına katılımı örnekleri </w:t>
      </w:r>
    </w:p>
    <w:p w14:paraId="6098CD94" w14:textId="77777777" w:rsidR="001E62B5" w:rsidRPr="005F02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Öğrenci geri bildirim mekanizmasının izlenmesi ve iyileştirilmesine yönelik kanıtlar </w:t>
      </w:r>
    </w:p>
    <w:p w14:paraId="6113833A" w14:textId="77777777" w:rsidR="001E62B5" w:rsidRPr="005F02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449E2774"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.4.3. Mezun ilişkileri yönetimi</w:t>
      </w:r>
    </w:p>
    <w:p w14:paraId="025C6FC0" w14:textId="77777777" w:rsidR="001E62B5" w:rsidRPr="00265E7F" w:rsidRDefault="001E62B5" w:rsidP="001E62B5">
      <w:pPr>
        <w:numPr>
          <w:ilvl w:val="0"/>
          <w:numId w:val="17"/>
        </w:numPr>
        <w:spacing w:before="80" w:after="80" w:line="288" w:lineRule="auto"/>
        <w:ind w:left="426" w:hanging="284"/>
        <w:jc w:val="both"/>
        <w:rPr>
          <w:rFonts w:ascii="Times New Roman" w:hAnsi="Times New Roman"/>
          <w:b/>
          <w:i/>
          <w:sz w:val="24"/>
          <w:szCs w:val="24"/>
          <w:highlight w:val="green"/>
        </w:rPr>
      </w:pPr>
      <w:r w:rsidRPr="00265E7F">
        <w:rPr>
          <w:rFonts w:ascii="Times New Roman" w:hAnsi="Times New Roman"/>
          <w:highlight w:val="green"/>
        </w:rPr>
        <w:t xml:space="preserve">Mezun izleme sisteminin özellikleri </w:t>
      </w:r>
    </w:p>
    <w:p w14:paraId="5FC0FD5D" w14:textId="18C96E72" w:rsidR="00066D94" w:rsidRPr="005F024A" w:rsidRDefault="00066D94" w:rsidP="00066D94">
      <w:pPr>
        <w:spacing w:before="80" w:after="80" w:line="288" w:lineRule="auto"/>
        <w:ind w:left="1004"/>
        <w:jc w:val="both"/>
        <w:rPr>
          <w:rFonts w:ascii="Times New Roman" w:hAnsi="Times New Roman"/>
          <w:b/>
          <w:i/>
          <w:sz w:val="24"/>
          <w:szCs w:val="24"/>
        </w:rPr>
      </w:pPr>
      <w:r>
        <w:rPr>
          <w:rFonts w:ascii="Times New Roman" w:hAnsi="Times New Roman"/>
        </w:rPr>
        <w:t xml:space="preserve">Bölüm mezunlarını bir araya getirmek, birbirleriyle ve üniversiteyle olan bağlarını kuvvetlendirmek için mezun bilgi sistemi devreye alınmıştır. Erişim: </w:t>
      </w:r>
      <w:r w:rsidRPr="00066D94">
        <w:rPr>
          <w:rFonts w:ascii="Times New Roman" w:hAnsi="Times New Roman"/>
        </w:rPr>
        <w:t>https://soft.ohu.edu.tr/mbs/</w:t>
      </w:r>
      <w:r>
        <w:rPr>
          <w:rFonts w:ascii="Times New Roman" w:hAnsi="Times New Roman"/>
        </w:rPr>
        <w:t xml:space="preserve"> </w:t>
      </w:r>
    </w:p>
    <w:p w14:paraId="2F37CDBA" w14:textId="77777777" w:rsidR="001E62B5" w:rsidRPr="005F024A" w:rsidRDefault="001E62B5" w:rsidP="001E62B5">
      <w:pPr>
        <w:numPr>
          <w:ilvl w:val="0"/>
          <w:numId w:val="17"/>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Mezunların sahip olduğu yeterlilikler ve programın amaç ve hedeflerine ulaşılmasına ilişkin memnuniyet düzeyi </w:t>
      </w:r>
    </w:p>
    <w:p w14:paraId="0ADC1C29" w14:textId="77777777" w:rsidR="001E62B5" w:rsidRPr="005F024A" w:rsidRDefault="001E62B5" w:rsidP="001E62B5">
      <w:pPr>
        <w:numPr>
          <w:ilvl w:val="0"/>
          <w:numId w:val="17"/>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Mezun izleme sistemi kapsamında programlarda gerçekleştirilen güncelleme çalışmaları </w:t>
      </w:r>
    </w:p>
    <w:p w14:paraId="3931153B" w14:textId="77777777" w:rsidR="001E62B5" w:rsidRPr="005F024A" w:rsidRDefault="001E62B5" w:rsidP="001E62B5">
      <w:pPr>
        <w:numPr>
          <w:ilvl w:val="0"/>
          <w:numId w:val="17"/>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Mezun geri bildirimler </w:t>
      </w:r>
    </w:p>
    <w:p w14:paraId="2B084516" w14:textId="77777777" w:rsidR="001E62B5" w:rsidRPr="005F024A" w:rsidRDefault="001E62B5" w:rsidP="001E62B5">
      <w:pPr>
        <w:numPr>
          <w:ilvl w:val="0"/>
          <w:numId w:val="17"/>
        </w:numPr>
        <w:spacing w:before="80" w:after="80" w:line="288" w:lineRule="auto"/>
        <w:ind w:left="426" w:hanging="284"/>
        <w:jc w:val="both"/>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774F2FDC" w14:textId="77777777" w:rsidR="001E62B5" w:rsidRPr="005F024A" w:rsidRDefault="001E62B5" w:rsidP="001E62B5">
      <w:pPr>
        <w:tabs>
          <w:tab w:val="left" w:pos="2839"/>
        </w:tabs>
        <w:spacing w:before="80" w:after="80" w:line="288" w:lineRule="auto"/>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.5. Uluslararasılaşma </w:t>
      </w:r>
    </w:p>
    <w:p w14:paraId="33EC0714" w14:textId="77777777" w:rsidR="001E62B5" w:rsidRPr="005F024A" w:rsidRDefault="001E62B5" w:rsidP="001E62B5">
      <w:pPr>
        <w:widowControl w:val="0"/>
        <w:spacing w:after="0" w:line="360" w:lineRule="auto"/>
        <w:ind w:left="510" w:right="62" w:hanging="3"/>
        <w:jc w:val="both"/>
        <w:rPr>
          <w:rFonts w:ascii="Times New Roman" w:hAnsi="Times New Roman"/>
        </w:rPr>
      </w:pPr>
      <w:r w:rsidRPr="005F024A">
        <w:rPr>
          <w:rFonts w:ascii="Times New Roman" w:hAnsi="Times New Roman"/>
        </w:rPr>
        <w:t>Kurum, uluslararasılaşma stratejisi ve hedefleri doğrultusunda süreçlerini yönetmeli, organizasyonel yapılanmasını oluşturmalı ve sonuçlarını periyodik olarak izleyerek değerlendirmelidir.</w:t>
      </w:r>
      <w:r w:rsidRPr="005F024A">
        <w:rPr>
          <w:rFonts w:ascii="Times New Roman" w:hAnsi="Times New Roman"/>
        </w:rPr>
        <w:tab/>
      </w:r>
    </w:p>
    <w:p w14:paraId="00D8635C"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.5.1. Uluslararasılaşma süreçlerinin yönetimi</w:t>
      </w:r>
    </w:p>
    <w:p w14:paraId="086872C7" w14:textId="77777777" w:rsidR="001E62B5" w:rsidRPr="005F024A" w:rsidRDefault="001E62B5" w:rsidP="001E62B5">
      <w:pPr>
        <w:numPr>
          <w:ilvl w:val="0"/>
          <w:numId w:val="1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Uluslararasılaşma süreçlerinin yönetimi ve organizasyonel yapısı </w:t>
      </w:r>
    </w:p>
    <w:p w14:paraId="2A07F22B" w14:textId="77777777" w:rsidR="001E62B5" w:rsidRPr="005F024A" w:rsidRDefault="001E62B5" w:rsidP="001E62B5">
      <w:pPr>
        <w:numPr>
          <w:ilvl w:val="0"/>
          <w:numId w:val="1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Uluslararasılaşma süreçlerinin yönetimine ilişkin uygulama kanıtları </w:t>
      </w:r>
    </w:p>
    <w:p w14:paraId="0DE2319B" w14:textId="77777777" w:rsidR="001E62B5" w:rsidRPr="005F024A" w:rsidRDefault="001E62B5" w:rsidP="001E62B5">
      <w:pPr>
        <w:numPr>
          <w:ilvl w:val="0"/>
          <w:numId w:val="1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Yönetim ve organizasyonel yapıya ilişkin izleme ve iyileştirme kanıtları </w:t>
      </w:r>
    </w:p>
    <w:p w14:paraId="3995B833" w14:textId="77777777" w:rsidR="001E62B5" w:rsidRPr="005F024A" w:rsidRDefault="001E62B5" w:rsidP="001E62B5">
      <w:pPr>
        <w:numPr>
          <w:ilvl w:val="0"/>
          <w:numId w:val="1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3FC85727"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.5.2. Uluslararasılaşma kaynakları</w:t>
      </w:r>
    </w:p>
    <w:p w14:paraId="03C4546E" w14:textId="77777777" w:rsidR="001E62B5" w:rsidRPr="005F024A" w:rsidRDefault="001E62B5" w:rsidP="001E62B5">
      <w:pPr>
        <w:numPr>
          <w:ilvl w:val="0"/>
          <w:numId w:val="19"/>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Kurumun uluslararasılaşma faaliyetlerini sürdürebilmesine yönelik kaynakların planlama kanıtları </w:t>
      </w:r>
    </w:p>
    <w:p w14:paraId="1DE7AA99" w14:textId="77777777" w:rsidR="001E62B5" w:rsidRPr="005F024A" w:rsidRDefault="001E62B5" w:rsidP="001E62B5">
      <w:pPr>
        <w:numPr>
          <w:ilvl w:val="0"/>
          <w:numId w:val="19"/>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Uluslararası çalışmalar için ayrılan kaynaklarının yönetimine ilişkin belgeler (Erasmus vb. bütçelerin kulanım oranı, AB proje bütçelerinin yönetimi ve ikili protokoller kapsamında gerçekleşen kaynakların yönetimine ilişkin belgeler gibi) </w:t>
      </w:r>
    </w:p>
    <w:p w14:paraId="5B88709E" w14:textId="77777777" w:rsidR="001E62B5" w:rsidRPr="005F024A" w:rsidRDefault="001E62B5" w:rsidP="001E62B5">
      <w:pPr>
        <w:numPr>
          <w:ilvl w:val="0"/>
          <w:numId w:val="19"/>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Uluslararasılaşma kaynakların dağılımının izlenmesi ve iyileştirilmesine ilişkin kanıtlar </w:t>
      </w:r>
    </w:p>
    <w:p w14:paraId="1C5550B7" w14:textId="77777777" w:rsidR="001E62B5" w:rsidRPr="005F024A" w:rsidRDefault="001E62B5" w:rsidP="001E62B5">
      <w:pPr>
        <w:numPr>
          <w:ilvl w:val="0"/>
          <w:numId w:val="19"/>
        </w:numPr>
        <w:spacing w:before="80" w:after="80" w:line="288" w:lineRule="auto"/>
        <w:ind w:left="426" w:hanging="284"/>
        <w:jc w:val="both"/>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100644DD" w14:textId="77777777" w:rsidR="001E62B5" w:rsidRPr="005F024A" w:rsidRDefault="001E62B5" w:rsidP="001E62B5">
      <w:pPr>
        <w:widowControl w:val="0"/>
        <w:spacing w:after="0" w:line="360" w:lineRule="auto"/>
        <w:ind w:left="510" w:right="62" w:hanging="391"/>
        <w:jc w:val="both"/>
        <w:rPr>
          <w:rFonts w:ascii="Times New Roman" w:hAnsi="Times New Roman"/>
          <w:b/>
          <w:i/>
          <w:sz w:val="24"/>
          <w:szCs w:val="24"/>
        </w:rPr>
      </w:pPr>
      <w:r w:rsidRPr="005F024A">
        <w:rPr>
          <w:rFonts w:ascii="Times New Roman" w:hAnsi="Times New Roman"/>
          <w:b/>
          <w:i/>
          <w:sz w:val="24"/>
          <w:szCs w:val="24"/>
        </w:rPr>
        <w:t xml:space="preserve">  </w:t>
      </w:r>
      <w:r>
        <w:rPr>
          <w:rFonts w:ascii="Times New Roman" w:hAnsi="Times New Roman"/>
          <w:b/>
          <w:i/>
          <w:sz w:val="24"/>
          <w:szCs w:val="24"/>
        </w:rPr>
        <w:t>A</w:t>
      </w:r>
      <w:r w:rsidRPr="005F024A">
        <w:rPr>
          <w:rFonts w:ascii="Times New Roman" w:hAnsi="Times New Roman"/>
          <w:b/>
          <w:i/>
          <w:sz w:val="24"/>
          <w:szCs w:val="24"/>
        </w:rPr>
        <w:t>.5.3. Uluslararasılaşma performansı</w:t>
      </w:r>
    </w:p>
    <w:p w14:paraId="5B8C9798" w14:textId="77777777" w:rsidR="001E62B5" w:rsidRPr="005F024A" w:rsidRDefault="001E62B5" w:rsidP="001E62B5">
      <w:pPr>
        <w:widowControl w:val="0"/>
        <w:numPr>
          <w:ilvl w:val="0"/>
          <w:numId w:val="20"/>
        </w:numPr>
        <w:spacing w:after="0" w:line="360" w:lineRule="auto"/>
        <w:ind w:left="426" w:right="62" w:hanging="284"/>
        <w:jc w:val="both"/>
        <w:rPr>
          <w:rFonts w:ascii="Times New Roman" w:eastAsia="Times New Roman" w:hAnsi="Times New Roman"/>
          <w:b/>
          <w:sz w:val="24"/>
          <w:szCs w:val="24"/>
        </w:rPr>
      </w:pPr>
      <w:r w:rsidRPr="005F024A">
        <w:rPr>
          <w:rFonts w:ascii="Times New Roman" w:hAnsi="Times New Roman"/>
        </w:rPr>
        <w:t xml:space="preserve">Stratejik plan ve uluslararasılaşma politikasına ilişkin performans göstergeleri </w:t>
      </w:r>
    </w:p>
    <w:p w14:paraId="3BA07CBC" w14:textId="77777777" w:rsidR="001E62B5" w:rsidRPr="005F024A" w:rsidRDefault="001E62B5" w:rsidP="001E62B5">
      <w:pPr>
        <w:widowControl w:val="0"/>
        <w:numPr>
          <w:ilvl w:val="0"/>
          <w:numId w:val="20"/>
        </w:numPr>
        <w:spacing w:after="0" w:line="360" w:lineRule="auto"/>
        <w:ind w:left="426" w:right="62" w:hanging="284"/>
        <w:jc w:val="both"/>
        <w:rPr>
          <w:rFonts w:ascii="Times New Roman" w:eastAsia="Times New Roman" w:hAnsi="Times New Roman"/>
          <w:b/>
          <w:sz w:val="24"/>
          <w:szCs w:val="24"/>
        </w:rPr>
      </w:pPr>
      <w:r w:rsidRPr="005F024A">
        <w:rPr>
          <w:rFonts w:ascii="Times New Roman" w:hAnsi="Times New Roman"/>
        </w:rPr>
        <w:t xml:space="preserve">Uluslararasılaşma faaliyetleri (Uluslararası kapsamda düzenlediği toplantılar, katılım sağladığı programlar, protokoller kapsamında faaliyetler vb.) </w:t>
      </w:r>
    </w:p>
    <w:p w14:paraId="16DDFBF6" w14:textId="77777777" w:rsidR="001E62B5" w:rsidRPr="005F024A" w:rsidRDefault="001E62B5" w:rsidP="001E62B5">
      <w:pPr>
        <w:widowControl w:val="0"/>
        <w:numPr>
          <w:ilvl w:val="0"/>
          <w:numId w:val="20"/>
        </w:numPr>
        <w:spacing w:after="0" w:line="360" w:lineRule="auto"/>
        <w:ind w:left="426" w:right="62" w:hanging="284"/>
        <w:jc w:val="both"/>
        <w:rPr>
          <w:rFonts w:ascii="Times New Roman" w:eastAsia="Times New Roman" w:hAnsi="Times New Roman"/>
          <w:b/>
          <w:sz w:val="24"/>
          <w:szCs w:val="24"/>
        </w:rPr>
      </w:pPr>
      <w:r w:rsidRPr="005F024A">
        <w:rPr>
          <w:rFonts w:ascii="Times New Roman" w:hAnsi="Times New Roman"/>
        </w:rPr>
        <w:lastRenderedPageBreak/>
        <w:t xml:space="preserve">Uluslararasılaşma hedeflerine ulaşılıp ulaşılmadığını izlemek üzere oluşturulan mekanizmalar </w:t>
      </w:r>
    </w:p>
    <w:p w14:paraId="5D17C0AA" w14:textId="77777777" w:rsidR="001E62B5" w:rsidRPr="005F024A" w:rsidRDefault="001E62B5" w:rsidP="001E62B5">
      <w:pPr>
        <w:widowControl w:val="0"/>
        <w:numPr>
          <w:ilvl w:val="0"/>
          <w:numId w:val="20"/>
        </w:numPr>
        <w:spacing w:after="0" w:line="360" w:lineRule="auto"/>
        <w:ind w:left="426" w:right="62" w:hanging="284"/>
        <w:jc w:val="both"/>
        <w:rPr>
          <w:rFonts w:ascii="Times New Roman" w:eastAsia="Times New Roman" w:hAnsi="Times New Roman"/>
          <w:b/>
          <w:sz w:val="24"/>
          <w:szCs w:val="24"/>
        </w:rPr>
      </w:pPr>
      <w:r w:rsidRPr="005F024A">
        <w:rPr>
          <w:rFonts w:ascii="Times New Roman" w:hAnsi="Times New Roman"/>
        </w:rPr>
        <w:t xml:space="preserve">Uluslararasılaşma süreçlerine ilişkin yıllık öz değerlendirme raporları ve iyileştirme çalışmaları </w:t>
      </w:r>
    </w:p>
    <w:p w14:paraId="734731B7" w14:textId="77777777" w:rsidR="001E62B5" w:rsidRPr="005F024A" w:rsidRDefault="001E62B5" w:rsidP="001E62B5">
      <w:pPr>
        <w:widowControl w:val="0"/>
        <w:numPr>
          <w:ilvl w:val="0"/>
          <w:numId w:val="20"/>
        </w:numPr>
        <w:spacing w:after="0" w:line="360" w:lineRule="auto"/>
        <w:ind w:left="426" w:right="62" w:hanging="284"/>
        <w:jc w:val="both"/>
        <w:rPr>
          <w:rFonts w:ascii="Times New Roman" w:eastAsia="Times New Roman" w:hAnsi="Times New Roman"/>
          <w:b/>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0D4B3245" w14:textId="77777777" w:rsidR="001E62B5" w:rsidRPr="005F024A" w:rsidRDefault="001E62B5" w:rsidP="001E62B5">
      <w:pPr>
        <w:widowControl w:val="0"/>
        <w:spacing w:before="120" w:after="120" w:line="240" w:lineRule="auto"/>
        <w:ind w:right="62"/>
        <w:jc w:val="both"/>
        <w:rPr>
          <w:rFonts w:ascii="Times New Roman" w:eastAsia="Times New Roman" w:hAnsi="Times New Roman"/>
          <w:color w:val="FF0000"/>
          <w:sz w:val="32"/>
          <w:szCs w:val="32"/>
        </w:rPr>
      </w:pPr>
      <w:r>
        <w:rPr>
          <w:rFonts w:ascii="Times New Roman" w:eastAsia="Times New Roman" w:hAnsi="Times New Roman"/>
          <w:b/>
          <w:color w:val="2E75B5"/>
          <w:sz w:val="32"/>
          <w:szCs w:val="32"/>
        </w:rPr>
        <w:t>B</w:t>
      </w:r>
      <w:r w:rsidRPr="005F024A">
        <w:rPr>
          <w:rFonts w:ascii="Times New Roman" w:eastAsia="Times New Roman" w:hAnsi="Times New Roman"/>
          <w:b/>
          <w:color w:val="2E75B5"/>
          <w:sz w:val="32"/>
          <w:szCs w:val="32"/>
        </w:rPr>
        <w:t xml:space="preserve">. EĞİTİM VE ÖĞRETİM </w:t>
      </w:r>
    </w:p>
    <w:p w14:paraId="18D42D0D" w14:textId="77777777" w:rsidR="001E62B5" w:rsidRPr="005F024A" w:rsidRDefault="001E62B5" w:rsidP="001E62B5">
      <w:pPr>
        <w:spacing w:after="120" w:line="360" w:lineRule="auto"/>
        <w:jc w:val="both"/>
        <w:rPr>
          <w:rFonts w:ascii="Times New Roman" w:eastAsia="Times New Roman" w:hAnsi="Times New Roman"/>
          <w:i/>
        </w:rPr>
      </w:pPr>
      <w:r w:rsidRPr="005F024A">
        <w:rPr>
          <w:rFonts w:ascii="Times New Roman" w:hAnsi="Times New Roman"/>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1ED1171A"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i/>
          <w:color w:val="FF0000"/>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.1. Programların Tasarımı, Değerlendirilmesi ve Güncellenmesi</w:t>
      </w:r>
    </w:p>
    <w:p w14:paraId="56700FF1" w14:textId="77777777" w:rsidR="001E62B5" w:rsidRPr="00AC5BE4" w:rsidRDefault="001E62B5" w:rsidP="001E62B5">
      <w:pPr>
        <w:widowControl w:val="0"/>
        <w:pBdr>
          <w:top w:val="nil"/>
          <w:left w:val="nil"/>
          <w:bottom w:val="nil"/>
          <w:right w:val="nil"/>
          <w:between w:val="nil"/>
        </w:pBdr>
        <w:spacing w:after="0"/>
        <w:ind w:right="63"/>
        <w:jc w:val="both"/>
        <w:rPr>
          <w:rFonts w:ascii="Times New Roman" w:hAnsi="Times New Roman"/>
          <w:b/>
          <w:i/>
          <w:color w:val="000000"/>
          <w:sz w:val="24"/>
        </w:rPr>
      </w:pPr>
      <w:r w:rsidRPr="00AC5BE4">
        <w:rPr>
          <w:rFonts w:ascii="Times New Roman" w:hAnsi="Times New Roman"/>
          <w:b/>
          <w:i/>
          <w:color w:val="000000"/>
          <w:sz w:val="24"/>
        </w:rPr>
        <w:t xml:space="preserve">B.1.1. </w:t>
      </w:r>
      <w:r w:rsidRPr="00AC5BE4">
        <w:rPr>
          <w:rFonts w:ascii="Times New Roman" w:eastAsia="Times New Roman" w:hAnsi="Times New Roman"/>
          <w:b/>
          <w:i/>
          <w:color w:val="000000"/>
          <w:sz w:val="24"/>
        </w:rPr>
        <w:t>Program tasarımı ve onayı</w:t>
      </w:r>
    </w:p>
    <w:p w14:paraId="2420860A" w14:textId="77777777" w:rsidR="001E62B5" w:rsidRPr="005F024A" w:rsidRDefault="001E62B5" w:rsidP="001E62B5">
      <w:pPr>
        <w:widowControl w:val="0"/>
        <w:numPr>
          <w:ilvl w:val="0"/>
          <w:numId w:val="2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Program tasarımı ve onayı için kullanılan tanımlı süreçler (Eğitim politikasıyla uyumu, el kitabı, kılavuz, usul ve esas vb.) </w:t>
      </w:r>
    </w:p>
    <w:p w14:paraId="0EC30048" w14:textId="77777777" w:rsidR="001E62B5" w:rsidRPr="005F024A" w:rsidRDefault="001E62B5" w:rsidP="001E62B5">
      <w:pPr>
        <w:widowControl w:val="0"/>
        <w:numPr>
          <w:ilvl w:val="0"/>
          <w:numId w:val="2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Program tasarımı ve onayı süreçlerinin yönetsel ve organizasyonel yapısı (Komisyonlar, süreç sorumluları, süreç akışı vb.) </w:t>
      </w:r>
    </w:p>
    <w:p w14:paraId="69EE8B0B" w14:textId="77777777" w:rsidR="001E62B5" w:rsidRPr="005F024A" w:rsidRDefault="001E62B5" w:rsidP="001E62B5">
      <w:pPr>
        <w:widowControl w:val="0"/>
        <w:numPr>
          <w:ilvl w:val="0"/>
          <w:numId w:val="2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Program amaç ve çıktılarının TYÇ ile uyumunu gösteren kanıtlar (ders program örnekleri, güncel ders izlence örnekleri vb.) </w:t>
      </w:r>
    </w:p>
    <w:p w14:paraId="7F590A5F" w14:textId="77777777" w:rsidR="001E62B5" w:rsidRPr="005F024A" w:rsidRDefault="001E62B5" w:rsidP="001E62B5">
      <w:pPr>
        <w:widowControl w:val="0"/>
        <w:numPr>
          <w:ilvl w:val="0"/>
          <w:numId w:val="2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Uzaktan-karma program tasarımında bölüm/alan bazlı uygulama çeşitliliğine ilişkin kanıtlar (bölümlerin farklı uzaktan eğitim taleplerinin dikkate alındığına ilişkin kanıtlar vb.) </w:t>
      </w:r>
    </w:p>
    <w:p w14:paraId="15EFD580" w14:textId="77777777" w:rsidR="001E62B5" w:rsidRPr="005F024A" w:rsidRDefault="001E62B5" w:rsidP="001E62B5">
      <w:pPr>
        <w:widowControl w:val="0"/>
        <w:numPr>
          <w:ilvl w:val="0"/>
          <w:numId w:val="2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Program tasarım süreçlerine paydaş katılımını gösteren kanıtlar </w:t>
      </w:r>
    </w:p>
    <w:p w14:paraId="684BA501" w14:textId="587BA505" w:rsidR="007E2962" w:rsidRPr="00C10215" w:rsidRDefault="001E62B5" w:rsidP="007E2962">
      <w:pPr>
        <w:widowControl w:val="0"/>
        <w:numPr>
          <w:ilvl w:val="0"/>
          <w:numId w:val="21"/>
        </w:numPr>
        <w:pBdr>
          <w:top w:val="nil"/>
          <w:left w:val="nil"/>
          <w:bottom w:val="nil"/>
          <w:right w:val="nil"/>
          <w:between w:val="nil"/>
        </w:pBdr>
        <w:spacing w:after="0"/>
        <w:ind w:left="426" w:right="63" w:hanging="284"/>
        <w:jc w:val="both"/>
        <w:rPr>
          <w:rFonts w:ascii="Times New Roman" w:hAnsi="Times New Roman"/>
          <w:color w:val="000000"/>
          <w:sz w:val="10"/>
          <w:szCs w:val="10"/>
          <w:highlight w:val="green"/>
        </w:rPr>
      </w:pPr>
      <w:r w:rsidRPr="00441F18">
        <w:rPr>
          <w:rFonts w:ascii="Times New Roman" w:hAnsi="Times New Roman"/>
          <w:highlight w:val="green"/>
        </w:rPr>
        <w:t xml:space="preserve">Programların tasarım ve onay sürecinin izlendiği ve buna göre yapılan iyileştirilmelere ilişkin kanıtlar </w:t>
      </w:r>
    </w:p>
    <w:p w14:paraId="3906043C" w14:textId="16097020" w:rsidR="007E2962" w:rsidRPr="00C10215" w:rsidRDefault="007E2962" w:rsidP="007E2962">
      <w:pPr>
        <w:pStyle w:val="GvdeMetni"/>
        <w:spacing w:before="38"/>
        <w:ind w:firstLine="720"/>
        <w:jc w:val="both"/>
      </w:pPr>
      <w:r w:rsidRPr="00C10215">
        <w:t>Tanımlı süreçler doğrultusunda; Kurum’un genelinde, tasarımı ve onayı gerçekleşen programlar, programların amaç ve öğrenme çıktılarına uygun olarak yürütülmektedir.</w:t>
      </w:r>
    </w:p>
    <w:p w14:paraId="36DD48B7" w14:textId="77777777" w:rsidR="007E2962" w:rsidRPr="005C63B6" w:rsidRDefault="007E2962" w:rsidP="007E2962">
      <w:pPr>
        <w:pStyle w:val="GvdeMetni"/>
        <w:spacing w:before="38"/>
        <w:jc w:val="both"/>
      </w:pPr>
      <w:hyperlink r:id="rId6" w:history="1">
        <w:r w:rsidRPr="005C63B6">
          <w:rPr>
            <w:rStyle w:val="Kpr"/>
          </w:rPr>
          <w:t>https://www.ohu.edu.tr/iibf/kamuyonetimi/sayfa/genel-bilgi</w:t>
        </w:r>
      </w:hyperlink>
    </w:p>
    <w:p w14:paraId="623B62EE" w14:textId="77777777" w:rsidR="007E2962" w:rsidRPr="005C63B6" w:rsidRDefault="007E2962" w:rsidP="007E2962">
      <w:pPr>
        <w:pStyle w:val="GvdeMetni"/>
        <w:spacing w:before="38"/>
        <w:jc w:val="both"/>
      </w:pPr>
      <w:hyperlink r:id="rId7" w:history="1">
        <w:r w:rsidRPr="005C63B6">
          <w:rPr>
            <w:rStyle w:val="Kpr"/>
          </w:rPr>
          <w:t>https://www.ohu.edu.tr/iibf/kamuyonetimi/sayfa/komisyonlar</w:t>
        </w:r>
      </w:hyperlink>
    </w:p>
    <w:p w14:paraId="1B4F251F" w14:textId="77777777" w:rsidR="007E2962" w:rsidRPr="005C63B6" w:rsidRDefault="007E2962" w:rsidP="007E2962">
      <w:pPr>
        <w:pStyle w:val="GvdeMetni"/>
        <w:spacing w:before="38"/>
        <w:jc w:val="both"/>
      </w:pPr>
      <w:hyperlink r:id="rId8" w:history="1">
        <w:r w:rsidRPr="005C63B6">
          <w:rPr>
            <w:rStyle w:val="Kpr"/>
          </w:rPr>
          <w:t>https://www.ohu.edu.tr/iibf/kamuyonetimi/sayfa/bolum-kurulu</w:t>
        </w:r>
      </w:hyperlink>
    </w:p>
    <w:p w14:paraId="464FD5E0" w14:textId="77777777" w:rsidR="007E2962" w:rsidRPr="005C63B6" w:rsidRDefault="007E2962" w:rsidP="007E2962">
      <w:pPr>
        <w:pStyle w:val="GvdeMetni"/>
        <w:spacing w:before="38"/>
        <w:jc w:val="both"/>
      </w:pPr>
      <w:hyperlink r:id="rId9" w:history="1">
        <w:r w:rsidRPr="005C63B6">
          <w:rPr>
            <w:rStyle w:val="Kpr"/>
          </w:rPr>
          <w:t>https://www.ohu.edu.tr/iibf/kamuyonetimi/sayfa/hedefleri</w:t>
        </w:r>
      </w:hyperlink>
    </w:p>
    <w:p w14:paraId="7FCCD461" w14:textId="77777777" w:rsidR="007E2962" w:rsidRPr="005C63B6" w:rsidRDefault="007E2962" w:rsidP="007E2962">
      <w:pPr>
        <w:pStyle w:val="GvdeMetni"/>
        <w:spacing w:before="38"/>
        <w:jc w:val="both"/>
      </w:pPr>
      <w:hyperlink r:id="rId10" w:history="1">
        <w:r w:rsidRPr="005C63B6">
          <w:rPr>
            <w:rStyle w:val="Kpr"/>
          </w:rPr>
          <w:t>https://static.ohu.edu.tr/uniweb/media/portallar/kamuyonetimi//sayfalar/1550/oyb3531h.pdf</w:t>
        </w:r>
      </w:hyperlink>
      <w:r w:rsidRPr="005C63B6">
        <w:t xml:space="preserve"> </w:t>
      </w:r>
    </w:p>
    <w:p w14:paraId="6FFC7D8E" w14:textId="77777777" w:rsidR="007E2962" w:rsidRDefault="007E2962" w:rsidP="007E2962">
      <w:pPr>
        <w:widowControl w:val="0"/>
        <w:pBdr>
          <w:top w:val="nil"/>
          <w:left w:val="nil"/>
          <w:bottom w:val="nil"/>
          <w:right w:val="nil"/>
          <w:between w:val="nil"/>
        </w:pBdr>
        <w:spacing w:after="0"/>
        <w:ind w:right="63"/>
        <w:jc w:val="both"/>
        <w:rPr>
          <w:rFonts w:ascii="Times New Roman" w:hAnsi="Times New Roman"/>
        </w:rPr>
      </w:pPr>
    </w:p>
    <w:p w14:paraId="44699537" w14:textId="77777777" w:rsidR="007E2962" w:rsidRPr="005F024A" w:rsidRDefault="007E2962" w:rsidP="007E2962">
      <w:pPr>
        <w:widowControl w:val="0"/>
        <w:pBdr>
          <w:top w:val="nil"/>
          <w:left w:val="nil"/>
          <w:bottom w:val="nil"/>
          <w:right w:val="nil"/>
          <w:between w:val="nil"/>
        </w:pBdr>
        <w:spacing w:after="0"/>
        <w:ind w:right="63"/>
        <w:jc w:val="both"/>
        <w:rPr>
          <w:rFonts w:ascii="Times New Roman" w:hAnsi="Times New Roman"/>
          <w:color w:val="000000"/>
          <w:sz w:val="10"/>
          <w:szCs w:val="10"/>
        </w:rPr>
      </w:pPr>
    </w:p>
    <w:p w14:paraId="218E36B9" w14:textId="77777777" w:rsidR="001E62B5" w:rsidRPr="00AC5BE4" w:rsidRDefault="001E62B5" w:rsidP="001E62B5">
      <w:pPr>
        <w:widowControl w:val="0"/>
        <w:numPr>
          <w:ilvl w:val="0"/>
          <w:numId w:val="2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Standart uygulamalar ve mevzuatın yanı sıra kurumun ihtiyaçları doğrultusunda geliştirdiği özgün yaklaşım ve uygulamalarına ilişkin kanıtlar</w:t>
      </w:r>
    </w:p>
    <w:p w14:paraId="67D62594" w14:textId="77777777" w:rsidR="001E62B5" w:rsidRDefault="001E62B5" w:rsidP="001E62B5">
      <w:pPr>
        <w:widowControl w:val="0"/>
        <w:pBdr>
          <w:top w:val="nil"/>
          <w:left w:val="nil"/>
          <w:bottom w:val="nil"/>
          <w:right w:val="nil"/>
          <w:between w:val="nil"/>
        </w:pBdr>
        <w:spacing w:after="0"/>
        <w:ind w:right="63"/>
        <w:jc w:val="both"/>
        <w:rPr>
          <w:rFonts w:ascii="Times New Roman" w:eastAsia="CamberW04-Regular" w:hAnsi="Times New Roman"/>
          <w:b/>
          <w:i/>
        </w:rPr>
      </w:pPr>
    </w:p>
    <w:p w14:paraId="1D6C9ED2"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CamberW04-Regular" w:hAnsi="Times New Roman"/>
          <w:b/>
          <w:i/>
        </w:rPr>
      </w:pPr>
      <w:r>
        <w:rPr>
          <w:rFonts w:ascii="Times New Roman" w:eastAsia="CamberW04-Regular" w:hAnsi="Times New Roman"/>
          <w:b/>
          <w:i/>
        </w:rPr>
        <w:t>B</w:t>
      </w:r>
      <w:r w:rsidRPr="005F024A">
        <w:rPr>
          <w:rFonts w:ascii="Times New Roman" w:eastAsia="CamberW04-Regular" w:hAnsi="Times New Roman"/>
          <w:b/>
          <w:i/>
        </w:rPr>
        <w:t>.1.2. Programın ders dağılım dengesi</w:t>
      </w:r>
    </w:p>
    <w:p w14:paraId="6B15A206" w14:textId="77777777" w:rsidR="001E62B5" w:rsidRPr="009130E1" w:rsidRDefault="001E62B5" w:rsidP="001E62B5">
      <w:pPr>
        <w:numPr>
          <w:ilvl w:val="0"/>
          <w:numId w:val="22"/>
        </w:numPr>
        <w:pBdr>
          <w:top w:val="nil"/>
          <w:left w:val="nil"/>
          <w:bottom w:val="nil"/>
          <w:right w:val="nil"/>
          <w:between w:val="nil"/>
        </w:pBdr>
        <w:spacing w:after="0"/>
        <w:ind w:left="426" w:hanging="284"/>
        <w:rPr>
          <w:rFonts w:ascii="Times New Roman" w:hAnsi="Times New Roman"/>
          <w:color w:val="000000"/>
          <w:sz w:val="10"/>
          <w:szCs w:val="10"/>
          <w:highlight w:val="green"/>
        </w:rPr>
      </w:pPr>
      <w:r w:rsidRPr="009130E1">
        <w:rPr>
          <w:rFonts w:ascii="Times New Roman" w:hAnsi="Times New Roman"/>
          <w:highlight w:val="green"/>
        </w:rPr>
        <w:t xml:space="preserve">Ders dağılımına ilişkin ilke ve yöntemler ile buna ilişkin kanıtlar </w:t>
      </w:r>
    </w:p>
    <w:p w14:paraId="37F5A1D0" w14:textId="77777777" w:rsidR="007E2962" w:rsidRPr="007E2962" w:rsidRDefault="007E2962" w:rsidP="00441F18">
      <w:pPr>
        <w:pBdr>
          <w:top w:val="nil"/>
          <w:left w:val="nil"/>
          <w:bottom w:val="nil"/>
          <w:right w:val="nil"/>
          <w:between w:val="nil"/>
        </w:pBdr>
        <w:spacing w:after="0"/>
        <w:ind w:left="426"/>
        <w:rPr>
          <w:rFonts w:ascii="Times New Roman" w:hAnsi="Times New Roman"/>
          <w:color w:val="000000"/>
          <w:sz w:val="10"/>
          <w:szCs w:val="10"/>
        </w:rPr>
      </w:pPr>
    </w:p>
    <w:p w14:paraId="654D761D" w14:textId="4EE2941B" w:rsidR="007E2962" w:rsidRDefault="007E2962" w:rsidP="007E2962">
      <w:pPr>
        <w:pBdr>
          <w:top w:val="nil"/>
          <w:left w:val="nil"/>
          <w:bottom w:val="nil"/>
          <w:right w:val="nil"/>
          <w:between w:val="nil"/>
        </w:pBdr>
        <w:spacing w:after="0"/>
        <w:rPr>
          <w:rFonts w:ascii="Times New Roman" w:hAnsi="Times New Roman"/>
        </w:rPr>
      </w:pPr>
      <w:r w:rsidRPr="009130E1">
        <w:t xml:space="preserve">Programlarda ders dağılım dengesi izlenmekte ve iyileştirilmektedir. </w:t>
      </w:r>
      <w:hyperlink r:id="rId11" w:history="1">
        <w:r w:rsidRPr="005C63B6">
          <w:rPr>
            <w:rStyle w:val="Kpr"/>
          </w:rPr>
          <w:t>https://www.ohu.edu.tr/iibf//kamuyonetimi/dersplani</w:t>
        </w:r>
      </w:hyperlink>
    </w:p>
    <w:p w14:paraId="67B9104C" w14:textId="77777777" w:rsidR="007E2962" w:rsidRPr="005F024A" w:rsidRDefault="007E2962" w:rsidP="007E2962">
      <w:pPr>
        <w:pBdr>
          <w:top w:val="nil"/>
          <w:left w:val="nil"/>
          <w:bottom w:val="nil"/>
          <w:right w:val="nil"/>
          <w:between w:val="nil"/>
        </w:pBdr>
        <w:spacing w:after="0"/>
        <w:rPr>
          <w:rFonts w:ascii="Times New Roman" w:hAnsi="Times New Roman"/>
          <w:color w:val="000000"/>
          <w:sz w:val="10"/>
          <w:szCs w:val="10"/>
        </w:rPr>
      </w:pPr>
    </w:p>
    <w:p w14:paraId="41B324AD" w14:textId="77777777" w:rsidR="001E62B5" w:rsidRPr="005F024A" w:rsidRDefault="001E62B5" w:rsidP="001E62B5">
      <w:pPr>
        <w:numPr>
          <w:ilvl w:val="0"/>
          <w:numId w:val="22"/>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 xml:space="preserve">İlan edilmiş ders bilgi paketlerinde ders dağılım dengesinin gözetildiğine ilişkin kanıtlar </w:t>
      </w:r>
    </w:p>
    <w:p w14:paraId="1092DE5D" w14:textId="77777777" w:rsidR="001E62B5" w:rsidRPr="005F024A" w:rsidRDefault="001E62B5" w:rsidP="001E62B5">
      <w:pPr>
        <w:numPr>
          <w:ilvl w:val="0"/>
          <w:numId w:val="22"/>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 xml:space="preserve">Eğitim komisyonu kararı, senato kararları vb </w:t>
      </w:r>
    </w:p>
    <w:p w14:paraId="6D693D45" w14:textId="77777777" w:rsidR="001E62B5" w:rsidRPr="005F024A" w:rsidRDefault="001E62B5" w:rsidP="001E62B5">
      <w:pPr>
        <w:numPr>
          <w:ilvl w:val="0"/>
          <w:numId w:val="22"/>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 xml:space="preserve">Ders dağılım dengesinin izlenmesine ve iyileştirilmesine ilişkin kanıtlar </w:t>
      </w:r>
    </w:p>
    <w:p w14:paraId="796075B3" w14:textId="77777777" w:rsidR="001E62B5" w:rsidRPr="00AC5BE4" w:rsidRDefault="001E62B5" w:rsidP="001E62B5">
      <w:pPr>
        <w:numPr>
          <w:ilvl w:val="0"/>
          <w:numId w:val="22"/>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Standart uygulamalar ve mevzuatın yanı sıra kurumun ihtiyaçları doğrultusunda geliştirdiği özgün yaklaşım ve uygulamalarına ilişkin kanıtlar</w:t>
      </w:r>
    </w:p>
    <w:p w14:paraId="04905B21" w14:textId="77777777" w:rsidR="001E62B5" w:rsidRPr="005F024A" w:rsidRDefault="001E62B5" w:rsidP="001E62B5">
      <w:pPr>
        <w:pBdr>
          <w:top w:val="nil"/>
          <w:left w:val="nil"/>
          <w:bottom w:val="nil"/>
          <w:right w:val="nil"/>
          <w:between w:val="nil"/>
        </w:pBdr>
        <w:spacing w:after="0"/>
        <w:ind w:left="426"/>
        <w:rPr>
          <w:rFonts w:ascii="Times New Roman" w:hAnsi="Times New Roman"/>
          <w:color w:val="000000"/>
          <w:sz w:val="10"/>
          <w:szCs w:val="10"/>
        </w:rPr>
      </w:pPr>
    </w:p>
    <w:p w14:paraId="3104A149" w14:textId="77777777" w:rsidR="001E62B5" w:rsidRPr="005F024A" w:rsidRDefault="001E62B5" w:rsidP="001E62B5">
      <w:pPr>
        <w:spacing w:after="0" w:line="240" w:lineRule="auto"/>
        <w:rPr>
          <w:rFonts w:ascii="Times New Roman" w:eastAsia="Times New Roman" w:hAnsi="Times New Roman"/>
          <w:b/>
          <w:i/>
        </w:rPr>
      </w:pPr>
      <w:r>
        <w:rPr>
          <w:rFonts w:ascii="Times New Roman" w:eastAsia="Times New Roman" w:hAnsi="Times New Roman"/>
          <w:b/>
          <w:i/>
        </w:rPr>
        <w:t>B</w:t>
      </w:r>
      <w:r w:rsidRPr="005F024A">
        <w:rPr>
          <w:rFonts w:ascii="Times New Roman" w:eastAsia="Times New Roman" w:hAnsi="Times New Roman"/>
          <w:b/>
          <w:i/>
        </w:rPr>
        <w:t xml:space="preserve">.1.3. Ders kazanımlarının program çıktılarıyla </w:t>
      </w:r>
      <w:r w:rsidRPr="005F024A">
        <w:rPr>
          <w:rFonts w:ascii="Times New Roman" w:eastAsia="CamberW04-Regular" w:hAnsi="Times New Roman"/>
          <w:b/>
          <w:i/>
        </w:rPr>
        <w:t>uyumu</w:t>
      </w:r>
    </w:p>
    <w:p w14:paraId="19AC2C03" w14:textId="77777777" w:rsidR="001E62B5" w:rsidRPr="005B210E" w:rsidRDefault="001E62B5" w:rsidP="001E62B5">
      <w:pPr>
        <w:numPr>
          <w:ilvl w:val="0"/>
          <w:numId w:val="23"/>
        </w:numPr>
        <w:pBdr>
          <w:top w:val="nil"/>
          <w:left w:val="nil"/>
          <w:bottom w:val="nil"/>
          <w:right w:val="nil"/>
          <w:between w:val="nil"/>
        </w:pBdr>
        <w:spacing w:after="0"/>
        <w:ind w:left="426" w:hanging="284"/>
        <w:rPr>
          <w:rFonts w:ascii="Times New Roman" w:hAnsi="Times New Roman"/>
          <w:color w:val="000000"/>
          <w:sz w:val="10"/>
          <w:szCs w:val="10"/>
          <w:highlight w:val="green"/>
        </w:rPr>
      </w:pPr>
      <w:r w:rsidRPr="005B210E">
        <w:rPr>
          <w:rFonts w:ascii="Times New Roman" w:hAnsi="Times New Roman"/>
          <w:highlight w:val="green"/>
        </w:rPr>
        <w:t xml:space="preserve">Kurumda, ders kazanımlarını değerlendirilmesi ve müfredat öğrenim hedeflerine ulaşılması ve bunların program çıktıları ile uyumunun nasıl ölçtüğüne dair etkili süreçleri nasıl gerçekleşeceğini gösteren yönerge ve planlama kanıtları </w:t>
      </w:r>
    </w:p>
    <w:p w14:paraId="66DA7CA0" w14:textId="77777777" w:rsidR="003571F7" w:rsidRDefault="003571F7" w:rsidP="003571F7">
      <w:pPr>
        <w:pBdr>
          <w:top w:val="nil"/>
          <w:left w:val="nil"/>
          <w:bottom w:val="nil"/>
          <w:right w:val="nil"/>
          <w:between w:val="nil"/>
        </w:pBdr>
        <w:spacing w:after="0"/>
        <w:ind w:left="426"/>
        <w:rPr>
          <w:rFonts w:ascii="Times New Roman" w:hAnsi="Times New Roman"/>
          <w:color w:val="000000"/>
          <w:sz w:val="10"/>
          <w:szCs w:val="10"/>
        </w:rPr>
      </w:pPr>
    </w:p>
    <w:p w14:paraId="58623E62" w14:textId="77777777" w:rsidR="003571F7" w:rsidRPr="003571F7" w:rsidRDefault="003571F7" w:rsidP="003571F7">
      <w:pPr>
        <w:pStyle w:val="GvdeMetni"/>
        <w:spacing w:before="38"/>
        <w:ind w:firstLine="720"/>
        <w:jc w:val="both"/>
      </w:pPr>
      <w:r w:rsidRPr="003571F7">
        <w:t>Ders kazanımları programların genelinde program çıktılarıyla uyumlandırılmıştır ve ders bilgi paketleri ile paylaşılmaktadır.</w:t>
      </w:r>
    </w:p>
    <w:p w14:paraId="4C002219" w14:textId="77777777" w:rsidR="003571F7" w:rsidRPr="003571F7" w:rsidRDefault="003571F7" w:rsidP="003571F7">
      <w:pPr>
        <w:pStyle w:val="GvdeMetni"/>
        <w:spacing w:before="38"/>
        <w:jc w:val="both"/>
      </w:pPr>
      <w:hyperlink r:id="rId12" w:history="1">
        <w:r w:rsidRPr="003571F7">
          <w:rPr>
            <w:rStyle w:val="Kpr"/>
          </w:rPr>
          <w:t>https://www.ohu.edu.tr/iibf/kamuyonetimi/kisa-ders-icerik</w:t>
        </w:r>
      </w:hyperlink>
    </w:p>
    <w:p w14:paraId="3C28F385" w14:textId="77777777" w:rsidR="003571F7" w:rsidRPr="003571F7" w:rsidRDefault="003571F7" w:rsidP="003571F7">
      <w:pPr>
        <w:pStyle w:val="GvdeMetni"/>
        <w:spacing w:before="38"/>
        <w:jc w:val="both"/>
      </w:pPr>
      <w:hyperlink r:id="rId13" w:history="1">
        <w:r w:rsidRPr="003571F7">
          <w:rPr>
            <w:rStyle w:val="Kpr"/>
          </w:rPr>
          <w:t>https://www.ohu.edu.tr/iibf/kamuyonetimi/sayfa/program-ciktilari</w:t>
        </w:r>
      </w:hyperlink>
    </w:p>
    <w:p w14:paraId="0657263A" w14:textId="77777777" w:rsidR="003571F7" w:rsidRPr="003571F7" w:rsidRDefault="003571F7" w:rsidP="003571F7">
      <w:pPr>
        <w:pBdr>
          <w:top w:val="nil"/>
          <w:left w:val="nil"/>
          <w:bottom w:val="nil"/>
          <w:right w:val="nil"/>
          <w:between w:val="nil"/>
        </w:pBdr>
        <w:spacing w:after="0"/>
        <w:ind w:left="426"/>
        <w:rPr>
          <w:rFonts w:ascii="Times New Roman" w:hAnsi="Times New Roman"/>
          <w:color w:val="000000"/>
          <w:sz w:val="16"/>
          <w:szCs w:val="16"/>
        </w:rPr>
      </w:pPr>
    </w:p>
    <w:p w14:paraId="7D21354B" w14:textId="70401E62" w:rsidR="001E62B5" w:rsidRPr="005F024A" w:rsidRDefault="001E62B5" w:rsidP="001E62B5">
      <w:pPr>
        <w:numPr>
          <w:ilvl w:val="0"/>
          <w:numId w:val="23"/>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 xml:space="preserve">Program çıktıları ve ders kazanımlarının ilişkilendirilmesi </w:t>
      </w:r>
    </w:p>
    <w:p w14:paraId="7E068603" w14:textId="77777777" w:rsidR="001E62B5" w:rsidRPr="005F024A" w:rsidRDefault="001E62B5" w:rsidP="001E62B5">
      <w:pPr>
        <w:numPr>
          <w:ilvl w:val="0"/>
          <w:numId w:val="23"/>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 xml:space="preserve">Program dışından alınan derslerin (örgün veya uzaktan) program çıktılarıyla uyumunu gösteren kanıtlar </w:t>
      </w:r>
    </w:p>
    <w:p w14:paraId="5B502663" w14:textId="77777777" w:rsidR="001E62B5" w:rsidRPr="005F024A" w:rsidRDefault="001E62B5" w:rsidP="001E62B5">
      <w:pPr>
        <w:numPr>
          <w:ilvl w:val="0"/>
          <w:numId w:val="23"/>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 xml:space="preserve">Ders kazanımların program çıktılarıyla uyumunun izlenmesine ve iyileştirilmesine ilişkin kanıtlar </w:t>
      </w:r>
    </w:p>
    <w:p w14:paraId="48FF1032" w14:textId="31AF113A" w:rsidR="007E2962" w:rsidRPr="005B210E" w:rsidRDefault="001E62B5" w:rsidP="007E2962">
      <w:pPr>
        <w:numPr>
          <w:ilvl w:val="0"/>
          <w:numId w:val="23"/>
        </w:numPr>
        <w:pBdr>
          <w:top w:val="nil"/>
          <w:left w:val="nil"/>
          <w:bottom w:val="nil"/>
          <w:right w:val="nil"/>
          <w:between w:val="nil"/>
        </w:pBdr>
        <w:spacing w:after="0"/>
        <w:ind w:left="426" w:hanging="284"/>
        <w:rPr>
          <w:rFonts w:ascii="Times New Roman" w:hAnsi="Times New Roman"/>
          <w:color w:val="000000"/>
          <w:sz w:val="10"/>
          <w:szCs w:val="10"/>
        </w:rPr>
      </w:pPr>
      <w:r w:rsidRPr="005B210E">
        <w:rPr>
          <w:rFonts w:ascii="Times New Roman" w:hAnsi="Times New Roman"/>
        </w:rPr>
        <w:t>Standart uygulamalar ve mevzuatın yanı sıra; kurumun ihtiyaçları doğrultusunda geliştirdiği özgün yaklaşım ve uygulamalarına ilişkin kanıtlar</w:t>
      </w:r>
    </w:p>
    <w:p w14:paraId="3B9385FB" w14:textId="77777777" w:rsidR="007E2962" w:rsidRDefault="007E2962" w:rsidP="007E2962">
      <w:pPr>
        <w:pBdr>
          <w:top w:val="nil"/>
          <w:left w:val="nil"/>
          <w:bottom w:val="nil"/>
          <w:right w:val="nil"/>
          <w:between w:val="nil"/>
        </w:pBdr>
        <w:spacing w:after="0"/>
        <w:rPr>
          <w:rFonts w:ascii="Times New Roman" w:hAnsi="Times New Roman"/>
        </w:rPr>
      </w:pPr>
    </w:p>
    <w:p w14:paraId="2587BC7C" w14:textId="77777777" w:rsidR="007E2962" w:rsidRPr="00AC5BE4" w:rsidRDefault="007E2962" w:rsidP="007E2962">
      <w:pPr>
        <w:pBdr>
          <w:top w:val="nil"/>
          <w:left w:val="nil"/>
          <w:bottom w:val="nil"/>
          <w:right w:val="nil"/>
          <w:between w:val="nil"/>
        </w:pBdr>
        <w:spacing w:after="0"/>
        <w:rPr>
          <w:rFonts w:ascii="Times New Roman" w:hAnsi="Times New Roman"/>
          <w:color w:val="000000"/>
          <w:sz w:val="10"/>
          <w:szCs w:val="10"/>
        </w:rPr>
      </w:pPr>
    </w:p>
    <w:p w14:paraId="6356B3C4" w14:textId="77777777" w:rsidR="001E62B5" w:rsidRPr="005F024A" w:rsidRDefault="001E62B5" w:rsidP="001E62B5">
      <w:pPr>
        <w:pBdr>
          <w:top w:val="nil"/>
          <w:left w:val="nil"/>
          <w:bottom w:val="nil"/>
          <w:right w:val="nil"/>
          <w:between w:val="nil"/>
        </w:pBdr>
        <w:spacing w:after="0"/>
        <w:ind w:left="426"/>
        <w:rPr>
          <w:rFonts w:ascii="Times New Roman" w:hAnsi="Times New Roman"/>
          <w:color w:val="000000"/>
          <w:sz w:val="10"/>
          <w:szCs w:val="10"/>
        </w:rPr>
      </w:pPr>
    </w:p>
    <w:p w14:paraId="103B546D" w14:textId="77777777" w:rsidR="001E62B5" w:rsidRPr="005F024A" w:rsidRDefault="001E62B5" w:rsidP="001E62B5">
      <w:pPr>
        <w:spacing w:after="0" w:line="240" w:lineRule="auto"/>
        <w:rPr>
          <w:rFonts w:ascii="Times New Roman" w:eastAsia="CamberW04-Regular" w:hAnsi="Times New Roman"/>
          <w:b/>
          <w:i/>
        </w:rPr>
      </w:pPr>
      <w:r>
        <w:rPr>
          <w:rFonts w:ascii="Times New Roman" w:eastAsia="CamberW04-Regular" w:hAnsi="Times New Roman"/>
          <w:b/>
          <w:i/>
        </w:rPr>
        <w:t>B</w:t>
      </w:r>
      <w:r w:rsidRPr="005F024A">
        <w:rPr>
          <w:rFonts w:ascii="Times New Roman" w:eastAsia="CamberW04-Regular" w:hAnsi="Times New Roman"/>
          <w:b/>
          <w:i/>
        </w:rPr>
        <w:t>.1.4. Öğrenci iş yüküne dayalı ders tasarımı</w:t>
      </w:r>
    </w:p>
    <w:p w14:paraId="4F22947E"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 xml:space="preserve">AKTS ders bilgi paketleri* (Uzaktan ve karma eğitim programları dahil) </w:t>
      </w:r>
    </w:p>
    <w:p w14:paraId="7CA776C4"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 xml:space="preserve">Öğrenci iş yükü kredisinin mesleki uygulamalar, değişim programları, staj ve projeler için tanımlandığını gösteren kanıtlar* </w:t>
      </w:r>
    </w:p>
    <w:p w14:paraId="3F844AF8"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 xml:space="preserve">İş yükü temelli kredilerin transferi ve tanınmasına ilişkin tanımlı süreçleri içeren belgeler </w:t>
      </w:r>
    </w:p>
    <w:p w14:paraId="513CD90B"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 xml:space="preserve">Programlarda öğrenci İş yükünün belirlenmesinde öğrenci katılımının sağlandığına ilişkin belgeler ve mekanizmalar </w:t>
      </w:r>
    </w:p>
    <w:p w14:paraId="265F69BE"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 xml:space="preserve">Diploma Eki </w:t>
      </w:r>
    </w:p>
    <w:p w14:paraId="35686355" w14:textId="77777777" w:rsidR="001E62B5" w:rsidRPr="00C751C8"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highlight w:val="green"/>
        </w:rPr>
      </w:pPr>
      <w:r w:rsidRPr="00C751C8">
        <w:rPr>
          <w:rFonts w:ascii="Times New Roman" w:hAnsi="Times New Roman"/>
          <w:highlight w:val="green"/>
        </w:rPr>
        <w:t xml:space="preserve">Derslerin AKTS kredileri ve AKTS hesaplama tablolarının takibini gösteren kanıtlar </w:t>
      </w:r>
    </w:p>
    <w:p w14:paraId="5A64DE5F" w14:textId="77777777" w:rsidR="004759EE" w:rsidRPr="004759EE" w:rsidRDefault="004759EE" w:rsidP="004759EE">
      <w:pPr>
        <w:pBdr>
          <w:top w:val="nil"/>
          <w:left w:val="nil"/>
          <w:bottom w:val="nil"/>
          <w:right w:val="nil"/>
          <w:between w:val="nil"/>
        </w:pBdr>
        <w:spacing w:after="0"/>
        <w:ind w:left="426"/>
        <w:rPr>
          <w:rFonts w:ascii="Times New Roman" w:eastAsia="Times New Roman" w:hAnsi="Times New Roman"/>
          <w:color w:val="000000"/>
        </w:rPr>
      </w:pPr>
      <w:r w:rsidRPr="004759EE">
        <w:rPr>
          <w:rFonts w:ascii="Times New Roman" w:eastAsia="Times New Roman" w:hAnsi="Times New Roman"/>
          <w:color w:val="000000"/>
        </w:rPr>
        <w:t>Dersler öğrenci iş yüküne uygun olarak tasarlanmış, ilan edilmiş ve uygulamaya konulmuştur.</w:t>
      </w:r>
    </w:p>
    <w:p w14:paraId="06F39AC4" w14:textId="6AB3CEB5" w:rsidR="00CC0759" w:rsidRDefault="004759EE" w:rsidP="004759EE">
      <w:pPr>
        <w:pBdr>
          <w:top w:val="nil"/>
          <w:left w:val="nil"/>
          <w:bottom w:val="nil"/>
          <w:right w:val="nil"/>
          <w:between w:val="nil"/>
        </w:pBdr>
        <w:spacing w:after="0"/>
        <w:ind w:left="426"/>
        <w:rPr>
          <w:rFonts w:ascii="Times New Roman" w:eastAsia="Times New Roman" w:hAnsi="Times New Roman"/>
          <w:color w:val="000000"/>
        </w:rPr>
      </w:pPr>
      <w:r w:rsidRPr="004759EE">
        <w:rPr>
          <w:rFonts w:ascii="Times New Roman" w:eastAsia="Times New Roman" w:hAnsi="Times New Roman"/>
          <w:color w:val="000000"/>
        </w:rPr>
        <w:tab/>
        <w:t>Üniversitemiz tarafından Bologna Süreci kriterleri doğrultusunda oluşturulan akademik programlar ve üniversitenin eğitim anlayışı ile hedefleri hakkında ayrıntılı bilgi vermek maksadıyla AKTS Bilgi Paketi hazırlanmıştır. Bu pakette, derslerin AKTS kredileri, öğrenci iş yükleri, değerlendirme süreçleri ve bunlarla ilgili tüm bileşenler adım adım açıklanmaktadır. Birimimizde Erasmus, Mevlâna gibi değişim programları mevcuttur. Öğrenci iş yükünün nasıl hesaplanacağına ilişkin staj, mesleki uygulama, hareketlilik gibi boyutları içeren ilke ve yöntemlerin yer aldığı tanımlı süreçler bulunmaktadır.</w:t>
      </w:r>
    </w:p>
    <w:p w14:paraId="7ED5E857" w14:textId="77777777" w:rsidR="00332785" w:rsidRPr="00CB11D9" w:rsidRDefault="00332785" w:rsidP="004759EE">
      <w:pPr>
        <w:pBdr>
          <w:top w:val="nil"/>
          <w:left w:val="nil"/>
          <w:bottom w:val="nil"/>
          <w:right w:val="nil"/>
          <w:between w:val="nil"/>
        </w:pBdr>
        <w:spacing w:after="0"/>
        <w:ind w:left="426"/>
        <w:rPr>
          <w:rFonts w:ascii="Times New Roman" w:eastAsia="Times New Roman" w:hAnsi="Times New Roman"/>
          <w:color w:val="000000"/>
        </w:rPr>
      </w:pPr>
    </w:p>
    <w:p w14:paraId="1CDE7C5B"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 xml:space="preserve">AKTS hesaplama tabloları ve ek belgeler (örn; öğretim üyeleri ve öğrencilerle yapılan anketler) </w:t>
      </w:r>
    </w:p>
    <w:p w14:paraId="1E55635D"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 xml:space="preserve">İş yükü temelli kredilerin geribildirimler doğrultusunda güncellendiğine ilişkin kanıtlar </w:t>
      </w:r>
    </w:p>
    <w:p w14:paraId="093E20B0" w14:textId="083CB401" w:rsidR="007E2962" w:rsidRPr="004759EE" w:rsidRDefault="001E62B5" w:rsidP="005C63B6">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4759EE">
        <w:rPr>
          <w:rFonts w:ascii="Times New Roman" w:hAnsi="Times New Roman"/>
        </w:rPr>
        <w:t>Standart uygulamalar ve mevzuatın yanı sıra kurumun ihtiyaçları doğrultusunda geliştirdiği özgün yaklaşım ve uygulamalarına ilişkin kanıtlar</w:t>
      </w:r>
    </w:p>
    <w:p w14:paraId="6926C3D2" w14:textId="77777777" w:rsidR="007E2962" w:rsidRPr="005C63B6" w:rsidRDefault="007E2962" w:rsidP="007E2962">
      <w:pPr>
        <w:pBdr>
          <w:top w:val="nil"/>
          <w:left w:val="nil"/>
          <w:bottom w:val="nil"/>
          <w:right w:val="nil"/>
          <w:between w:val="nil"/>
        </w:pBdr>
        <w:spacing w:after="0"/>
        <w:rPr>
          <w:rFonts w:ascii="Times New Roman" w:hAnsi="Times New Roman"/>
        </w:rPr>
      </w:pPr>
    </w:p>
    <w:p w14:paraId="0F33429B" w14:textId="77777777" w:rsidR="007E2962" w:rsidRPr="005F024A" w:rsidRDefault="007E2962" w:rsidP="007E2962">
      <w:pPr>
        <w:pBdr>
          <w:top w:val="nil"/>
          <w:left w:val="nil"/>
          <w:bottom w:val="nil"/>
          <w:right w:val="nil"/>
          <w:between w:val="nil"/>
        </w:pBdr>
        <w:spacing w:after="0"/>
        <w:rPr>
          <w:rFonts w:ascii="Times New Roman" w:eastAsia="Times New Roman" w:hAnsi="Times New Roman"/>
          <w:color w:val="000000"/>
        </w:rPr>
      </w:pPr>
    </w:p>
    <w:p w14:paraId="3C8EFCB1" w14:textId="77777777" w:rsidR="001E62B5" w:rsidRPr="005F024A" w:rsidRDefault="001E62B5" w:rsidP="001E62B5">
      <w:pPr>
        <w:pBdr>
          <w:top w:val="nil"/>
          <w:left w:val="nil"/>
          <w:bottom w:val="nil"/>
          <w:right w:val="nil"/>
          <w:between w:val="nil"/>
        </w:pBdr>
        <w:spacing w:after="0"/>
        <w:rPr>
          <w:rFonts w:ascii="Times New Roman" w:eastAsia="Times New Roman" w:hAnsi="Times New Roman"/>
          <w:color w:val="000000"/>
          <w:sz w:val="10"/>
          <w:szCs w:val="10"/>
        </w:rPr>
      </w:pPr>
    </w:p>
    <w:p w14:paraId="5480D79C" w14:textId="77777777" w:rsidR="001E62B5" w:rsidRPr="005F024A" w:rsidRDefault="001E62B5" w:rsidP="001E62B5">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Pr>
          <w:rFonts w:ascii="Times New Roman" w:eastAsia="CamberW04-Regular" w:hAnsi="Times New Roman"/>
          <w:b/>
          <w:i/>
        </w:rPr>
        <w:t>B</w:t>
      </w:r>
      <w:r w:rsidRPr="005F024A">
        <w:rPr>
          <w:rFonts w:ascii="Times New Roman" w:eastAsia="CamberW04-Regular" w:hAnsi="Times New Roman"/>
          <w:b/>
          <w:i/>
        </w:rPr>
        <w:t xml:space="preserve">.1.5. </w:t>
      </w:r>
      <w:r w:rsidRPr="005F024A">
        <w:rPr>
          <w:rFonts w:ascii="Times New Roman" w:eastAsia="Times New Roman" w:hAnsi="Times New Roman"/>
          <w:b/>
          <w:color w:val="000000"/>
        </w:rPr>
        <w:t>Programların izlenmesi ve güncellenmesi</w:t>
      </w:r>
    </w:p>
    <w:p w14:paraId="6DDC562F" w14:textId="77777777" w:rsidR="001E62B5" w:rsidRPr="00C07EDF"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C07EDF">
        <w:rPr>
          <w:rFonts w:ascii="Times New Roman" w:hAnsi="Times New Roman"/>
        </w:rPr>
        <w:t xml:space="preserve">Programların izlenmesi ve güncellenmesine ilişkin periyot (yıllık ve program süresinin sonunda) ilke, kural, gösterge, plan ve uygulamalar </w:t>
      </w:r>
    </w:p>
    <w:p w14:paraId="7F2C20D1"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Kurumun misyon, vizyon ve hedefleri doğrultusunda programlarını güncellemek üzere kurduğu mekanizma örnekleri </w:t>
      </w:r>
    </w:p>
    <w:p w14:paraId="5AF3F0DA"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Programların yıllık öz değerlendirme raporları (Program çıktıları açısından değerlendirme) </w:t>
      </w:r>
    </w:p>
    <w:p w14:paraId="5B6BD002"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Program çıktılarına ulaşılıp ulaşılmadığını izleyen sistemler (Bilgi Yönetim Sistemi) </w:t>
      </w:r>
    </w:p>
    <w:p w14:paraId="5217BD62"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Programların yıllık ve program süresi temelli izlemelerden hareketle yapılan iyileştirmeler </w:t>
      </w:r>
    </w:p>
    <w:p w14:paraId="73C93E93"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Yapılan iyileştirmeler ve değişiklikler konusunda paydaşların bilgilendirildiği uygulamalar </w:t>
      </w:r>
    </w:p>
    <w:p w14:paraId="0A7295C7"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Programın amaçlarına ulaşıp ulaşmadığına ilişkin geri bildirimler </w:t>
      </w:r>
    </w:p>
    <w:p w14:paraId="68E896E2"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Doğal afet vb gibi olağan dışı durumlar karşısında programların yürütülmesi için gerekli sürdürülebilir öğretim modelinin oluşturulduğuna dair kanıtlar </w:t>
      </w:r>
    </w:p>
    <w:p w14:paraId="3DF140A8"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Standart uygulamalar ve mevzuatın yanı sıra kurumun ihtiyaçları doğrultusunda geliştirdiği özgün yaklaşım ve uygulamalarına ilişkin kanıtlar</w:t>
      </w:r>
    </w:p>
    <w:p w14:paraId="6B4A3DBA" w14:textId="77777777" w:rsidR="001E62B5" w:rsidRDefault="001E62B5" w:rsidP="001E62B5">
      <w:pPr>
        <w:widowControl w:val="0"/>
        <w:pBdr>
          <w:top w:val="nil"/>
          <w:left w:val="nil"/>
          <w:bottom w:val="nil"/>
          <w:right w:val="nil"/>
          <w:between w:val="nil"/>
        </w:pBdr>
        <w:spacing w:after="0" w:line="240" w:lineRule="auto"/>
        <w:ind w:right="63"/>
        <w:jc w:val="both"/>
        <w:rPr>
          <w:rFonts w:ascii="Times New Roman" w:eastAsia="CamberW04-Regular" w:hAnsi="Times New Roman"/>
          <w:b/>
          <w:i/>
        </w:rPr>
      </w:pPr>
    </w:p>
    <w:p w14:paraId="1A2EFA77" w14:textId="77777777" w:rsidR="001E62B5" w:rsidRPr="005F024A" w:rsidRDefault="001E62B5" w:rsidP="001E62B5">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Pr>
          <w:rFonts w:ascii="Times New Roman" w:eastAsia="CamberW04-Regular" w:hAnsi="Times New Roman"/>
          <w:b/>
          <w:i/>
        </w:rPr>
        <w:t>B</w:t>
      </w:r>
      <w:r w:rsidRPr="005F024A">
        <w:rPr>
          <w:rFonts w:ascii="Times New Roman" w:eastAsia="CamberW04-Regular" w:hAnsi="Times New Roman"/>
          <w:b/>
          <w:i/>
        </w:rPr>
        <w:t xml:space="preserve">.1.6. </w:t>
      </w:r>
      <w:r w:rsidRPr="005F024A">
        <w:rPr>
          <w:rFonts w:ascii="Times New Roman" w:eastAsia="Times New Roman" w:hAnsi="Times New Roman"/>
          <w:b/>
          <w:color w:val="000000"/>
        </w:rPr>
        <w:t>Eğitim ve öğretim süreçlerinin yönetimi</w:t>
      </w:r>
    </w:p>
    <w:p w14:paraId="174B5E4E" w14:textId="77777777" w:rsidR="001E62B5" w:rsidRPr="005F024A" w:rsidRDefault="001E62B5" w:rsidP="001E62B5">
      <w:pPr>
        <w:widowControl w:val="0"/>
        <w:numPr>
          <w:ilvl w:val="0"/>
          <w:numId w:val="26"/>
        </w:numPr>
        <w:spacing w:after="0"/>
        <w:ind w:left="426" w:right="63" w:hanging="284"/>
        <w:jc w:val="both"/>
        <w:rPr>
          <w:rFonts w:ascii="Times New Roman" w:eastAsia="Times New Roman" w:hAnsi="Times New Roman"/>
        </w:rPr>
      </w:pPr>
      <w:r w:rsidRPr="005F024A">
        <w:rPr>
          <w:rFonts w:ascii="Times New Roman" w:hAnsi="Times New Roman"/>
        </w:rPr>
        <w:t>Eğitim ve öğretim süreçlerinin yönetimine ilişkin organizasyonel yapılanma ve iş akış şemaları</w:t>
      </w:r>
    </w:p>
    <w:p w14:paraId="416D9D38" w14:textId="77777777" w:rsidR="001E62B5" w:rsidRPr="004759EE" w:rsidRDefault="001E62B5" w:rsidP="001E62B5">
      <w:pPr>
        <w:widowControl w:val="0"/>
        <w:numPr>
          <w:ilvl w:val="0"/>
          <w:numId w:val="26"/>
        </w:numPr>
        <w:spacing w:after="0"/>
        <w:ind w:left="426" w:right="63" w:hanging="284"/>
        <w:jc w:val="both"/>
        <w:rPr>
          <w:rFonts w:ascii="Times New Roman" w:eastAsia="Times New Roman" w:hAnsi="Times New Roman"/>
          <w:highlight w:val="green"/>
        </w:rPr>
      </w:pPr>
      <w:r w:rsidRPr="004759EE">
        <w:rPr>
          <w:rFonts w:ascii="Times New Roman" w:hAnsi="Times New Roman"/>
          <w:highlight w:val="green"/>
        </w:rPr>
        <w:t xml:space="preserve">Eğitim ve öğretim ile ölçme ve değerlendirme süreçlerinin yönetimine ilişkin ilke,kurallar ve takvim </w:t>
      </w:r>
    </w:p>
    <w:p w14:paraId="253540BE" w14:textId="77777777" w:rsidR="001E62B5" w:rsidRPr="005F024A" w:rsidRDefault="001E62B5" w:rsidP="001E62B5">
      <w:pPr>
        <w:widowControl w:val="0"/>
        <w:numPr>
          <w:ilvl w:val="0"/>
          <w:numId w:val="26"/>
        </w:numPr>
        <w:spacing w:after="0"/>
        <w:ind w:left="426" w:right="63" w:hanging="284"/>
        <w:jc w:val="both"/>
        <w:rPr>
          <w:rFonts w:ascii="Times New Roman" w:eastAsia="Times New Roman" w:hAnsi="Times New Roman"/>
        </w:rPr>
      </w:pPr>
      <w:r w:rsidRPr="005F024A">
        <w:rPr>
          <w:rFonts w:ascii="Times New Roman" w:hAnsi="Times New Roman"/>
        </w:rPr>
        <w:t xml:space="preserve">Bilgi Yönetim Sistemi </w:t>
      </w:r>
    </w:p>
    <w:p w14:paraId="070172DF" w14:textId="77777777" w:rsidR="001E62B5" w:rsidRPr="005F024A" w:rsidRDefault="001E62B5" w:rsidP="001E62B5">
      <w:pPr>
        <w:widowControl w:val="0"/>
        <w:numPr>
          <w:ilvl w:val="0"/>
          <w:numId w:val="26"/>
        </w:numPr>
        <w:spacing w:after="0"/>
        <w:ind w:left="426" w:right="63" w:hanging="284"/>
        <w:jc w:val="both"/>
        <w:rPr>
          <w:rFonts w:ascii="Times New Roman" w:eastAsia="Times New Roman" w:hAnsi="Times New Roman"/>
        </w:rPr>
      </w:pPr>
      <w:r w:rsidRPr="005F024A">
        <w:rPr>
          <w:rFonts w:ascii="Times New Roman" w:hAnsi="Times New Roman"/>
        </w:rPr>
        <w:t xml:space="preserve">Eğitim ve öğretim süreçlerinin yönetimine ilişkin izleme ve iyileştirme kanıtları </w:t>
      </w:r>
    </w:p>
    <w:p w14:paraId="5DA0912D" w14:textId="77777777" w:rsidR="001E62B5" w:rsidRPr="005F024A" w:rsidRDefault="001E62B5" w:rsidP="001E62B5">
      <w:pPr>
        <w:widowControl w:val="0"/>
        <w:numPr>
          <w:ilvl w:val="0"/>
          <w:numId w:val="26"/>
        </w:numPr>
        <w:spacing w:after="0"/>
        <w:ind w:left="426" w:right="63" w:hanging="284"/>
        <w:jc w:val="both"/>
        <w:rPr>
          <w:rFonts w:ascii="Times New Roman" w:eastAsia="Times New Roman" w:hAnsi="Times New Roman"/>
        </w:rPr>
      </w:pPr>
      <w:r w:rsidRPr="005F024A">
        <w:rPr>
          <w:rFonts w:ascii="Times New Roman" w:hAnsi="Times New Roman"/>
        </w:rPr>
        <w:t xml:space="preserve">İzleme çalışmalarına dair değerlendirme raporları, geri bildirimlerin analiz edildiği raporlar ya da analiz içeren dokümanlar ve bu dokümanlara dayanarak yapılan iyileştirmelere ilişkin yapılan düzenlemeler </w:t>
      </w:r>
    </w:p>
    <w:p w14:paraId="73EE6614" w14:textId="77777777" w:rsidR="001E62B5" w:rsidRPr="004759EE" w:rsidRDefault="001E62B5" w:rsidP="001E62B5">
      <w:pPr>
        <w:widowControl w:val="0"/>
        <w:numPr>
          <w:ilvl w:val="0"/>
          <w:numId w:val="26"/>
        </w:numPr>
        <w:spacing w:after="0"/>
        <w:ind w:left="426" w:right="63" w:hanging="284"/>
        <w:jc w:val="both"/>
        <w:rPr>
          <w:rFonts w:ascii="Times New Roman" w:eastAsia="Times New Roman" w:hAnsi="Times New Roman"/>
        </w:rPr>
      </w:pPr>
      <w:r w:rsidRPr="004759EE">
        <w:rPr>
          <w:rFonts w:ascii="Times New Roman" w:hAnsi="Times New Roman"/>
        </w:rPr>
        <w:lastRenderedPageBreak/>
        <w:t>Standart uygulamalar ve mevzuatın yanı sıra kurumun ihtiyaçları doğrultusunda geliştirdiği özgün yaklaşım ve uygulamalarına ilişkin kanıtlar</w:t>
      </w:r>
    </w:p>
    <w:p w14:paraId="1BCEFB56" w14:textId="77777777" w:rsidR="00AE0038" w:rsidRPr="00531526" w:rsidRDefault="00AE0038" w:rsidP="00AE0038">
      <w:pPr>
        <w:widowControl w:val="0"/>
        <w:spacing w:after="0"/>
        <w:ind w:right="63"/>
        <w:jc w:val="both"/>
        <w:rPr>
          <w:rFonts w:ascii="Times New Roman" w:hAnsi="Times New Roman"/>
        </w:rPr>
      </w:pPr>
    </w:p>
    <w:p w14:paraId="6E8CE5A3" w14:textId="5609B988" w:rsidR="00AE0038" w:rsidRPr="00531526" w:rsidRDefault="00AE0038" w:rsidP="00AE0038">
      <w:pPr>
        <w:pStyle w:val="GvdeMetni"/>
        <w:spacing w:line="276" w:lineRule="auto"/>
        <w:ind w:right="583" w:firstLine="567"/>
        <w:jc w:val="both"/>
      </w:pPr>
      <w:r w:rsidRPr="00531526">
        <w:t>Kurumda eğitim ve öğretim süreçlerini bütüncül olarak yönetmek üzere sistem, ilke ve kurallar bulunmaktadır</w:t>
      </w:r>
      <w:r w:rsidR="00531526" w:rsidRPr="00531526">
        <w:t>.</w:t>
      </w:r>
    </w:p>
    <w:p w14:paraId="2E527E6D" w14:textId="77777777" w:rsidR="00AE0038" w:rsidRPr="00927F70" w:rsidRDefault="00AE0038" w:rsidP="00AE0038">
      <w:pPr>
        <w:pStyle w:val="GvdeMetni"/>
        <w:spacing w:line="276" w:lineRule="auto"/>
        <w:ind w:right="583" w:firstLine="567"/>
        <w:jc w:val="both"/>
        <w:rPr>
          <w:i/>
          <w:iCs/>
        </w:rPr>
      </w:pPr>
    </w:p>
    <w:p w14:paraId="2DC8D7C4" w14:textId="77777777" w:rsidR="00AE0038" w:rsidRDefault="00AE0038" w:rsidP="00AE0038">
      <w:pPr>
        <w:pStyle w:val="GvdeMetni"/>
        <w:spacing w:line="276" w:lineRule="auto"/>
        <w:ind w:right="583"/>
        <w:jc w:val="both"/>
        <w:rPr>
          <w:rStyle w:val="Kpr"/>
          <w:i/>
          <w:iCs/>
        </w:rPr>
      </w:pPr>
      <w:hyperlink r:id="rId14" w:history="1">
        <w:r w:rsidRPr="0000750E">
          <w:rPr>
            <w:rStyle w:val="Kpr"/>
            <w:i/>
            <w:iCs/>
          </w:rPr>
          <w:t>https://www.ohu.edu.tr/iibf/kamuyonetimi/sayfa/bolum-kurulu</w:t>
        </w:r>
      </w:hyperlink>
    </w:p>
    <w:p w14:paraId="0D0A4E93" w14:textId="77777777" w:rsidR="00AE0038" w:rsidRDefault="00AE0038" w:rsidP="00AE0038">
      <w:pPr>
        <w:pStyle w:val="GvdeMetni"/>
        <w:spacing w:line="276" w:lineRule="auto"/>
        <w:ind w:right="583"/>
        <w:jc w:val="both"/>
        <w:rPr>
          <w:i/>
          <w:iCs/>
        </w:rPr>
      </w:pPr>
      <w:hyperlink r:id="rId15" w:history="1">
        <w:r w:rsidRPr="001671E8">
          <w:rPr>
            <w:rStyle w:val="Kpr"/>
            <w:i/>
            <w:iCs/>
          </w:rPr>
          <w:t>https://www.ohu.edu.tr/iibf/kamuyonetimi/sayfa/hedefleri</w:t>
        </w:r>
      </w:hyperlink>
      <w:r>
        <w:rPr>
          <w:i/>
          <w:iCs/>
        </w:rPr>
        <w:t xml:space="preserve"> </w:t>
      </w:r>
    </w:p>
    <w:p w14:paraId="5F75251B" w14:textId="77777777" w:rsidR="00AE0038" w:rsidRDefault="00AE0038" w:rsidP="00AE0038">
      <w:pPr>
        <w:pStyle w:val="GvdeMetni"/>
        <w:spacing w:line="276" w:lineRule="auto"/>
        <w:ind w:right="583"/>
        <w:jc w:val="both"/>
        <w:rPr>
          <w:i/>
          <w:iCs/>
        </w:rPr>
      </w:pPr>
      <w:hyperlink r:id="rId16" w:history="1">
        <w:r w:rsidRPr="001671E8">
          <w:rPr>
            <w:rStyle w:val="Kpr"/>
            <w:i/>
            <w:iCs/>
          </w:rPr>
          <w:t>https://www.ohu.edu.tr/iibf/kamuyonetimi/sayfa/egitim-amaclari</w:t>
        </w:r>
      </w:hyperlink>
    </w:p>
    <w:p w14:paraId="2C1D767E" w14:textId="77777777" w:rsidR="00AE0038" w:rsidRDefault="00AE0038" w:rsidP="00AE0038">
      <w:pPr>
        <w:widowControl w:val="0"/>
        <w:spacing w:after="0"/>
        <w:ind w:right="63"/>
        <w:jc w:val="both"/>
        <w:rPr>
          <w:rFonts w:ascii="Times New Roman" w:hAnsi="Times New Roman"/>
        </w:rPr>
      </w:pPr>
    </w:p>
    <w:p w14:paraId="01579904" w14:textId="77777777" w:rsidR="00AE0038" w:rsidRPr="005F024A" w:rsidRDefault="00AE0038" w:rsidP="00AE0038">
      <w:pPr>
        <w:widowControl w:val="0"/>
        <w:spacing w:after="0"/>
        <w:ind w:right="63"/>
        <w:jc w:val="both"/>
        <w:rPr>
          <w:rFonts w:ascii="Times New Roman" w:eastAsia="Times New Roman" w:hAnsi="Times New Roman"/>
        </w:rPr>
      </w:pPr>
    </w:p>
    <w:p w14:paraId="1895EEBF" w14:textId="77777777" w:rsidR="001E62B5" w:rsidRPr="005F024A" w:rsidRDefault="001E62B5" w:rsidP="001E62B5">
      <w:pPr>
        <w:widowControl w:val="0"/>
        <w:spacing w:after="0" w:line="36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.2. Programların Yürütülmesi (Öğrenci Merkezli Öğrenme, Öğretme ve Değerlendirme)</w:t>
      </w:r>
    </w:p>
    <w:p w14:paraId="4AF4C305" w14:textId="77777777" w:rsidR="001E62B5" w:rsidRPr="005F024A" w:rsidRDefault="001E62B5" w:rsidP="001E62B5">
      <w:pPr>
        <w:widowControl w:val="0"/>
        <w:spacing w:after="0" w:line="360" w:lineRule="auto"/>
        <w:ind w:left="507" w:right="63"/>
        <w:jc w:val="both"/>
        <w:rPr>
          <w:rFonts w:ascii="Times New Roman" w:eastAsia="Times New Roman" w:hAnsi="Times New Roman"/>
          <w:b/>
          <w:sz w:val="24"/>
          <w:szCs w:val="24"/>
        </w:rPr>
      </w:pPr>
      <w:r w:rsidRPr="005F024A">
        <w:rPr>
          <w:rFonts w:ascii="Times New Roman" w:hAnsi="Times New Roman"/>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p w14:paraId="2AEA6D8C"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i/>
          <w:color w:val="000000"/>
        </w:rPr>
      </w:pPr>
      <w:r>
        <w:rPr>
          <w:rFonts w:ascii="Times New Roman" w:eastAsia="Times New Roman" w:hAnsi="Times New Roman"/>
          <w:b/>
          <w:i/>
          <w:color w:val="000000"/>
        </w:rPr>
        <w:t>B</w:t>
      </w:r>
      <w:r w:rsidRPr="005F024A">
        <w:rPr>
          <w:rFonts w:ascii="Times New Roman" w:eastAsia="Times New Roman" w:hAnsi="Times New Roman"/>
          <w:b/>
          <w:i/>
          <w:color w:val="000000"/>
        </w:rPr>
        <w:t>.2.1. Öğretim yöntem ve teknikleri</w:t>
      </w:r>
    </w:p>
    <w:p w14:paraId="7E796407" w14:textId="77777777" w:rsidR="001E62B5" w:rsidRPr="005F024A" w:rsidRDefault="001E62B5" w:rsidP="001E62B5">
      <w:pPr>
        <w:widowControl w:val="0"/>
        <w:numPr>
          <w:ilvl w:val="0"/>
          <w:numId w:val="27"/>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Ders bilgi paketlerinde öğrenci merkezli öğretim yöntemlerinin varlığı </w:t>
      </w:r>
    </w:p>
    <w:p w14:paraId="11FF6E63" w14:textId="77777777" w:rsidR="001E62B5" w:rsidRPr="005F024A" w:rsidRDefault="001E62B5" w:rsidP="001E62B5">
      <w:pPr>
        <w:widowControl w:val="0"/>
        <w:numPr>
          <w:ilvl w:val="0"/>
          <w:numId w:val="27"/>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Uzaktan eğitime özgü öğretim materyali geliştirme ve öğretim yöntemlerine ilişkin ilkeler, mekanizmalar </w:t>
      </w:r>
    </w:p>
    <w:p w14:paraId="0F3A7999" w14:textId="77777777" w:rsidR="001E62B5" w:rsidRPr="005F024A" w:rsidRDefault="001E62B5" w:rsidP="001E62B5">
      <w:pPr>
        <w:widowControl w:val="0"/>
        <w:numPr>
          <w:ilvl w:val="0"/>
          <w:numId w:val="27"/>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Aktif ve etkileşimli öğretme yöntemlerine ilişkin tanımlı süreçler ve uygulamalar </w:t>
      </w:r>
    </w:p>
    <w:p w14:paraId="5157ADCF" w14:textId="77777777" w:rsidR="001E62B5" w:rsidRPr="005F024A" w:rsidRDefault="001E62B5" w:rsidP="001E62B5">
      <w:pPr>
        <w:widowControl w:val="0"/>
        <w:numPr>
          <w:ilvl w:val="0"/>
          <w:numId w:val="27"/>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Eğiticilerin eğitimi program içeriğinde öğrenci merkezli öğrenme-öğretme yaklaşımına ilişkin uygulamalar </w:t>
      </w:r>
    </w:p>
    <w:p w14:paraId="2BB3C620" w14:textId="77777777" w:rsidR="001E62B5" w:rsidRPr="005F024A" w:rsidRDefault="001E62B5" w:rsidP="001E62B5">
      <w:pPr>
        <w:widowControl w:val="0"/>
        <w:numPr>
          <w:ilvl w:val="0"/>
          <w:numId w:val="27"/>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Süreçlerin izlenmesine ve buna bağlı iyileştirme çalışmalarına yönelik kanıtlar </w:t>
      </w:r>
    </w:p>
    <w:p w14:paraId="2AC490FE" w14:textId="77777777" w:rsidR="001E62B5" w:rsidRPr="005F024A" w:rsidRDefault="001E62B5" w:rsidP="001E62B5">
      <w:pPr>
        <w:widowControl w:val="0"/>
        <w:numPr>
          <w:ilvl w:val="0"/>
          <w:numId w:val="27"/>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Standart uygulamalar ve mevzuatın yanı sıra kurumun ihtiyaçları doğrultusunda geliştirdiği özgün yaklaşım ve uygulamalarına ilişkin kanıtlar</w:t>
      </w:r>
    </w:p>
    <w:p w14:paraId="51FB322B" w14:textId="77777777" w:rsidR="001E62B5"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i/>
          <w:color w:val="000000"/>
        </w:rPr>
      </w:pPr>
    </w:p>
    <w:p w14:paraId="2CC089EB"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color w:val="000000"/>
        </w:rPr>
      </w:pPr>
      <w:r>
        <w:rPr>
          <w:rFonts w:ascii="Times New Roman" w:eastAsia="Times New Roman" w:hAnsi="Times New Roman"/>
          <w:b/>
          <w:i/>
          <w:color w:val="000000"/>
        </w:rPr>
        <w:t>B</w:t>
      </w:r>
      <w:r w:rsidRPr="005F024A">
        <w:rPr>
          <w:rFonts w:ascii="Times New Roman" w:eastAsia="Times New Roman" w:hAnsi="Times New Roman"/>
          <w:b/>
          <w:i/>
          <w:color w:val="000000"/>
        </w:rPr>
        <w:t xml:space="preserve">.2.2. </w:t>
      </w:r>
      <w:r w:rsidRPr="005F024A">
        <w:rPr>
          <w:rFonts w:ascii="Times New Roman" w:eastAsia="Times New Roman" w:hAnsi="Times New Roman"/>
          <w:b/>
          <w:color w:val="000000"/>
        </w:rPr>
        <w:t>Ölçme ve değerlendirme</w:t>
      </w:r>
    </w:p>
    <w:p w14:paraId="7177BE3B" w14:textId="77777777" w:rsidR="001E62B5" w:rsidRPr="004759EE"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highlight w:val="green"/>
        </w:rPr>
      </w:pPr>
      <w:r w:rsidRPr="004759EE">
        <w:rPr>
          <w:rFonts w:ascii="Times New Roman" w:hAnsi="Times New Roman"/>
          <w:highlight w:val="green"/>
        </w:rPr>
        <w:t xml:space="preserve">Öğrenci merkezli ölçme ve değerlendirme yaklaşımlarını içeren planlama dokümanları, organizasyon yapıları ve görev tanımları </w:t>
      </w:r>
    </w:p>
    <w:p w14:paraId="19C9D0AD" w14:textId="77777777" w:rsidR="001E62B5" w:rsidRPr="005F024A"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Programlardaki ölçme ve değerlendirme çeşitliliğine ilişkin uygulama örnekleri </w:t>
      </w:r>
    </w:p>
    <w:p w14:paraId="6E573E68" w14:textId="77777777" w:rsidR="001E62B5" w:rsidRPr="005F024A"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Örgün/uzaktan/karma derslerde kullanılan sınav örnekleri (programda yer verilen farklı ölçme araçlarına ilişkin) </w:t>
      </w:r>
    </w:p>
    <w:p w14:paraId="24021983" w14:textId="77777777" w:rsidR="001E62B5" w:rsidRPr="005F024A"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Ölçme ve değerlendirme uygulamalarının ders kazanımları ve program yeterlilikleriyle ilişkilendirildiğini, öğrenci iş yükünü temel aldığını* gösteren ders bilgi paketi örnekleri </w:t>
      </w:r>
    </w:p>
    <w:p w14:paraId="7F9988A2" w14:textId="77777777" w:rsidR="001E62B5" w:rsidRPr="005F024A"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Dezavantajlı gruplar ve çevrimiçi sınavlar gibi özel ölçme türlerine ilişkin mekanizmalar </w:t>
      </w:r>
    </w:p>
    <w:p w14:paraId="401BAB15" w14:textId="77777777" w:rsidR="001E62B5" w:rsidRPr="005F024A"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Sınav güvenliği mekanizmaları </w:t>
      </w:r>
    </w:p>
    <w:p w14:paraId="007F24C4" w14:textId="77777777" w:rsidR="001E62B5" w:rsidRPr="005F024A"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İzleme ve paydaş katılımına dayalı iyileştirme kanıtları </w:t>
      </w:r>
    </w:p>
    <w:p w14:paraId="55C4CFE9" w14:textId="47191B50" w:rsidR="00AE0038" w:rsidRPr="004759EE" w:rsidRDefault="001E62B5" w:rsidP="00AE0038">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4759EE">
        <w:rPr>
          <w:rFonts w:ascii="Times New Roman" w:hAnsi="Times New Roman"/>
        </w:rPr>
        <w:t>Standart uygulamalar ve mevzuatın yanı sıra kurumun ihtiyaçları doğrultusunda geliştirdiği özgün yaklaşım ve uygulamalarına ilişkin kanıtlar</w:t>
      </w:r>
    </w:p>
    <w:p w14:paraId="7A68F079" w14:textId="77777777" w:rsidR="00AE0038" w:rsidRDefault="00AE0038" w:rsidP="00AE0038">
      <w:pPr>
        <w:pStyle w:val="GvdeMetni"/>
        <w:ind w:left="474"/>
        <w:jc w:val="both"/>
      </w:pPr>
    </w:p>
    <w:p w14:paraId="26DE5DC6" w14:textId="5566AAF7" w:rsidR="00AE0038" w:rsidRPr="00A15EFA" w:rsidRDefault="00AE0038" w:rsidP="00AE0038">
      <w:pPr>
        <w:pStyle w:val="GvdeMetni"/>
        <w:ind w:left="474"/>
        <w:jc w:val="both"/>
      </w:pPr>
      <w:r w:rsidRPr="00A15EFA">
        <w:t xml:space="preserve">Programların genelinde öğrenci merkezli ve çeşitlendirilmiş ölçme ve değerlendirme uygulamaları bulunmaktadır. </w:t>
      </w:r>
    </w:p>
    <w:p w14:paraId="3BC04CAC" w14:textId="77777777" w:rsidR="00AE0038" w:rsidRPr="00A15EFA" w:rsidRDefault="00AE0038" w:rsidP="00AE0038">
      <w:pPr>
        <w:pStyle w:val="GvdeMetni"/>
        <w:ind w:left="474"/>
        <w:jc w:val="both"/>
      </w:pPr>
    </w:p>
    <w:p w14:paraId="5B4A30DC" w14:textId="77777777" w:rsidR="00AE0038" w:rsidRPr="00A15EFA" w:rsidRDefault="00AE0038" w:rsidP="00AE0038">
      <w:pPr>
        <w:pStyle w:val="GvdeMetni"/>
        <w:ind w:left="474"/>
        <w:jc w:val="both"/>
      </w:pPr>
      <w:r w:rsidRPr="00A15EFA">
        <w:t>Uygulanan sınavlarda, dezavantajlı gruplara yönelik olarak ek süre tanınmakta, bu grupların ölçme-değerlendirme süreçlerine katılımını mümkün kılacak şekilde sınav düzenekleri hazırlanmaktadır (örneğin görme sorunu olanlar için ek süre tanıma ve özel sınav kağıtları hazırlama biçiminde) Buna ek olarak Covid-19’a yakalanan öğrenciler için özel olarak mazeret sınavları düzenlenmektedir.</w:t>
      </w:r>
    </w:p>
    <w:p w14:paraId="4841419C" w14:textId="77777777" w:rsidR="00AE0038" w:rsidRPr="00A15EFA" w:rsidRDefault="00AE0038" w:rsidP="00AE0038">
      <w:pPr>
        <w:pStyle w:val="GvdeMetni"/>
        <w:ind w:left="474"/>
        <w:jc w:val="both"/>
      </w:pPr>
    </w:p>
    <w:p w14:paraId="0A7EE7C6" w14:textId="77777777" w:rsidR="00AE0038" w:rsidRPr="00A15EFA" w:rsidRDefault="00AE0038" w:rsidP="00AE0038">
      <w:pPr>
        <w:pStyle w:val="GvdeMetni"/>
        <w:ind w:left="474"/>
        <w:jc w:val="both"/>
        <w:rPr>
          <w:rStyle w:val="Kpr"/>
        </w:rPr>
      </w:pPr>
      <w:hyperlink r:id="rId17" w:history="1">
        <w:r w:rsidRPr="00A15EFA">
          <w:rPr>
            <w:rStyle w:val="Kpr"/>
          </w:rPr>
          <w:t>https://www.ohu.edu.tr/iibf/kamuyonetimi/sayfa/not-degerlendirme</w:t>
        </w:r>
      </w:hyperlink>
    </w:p>
    <w:p w14:paraId="418E5233" w14:textId="77777777" w:rsidR="00AE0038" w:rsidRDefault="00AE0038" w:rsidP="00AE0038">
      <w:pPr>
        <w:widowControl w:val="0"/>
        <w:pBdr>
          <w:top w:val="nil"/>
          <w:left w:val="nil"/>
          <w:bottom w:val="nil"/>
          <w:right w:val="nil"/>
          <w:between w:val="nil"/>
        </w:pBdr>
        <w:spacing w:after="0"/>
        <w:ind w:right="63"/>
        <w:jc w:val="both"/>
        <w:rPr>
          <w:rFonts w:ascii="Times New Roman" w:hAnsi="Times New Roman"/>
        </w:rPr>
      </w:pPr>
    </w:p>
    <w:p w14:paraId="0BF43C02" w14:textId="77777777" w:rsidR="00AE0038" w:rsidRPr="005F024A" w:rsidRDefault="00AE0038" w:rsidP="00AE0038">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14:paraId="33AEC529" w14:textId="77777777" w:rsidR="001E62B5"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i/>
          <w:color w:val="000000"/>
        </w:rPr>
      </w:pPr>
    </w:p>
    <w:p w14:paraId="52CE84B8"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color w:val="000000"/>
        </w:rPr>
      </w:pPr>
      <w:r>
        <w:rPr>
          <w:rFonts w:ascii="Times New Roman" w:eastAsia="Times New Roman" w:hAnsi="Times New Roman"/>
          <w:b/>
          <w:i/>
          <w:color w:val="000000"/>
        </w:rPr>
        <w:t>B</w:t>
      </w:r>
      <w:r w:rsidRPr="005F024A">
        <w:rPr>
          <w:rFonts w:ascii="Times New Roman" w:eastAsia="Times New Roman" w:hAnsi="Times New Roman"/>
          <w:b/>
          <w:i/>
          <w:color w:val="000000"/>
        </w:rPr>
        <w:t xml:space="preserve">.2.3. </w:t>
      </w:r>
      <w:r w:rsidRPr="005F024A">
        <w:rPr>
          <w:rFonts w:ascii="Times New Roman" w:eastAsia="Times New Roman" w:hAnsi="Times New Roman"/>
          <w:b/>
          <w:color w:val="000000"/>
        </w:rPr>
        <w:t>Öğrenci kabulü, önceki öğrenmenin tanınması ve kredilendirilmesi</w:t>
      </w:r>
    </w:p>
    <w:p w14:paraId="57C663FA" w14:textId="77777777" w:rsidR="001E62B5" w:rsidRPr="003F3333" w:rsidRDefault="001E62B5" w:rsidP="001E62B5">
      <w:pPr>
        <w:widowControl w:val="0"/>
        <w:numPr>
          <w:ilvl w:val="0"/>
          <w:numId w:val="29"/>
        </w:numPr>
        <w:spacing w:after="0" w:line="360" w:lineRule="auto"/>
        <w:ind w:left="426" w:right="63" w:hanging="284"/>
        <w:jc w:val="both"/>
        <w:rPr>
          <w:rFonts w:ascii="Times New Roman" w:eastAsia="Times New Roman" w:hAnsi="Times New Roman"/>
          <w:highlight w:val="green"/>
        </w:rPr>
      </w:pPr>
      <w:r w:rsidRPr="003F3333">
        <w:rPr>
          <w:rFonts w:ascii="Times New Roman" w:hAnsi="Times New Roman"/>
          <w:highlight w:val="green"/>
        </w:rPr>
        <w:t xml:space="preserve">Öğrenci kabulü, önceki öğrenmenin tanınması ve kredilendirilmesine ilişkin ilke ve kurallar </w:t>
      </w:r>
    </w:p>
    <w:p w14:paraId="095B1AD9" w14:textId="481CE7C2" w:rsidR="00DD05E6" w:rsidRDefault="00822BFC" w:rsidP="00822BFC">
      <w:pPr>
        <w:widowControl w:val="0"/>
        <w:spacing w:after="0" w:line="360" w:lineRule="auto"/>
        <w:ind w:left="426" w:right="63"/>
        <w:jc w:val="both"/>
      </w:pPr>
      <w:r w:rsidRPr="003273F0">
        <w:t xml:space="preserve">Öğrenci kabulü, önceki öğrenmenin tanınması ve kredilendirilmesine ilişkin süreçler izlenmekte, </w:t>
      </w:r>
      <w:r w:rsidRPr="003273F0">
        <w:lastRenderedPageBreak/>
        <w:t xml:space="preserve">iyileştirilmekte ve güncellemeler ilan edilmektedir. </w:t>
      </w:r>
      <w:r w:rsidR="00DD05E6" w:rsidRPr="003273F0">
        <w:t>Üniversite içinden veya diğer üniversitelerden Üniversite birimlerine yatay geçişler; 24/4/2010 tarihli ve 27561 sayılı Resmî Gazete’de yayımlanan Yükseköğretim Kurumlarında Önlisans ve Lisans Düzeyindeki Programlar Arasında Geçiş, Çift Ana Dal, Yan Dal ile Kurumlar Arası Kredi Transferi Yapılması Esaslarına İlişkin Yönetmelik hükümlerine ve Senatonun belirlediği esaslara göre yapılır. Dikey geçişler ise; 19/2/2002 tarihli ve 24676 sayılı Resmî Gazete’de yayımlanan Meslek Yüksekokulları ve Açıköğretim Ön Lisans Programları Mezunlarının Lisans Öğrenimine Devamları Hakkında Yönetmelik hükümlerine göre yapılır. Yatay ve dikey geçiş yapan öğrencilerin ders muafiyetleri ilgili yönetim kurulu tarafından yapılır.</w:t>
      </w:r>
    </w:p>
    <w:p w14:paraId="37A2DC77" w14:textId="5185D652" w:rsidR="001E62B5" w:rsidRPr="00DD05E6" w:rsidRDefault="001E62B5" w:rsidP="00DD05E6">
      <w:pPr>
        <w:pStyle w:val="ListeParagraf"/>
        <w:widowControl w:val="0"/>
        <w:numPr>
          <w:ilvl w:val="0"/>
          <w:numId w:val="29"/>
        </w:numPr>
        <w:spacing w:after="0" w:line="360" w:lineRule="auto"/>
        <w:ind w:left="426" w:right="63" w:hanging="284"/>
        <w:jc w:val="both"/>
        <w:rPr>
          <w:rFonts w:ascii="Times New Roman" w:eastAsia="Times New Roman" w:hAnsi="Times New Roman"/>
        </w:rPr>
      </w:pPr>
      <w:r w:rsidRPr="00DD05E6">
        <w:rPr>
          <w:rFonts w:ascii="Times New Roman" w:hAnsi="Times New Roman"/>
        </w:rPr>
        <w:t xml:space="preserve">Önceki öğrenmelerin tanınmasında öğrenci iş yükü temelli kredilerin kullanıldığına dair belgeler </w:t>
      </w:r>
    </w:p>
    <w:p w14:paraId="7DF0A003" w14:textId="77777777" w:rsidR="001E62B5" w:rsidRPr="005F024A" w:rsidRDefault="001E62B5" w:rsidP="001E62B5">
      <w:pPr>
        <w:widowControl w:val="0"/>
        <w:numPr>
          <w:ilvl w:val="0"/>
          <w:numId w:val="29"/>
        </w:numPr>
        <w:spacing w:after="0" w:line="360" w:lineRule="auto"/>
        <w:ind w:left="426" w:right="63" w:hanging="284"/>
        <w:jc w:val="both"/>
        <w:rPr>
          <w:rFonts w:ascii="Times New Roman" w:eastAsia="Times New Roman" w:hAnsi="Times New Roman"/>
        </w:rPr>
      </w:pPr>
      <w:r w:rsidRPr="005F024A">
        <w:rPr>
          <w:rFonts w:ascii="Times New Roman" w:hAnsi="Times New Roman"/>
        </w:rPr>
        <w:t xml:space="preserve">Uygulamaların tanımlı süreçlerle uyumuna ve sürekliliğine ilişkin kanıtlar, </w:t>
      </w:r>
    </w:p>
    <w:p w14:paraId="13378AAE" w14:textId="77777777" w:rsidR="001E62B5" w:rsidRPr="005F024A" w:rsidRDefault="001E62B5" w:rsidP="001E62B5">
      <w:pPr>
        <w:widowControl w:val="0"/>
        <w:numPr>
          <w:ilvl w:val="0"/>
          <w:numId w:val="29"/>
        </w:numPr>
        <w:spacing w:after="0" w:line="360" w:lineRule="auto"/>
        <w:ind w:left="426" w:right="63" w:hanging="284"/>
        <w:jc w:val="both"/>
        <w:rPr>
          <w:rFonts w:ascii="Times New Roman" w:eastAsia="Times New Roman" w:hAnsi="Times New Roman"/>
        </w:rPr>
      </w:pPr>
      <w:r w:rsidRPr="005F024A">
        <w:rPr>
          <w:rFonts w:ascii="Times New Roman" w:hAnsi="Times New Roman"/>
        </w:rPr>
        <w:t xml:space="preserve">Paydaşların bilgilendirildiği mekanizmalar </w:t>
      </w:r>
    </w:p>
    <w:p w14:paraId="46890056" w14:textId="2ED0E848" w:rsidR="00AE0038" w:rsidRPr="0023181F" w:rsidRDefault="001E62B5" w:rsidP="00AE0038">
      <w:pPr>
        <w:widowControl w:val="0"/>
        <w:numPr>
          <w:ilvl w:val="0"/>
          <w:numId w:val="29"/>
        </w:numPr>
        <w:spacing w:after="0" w:line="360" w:lineRule="auto"/>
        <w:ind w:left="426" w:right="63" w:hanging="284"/>
        <w:jc w:val="both"/>
        <w:rPr>
          <w:rFonts w:ascii="Times New Roman" w:eastAsia="Times New Roman" w:hAnsi="Times New Roman"/>
        </w:rPr>
      </w:pPr>
      <w:r w:rsidRPr="0023181F">
        <w:rPr>
          <w:rFonts w:ascii="Times New Roman" w:hAnsi="Times New Roman"/>
        </w:rPr>
        <w:t>Standart uygulamalar ve mevzuatın yanı sıra kurumun ihtiyaçları doğrultusunda geliştirdiği özgün yaklaşım ve uygulamalarına ilişkin kanıtlar</w:t>
      </w:r>
    </w:p>
    <w:p w14:paraId="4995FC7E" w14:textId="2B1F5E7B" w:rsidR="00AE0038" w:rsidRPr="003273F0" w:rsidRDefault="00AE0038" w:rsidP="00AE0038">
      <w:pPr>
        <w:tabs>
          <w:tab w:val="left" w:pos="640"/>
        </w:tabs>
        <w:ind w:right="818"/>
        <w:jc w:val="both"/>
      </w:pPr>
      <w:r w:rsidRPr="008869F9">
        <w:rPr>
          <w:i/>
          <w:iCs/>
        </w:rPr>
        <w:tab/>
      </w:r>
      <w:r w:rsidRPr="003273F0">
        <w:t xml:space="preserve"> </w:t>
      </w:r>
    </w:p>
    <w:p w14:paraId="1A045733" w14:textId="5C1B5B4F" w:rsidR="00AE0038" w:rsidRPr="003273F0" w:rsidRDefault="00AE0038" w:rsidP="00AE0038">
      <w:pPr>
        <w:tabs>
          <w:tab w:val="left" w:pos="640"/>
        </w:tabs>
        <w:ind w:right="818"/>
        <w:jc w:val="both"/>
      </w:pPr>
      <w:r w:rsidRPr="003273F0">
        <w:tab/>
        <w:t xml:space="preserve"> </w:t>
      </w:r>
    </w:p>
    <w:p w14:paraId="339208CF" w14:textId="77777777" w:rsidR="00AE0038" w:rsidRPr="005F024A" w:rsidRDefault="00AE0038" w:rsidP="00AE0038">
      <w:pPr>
        <w:widowControl w:val="0"/>
        <w:spacing w:after="0" w:line="360" w:lineRule="auto"/>
        <w:ind w:right="63"/>
        <w:jc w:val="both"/>
        <w:rPr>
          <w:rFonts w:ascii="Times New Roman" w:eastAsia="Times New Roman" w:hAnsi="Times New Roman"/>
        </w:rPr>
      </w:pPr>
    </w:p>
    <w:p w14:paraId="0468B968" w14:textId="77777777" w:rsidR="001E62B5" w:rsidRDefault="001E62B5" w:rsidP="001E62B5">
      <w:pPr>
        <w:ind w:left="118" w:hanging="118"/>
        <w:jc w:val="center"/>
        <w:rPr>
          <w:rFonts w:ascii="Times New Roman" w:eastAsia="Times New Roman" w:hAnsi="Times New Roman"/>
          <w:b/>
          <w:sz w:val="24"/>
          <w:szCs w:val="24"/>
        </w:rPr>
      </w:pPr>
      <w:bookmarkStart w:id="0" w:name="_1fob9te" w:colFirst="0" w:colLast="0"/>
      <w:bookmarkEnd w:id="0"/>
      <w:r w:rsidRPr="005F024A">
        <w:rPr>
          <w:rFonts w:ascii="Times New Roman" w:eastAsia="Times New Roman" w:hAnsi="Times New Roman"/>
          <w:b/>
          <w:sz w:val="24"/>
          <w:szCs w:val="24"/>
        </w:rPr>
        <w:t>Tablo 2. Ön Lisans/Lisans Öğrencilerinin YKS Derecelerine İlişkin Bilgi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76"/>
        <w:gridCol w:w="1200"/>
        <w:gridCol w:w="1200"/>
        <w:gridCol w:w="1302"/>
        <w:gridCol w:w="1209"/>
        <w:gridCol w:w="1209"/>
        <w:gridCol w:w="1035"/>
        <w:gridCol w:w="1035"/>
      </w:tblGrid>
      <w:tr w:rsidR="000C25D5" w:rsidRPr="005F024A" w14:paraId="42AEC885" w14:textId="77777777" w:rsidTr="00876431">
        <w:trPr>
          <w:trHeight w:val="307"/>
        </w:trPr>
        <w:tc>
          <w:tcPr>
            <w:tcW w:w="1050" w:type="pct"/>
            <w:vMerge w:val="restart"/>
            <w:vAlign w:val="center"/>
          </w:tcPr>
          <w:p w14:paraId="409D73D8" w14:textId="77777777" w:rsidR="000C25D5" w:rsidRPr="005F024A" w:rsidRDefault="000C25D5" w:rsidP="00557287">
            <w:pPr>
              <w:pBdr>
                <w:top w:val="nil"/>
                <w:left w:val="nil"/>
                <w:bottom w:val="nil"/>
                <w:right w:val="nil"/>
                <w:between w:val="nil"/>
              </w:pBdr>
              <w:rPr>
                <w:rFonts w:ascii="Times New Roman" w:hAnsi="Times New Roman"/>
                <w:color w:val="000000"/>
                <w:sz w:val="20"/>
                <w:szCs w:val="20"/>
              </w:rPr>
            </w:pPr>
            <w:r w:rsidRPr="005F024A">
              <w:rPr>
                <w:rFonts w:ascii="Times New Roman" w:hAnsi="Times New Roman"/>
                <w:color w:val="000000"/>
                <w:sz w:val="20"/>
                <w:szCs w:val="20"/>
              </w:rPr>
              <w:t>Bölüm/Program Adı</w:t>
            </w:r>
          </w:p>
        </w:tc>
        <w:tc>
          <w:tcPr>
            <w:tcW w:w="579" w:type="pct"/>
            <w:vMerge w:val="restart"/>
            <w:vAlign w:val="center"/>
          </w:tcPr>
          <w:p w14:paraId="7371ED9F" w14:textId="77777777" w:rsidR="000C25D5" w:rsidRPr="005F024A" w:rsidRDefault="000C25D5" w:rsidP="00557287">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Akademik Yıl</w:t>
            </w:r>
          </w:p>
        </w:tc>
        <w:tc>
          <w:tcPr>
            <w:tcW w:w="579" w:type="pct"/>
            <w:vMerge w:val="restart"/>
            <w:vAlign w:val="center"/>
          </w:tcPr>
          <w:p w14:paraId="74B5E9E4" w14:textId="77777777" w:rsidR="000C25D5" w:rsidRPr="005F024A" w:rsidRDefault="000C25D5" w:rsidP="00557287">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Kontenjan</w:t>
            </w:r>
          </w:p>
        </w:tc>
        <w:tc>
          <w:tcPr>
            <w:tcW w:w="628" w:type="pct"/>
            <w:vMerge w:val="restart"/>
            <w:vAlign w:val="center"/>
          </w:tcPr>
          <w:p w14:paraId="01DAB6DC" w14:textId="77777777" w:rsidR="000C25D5" w:rsidRPr="005F024A" w:rsidRDefault="000C25D5" w:rsidP="00557287">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Kayıt Yaptıran Öğrenci Sayısı</w:t>
            </w:r>
          </w:p>
        </w:tc>
        <w:tc>
          <w:tcPr>
            <w:tcW w:w="1166" w:type="pct"/>
            <w:gridSpan w:val="2"/>
            <w:tcBorders>
              <w:bottom w:val="single" w:sz="4" w:space="0" w:color="000000"/>
            </w:tcBorders>
            <w:vAlign w:val="center"/>
          </w:tcPr>
          <w:p w14:paraId="3EA5C01B" w14:textId="77777777" w:rsidR="000C25D5" w:rsidRPr="005F024A" w:rsidRDefault="000C25D5" w:rsidP="00557287">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YKS Puanı</w:t>
            </w:r>
          </w:p>
        </w:tc>
        <w:tc>
          <w:tcPr>
            <w:tcW w:w="998" w:type="pct"/>
            <w:gridSpan w:val="2"/>
            <w:tcBorders>
              <w:bottom w:val="single" w:sz="4" w:space="0" w:color="000000"/>
            </w:tcBorders>
            <w:vAlign w:val="center"/>
          </w:tcPr>
          <w:p w14:paraId="77C7AFC3" w14:textId="77777777" w:rsidR="000C25D5" w:rsidRPr="005F024A" w:rsidRDefault="000C25D5" w:rsidP="00557287">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YKS Başarı Sırası</w:t>
            </w:r>
          </w:p>
        </w:tc>
      </w:tr>
      <w:tr w:rsidR="000C25D5" w:rsidRPr="005F024A" w14:paraId="7963369B" w14:textId="77777777" w:rsidTr="00876431">
        <w:trPr>
          <w:trHeight w:val="262"/>
        </w:trPr>
        <w:tc>
          <w:tcPr>
            <w:tcW w:w="1050" w:type="pct"/>
            <w:vMerge/>
            <w:vAlign w:val="center"/>
          </w:tcPr>
          <w:p w14:paraId="464F79BF" w14:textId="77777777" w:rsidR="000C25D5" w:rsidRPr="005F024A" w:rsidRDefault="000C25D5" w:rsidP="00557287">
            <w:pPr>
              <w:widowControl w:val="0"/>
              <w:pBdr>
                <w:top w:val="nil"/>
                <w:left w:val="nil"/>
                <w:bottom w:val="nil"/>
                <w:right w:val="nil"/>
                <w:between w:val="nil"/>
              </w:pBdr>
              <w:rPr>
                <w:rFonts w:ascii="Times New Roman" w:hAnsi="Times New Roman"/>
                <w:color w:val="000000"/>
                <w:sz w:val="20"/>
                <w:szCs w:val="20"/>
              </w:rPr>
            </w:pPr>
          </w:p>
        </w:tc>
        <w:tc>
          <w:tcPr>
            <w:tcW w:w="579" w:type="pct"/>
            <w:vMerge/>
            <w:vAlign w:val="center"/>
          </w:tcPr>
          <w:p w14:paraId="71FE6FA6" w14:textId="77777777" w:rsidR="000C25D5" w:rsidRPr="005F024A" w:rsidRDefault="000C25D5" w:rsidP="00557287">
            <w:pPr>
              <w:widowControl w:val="0"/>
              <w:pBdr>
                <w:top w:val="nil"/>
                <w:left w:val="nil"/>
                <w:bottom w:val="nil"/>
                <w:right w:val="nil"/>
                <w:between w:val="nil"/>
              </w:pBdr>
              <w:jc w:val="center"/>
              <w:rPr>
                <w:rFonts w:ascii="Times New Roman" w:hAnsi="Times New Roman"/>
                <w:color w:val="000000"/>
                <w:sz w:val="20"/>
                <w:szCs w:val="20"/>
              </w:rPr>
            </w:pPr>
          </w:p>
        </w:tc>
        <w:tc>
          <w:tcPr>
            <w:tcW w:w="579" w:type="pct"/>
            <w:vMerge/>
            <w:vAlign w:val="center"/>
          </w:tcPr>
          <w:p w14:paraId="490E1649" w14:textId="77777777" w:rsidR="000C25D5" w:rsidRPr="005F024A" w:rsidRDefault="000C25D5" w:rsidP="00557287">
            <w:pPr>
              <w:widowControl w:val="0"/>
              <w:pBdr>
                <w:top w:val="nil"/>
                <w:left w:val="nil"/>
                <w:bottom w:val="nil"/>
                <w:right w:val="nil"/>
                <w:between w:val="nil"/>
              </w:pBdr>
              <w:jc w:val="center"/>
              <w:rPr>
                <w:rFonts w:ascii="Times New Roman" w:hAnsi="Times New Roman"/>
                <w:color w:val="000000"/>
                <w:sz w:val="20"/>
                <w:szCs w:val="20"/>
              </w:rPr>
            </w:pPr>
          </w:p>
        </w:tc>
        <w:tc>
          <w:tcPr>
            <w:tcW w:w="628" w:type="pct"/>
            <w:vMerge/>
            <w:vAlign w:val="center"/>
          </w:tcPr>
          <w:p w14:paraId="3C79C669" w14:textId="77777777" w:rsidR="000C25D5" w:rsidRPr="005F024A" w:rsidRDefault="000C25D5" w:rsidP="00557287">
            <w:pPr>
              <w:widowControl w:val="0"/>
              <w:pBdr>
                <w:top w:val="nil"/>
                <w:left w:val="nil"/>
                <w:bottom w:val="nil"/>
                <w:right w:val="nil"/>
                <w:between w:val="nil"/>
              </w:pBdr>
              <w:jc w:val="center"/>
              <w:rPr>
                <w:rFonts w:ascii="Times New Roman" w:hAnsi="Times New Roman"/>
                <w:color w:val="000000"/>
                <w:sz w:val="20"/>
                <w:szCs w:val="20"/>
              </w:rPr>
            </w:pPr>
          </w:p>
        </w:tc>
        <w:tc>
          <w:tcPr>
            <w:tcW w:w="583" w:type="pct"/>
            <w:tcBorders>
              <w:top w:val="single" w:sz="4" w:space="0" w:color="000000"/>
            </w:tcBorders>
            <w:vAlign w:val="center"/>
          </w:tcPr>
          <w:p w14:paraId="26BD8675" w14:textId="77777777" w:rsidR="000C25D5" w:rsidRPr="005F024A" w:rsidRDefault="000C25D5" w:rsidP="00557287">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En yüksek</w:t>
            </w:r>
          </w:p>
        </w:tc>
        <w:tc>
          <w:tcPr>
            <w:tcW w:w="583" w:type="pct"/>
            <w:tcBorders>
              <w:top w:val="single" w:sz="4" w:space="0" w:color="000000"/>
            </w:tcBorders>
            <w:vAlign w:val="center"/>
          </w:tcPr>
          <w:p w14:paraId="4FDC07F3" w14:textId="77777777" w:rsidR="000C25D5" w:rsidRPr="005F024A" w:rsidRDefault="000C25D5" w:rsidP="00557287">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En düşük</w:t>
            </w:r>
          </w:p>
        </w:tc>
        <w:tc>
          <w:tcPr>
            <w:tcW w:w="499" w:type="pct"/>
            <w:tcBorders>
              <w:top w:val="single" w:sz="4" w:space="0" w:color="000000"/>
            </w:tcBorders>
            <w:vAlign w:val="center"/>
          </w:tcPr>
          <w:p w14:paraId="4729E020" w14:textId="77777777" w:rsidR="000C25D5" w:rsidRPr="005F024A" w:rsidRDefault="000C25D5" w:rsidP="00557287">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En yüksek</w:t>
            </w:r>
          </w:p>
        </w:tc>
        <w:tc>
          <w:tcPr>
            <w:tcW w:w="499" w:type="pct"/>
            <w:tcBorders>
              <w:top w:val="single" w:sz="4" w:space="0" w:color="000000"/>
            </w:tcBorders>
            <w:vAlign w:val="center"/>
          </w:tcPr>
          <w:p w14:paraId="2C880637" w14:textId="77777777" w:rsidR="000C25D5" w:rsidRPr="005F024A" w:rsidRDefault="000C25D5" w:rsidP="00557287">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En düşük</w:t>
            </w:r>
          </w:p>
        </w:tc>
      </w:tr>
      <w:tr w:rsidR="0009044A" w:rsidRPr="005F024A" w14:paraId="7DD4F445" w14:textId="77777777" w:rsidTr="00876431">
        <w:trPr>
          <w:trHeight w:val="258"/>
        </w:trPr>
        <w:tc>
          <w:tcPr>
            <w:tcW w:w="1050" w:type="pct"/>
            <w:vMerge w:val="restart"/>
            <w:vAlign w:val="center"/>
          </w:tcPr>
          <w:p w14:paraId="19D45AC4" w14:textId="3807E1C3" w:rsidR="0009044A" w:rsidRDefault="0009044A" w:rsidP="00876431">
            <w:pPr>
              <w:widowControl w:val="0"/>
              <w:pBdr>
                <w:top w:val="nil"/>
                <w:left w:val="nil"/>
                <w:bottom w:val="nil"/>
                <w:right w:val="nil"/>
                <w:between w:val="nil"/>
              </w:pBdr>
              <w:rPr>
                <w:rFonts w:ascii="Times New Roman" w:eastAsia="Times New Roman" w:hAnsi="Times New Roman"/>
                <w:color w:val="000000"/>
                <w:sz w:val="20"/>
                <w:szCs w:val="20"/>
              </w:rPr>
            </w:pPr>
            <w:r>
              <w:rPr>
                <w:rFonts w:ascii="Times New Roman" w:eastAsia="Times New Roman" w:hAnsi="Times New Roman"/>
                <w:color w:val="000000"/>
                <w:sz w:val="20"/>
                <w:szCs w:val="20"/>
              </w:rPr>
              <w:t>Kamu Yönetimi Lisans Programı</w:t>
            </w:r>
          </w:p>
        </w:tc>
        <w:tc>
          <w:tcPr>
            <w:tcW w:w="579" w:type="pct"/>
            <w:vAlign w:val="center"/>
          </w:tcPr>
          <w:p w14:paraId="02AAD012" w14:textId="65834A45" w:rsidR="0009044A" w:rsidRDefault="0009044A" w:rsidP="00876431">
            <w:pPr>
              <w:pBdr>
                <w:top w:val="nil"/>
                <w:left w:val="nil"/>
                <w:bottom w:val="nil"/>
                <w:right w:val="nil"/>
                <w:between w:val="nil"/>
              </w:pBdr>
              <w:rPr>
                <w:rFonts w:ascii="Times New Roman" w:eastAsia="Times New Roman" w:hAnsi="Times New Roman"/>
                <w:color w:val="000000"/>
                <w:sz w:val="20"/>
                <w:szCs w:val="20"/>
              </w:rPr>
            </w:pPr>
            <w:r>
              <w:rPr>
                <w:rFonts w:ascii="Times New Roman" w:eastAsia="Times New Roman" w:hAnsi="Times New Roman"/>
                <w:color w:val="000000"/>
                <w:sz w:val="20"/>
                <w:szCs w:val="20"/>
              </w:rPr>
              <w:t>2025-2026</w:t>
            </w:r>
          </w:p>
        </w:tc>
        <w:tc>
          <w:tcPr>
            <w:tcW w:w="579" w:type="pct"/>
            <w:vAlign w:val="center"/>
          </w:tcPr>
          <w:p w14:paraId="6DFD0539" w14:textId="3FD14DA5" w:rsidR="0009044A" w:rsidRDefault="0009044A" w:rsidP="00876431">
            <w:pPr>
              <w:pBdr>
                <w:top w:val="nil"/>
                <w:left w:val="nil"/>
                <w:bottom w:val="nil"/>
                <w:right w:val="nil"/>
                <w:between w:val="nil"/>
              </w:pBdr>
              <w:rPr>
                <w:rFonts w:ascii="Times New Roman" w:eastAsia="Times New Roman" w:hAnsi="Times New Roman"/>
                <w:color w:val="000000"/>
                <w:sz w:val="20"/>
                <w:szCs w:val="20"/>
              </w:rPr>
            </w:pPr>
            <w:r>
              <w:rPr>
                <w:rFonts w:ascii="Times New Roman" w:eastAsia="Times New Roman" w:hAnsi="Times New Roman"/>
                <w:color w:val="000000"/>
                <w:sz w:val="20"/>
                <w:szCs w:val="20"/>
              </w:rPr>
              <w:t>45</w:t>
            </w:r>
          </w:p>
        </w:tc>
        <w:tc>
          <w:tcPr>
            <w:tcW w:w="628" w:type="pct"/>
            <w:vAlign w:val="center"/>
          </w:tcPr>
          <w:p w14:paraId="1EBE4EE0" w14:textId="20FC98E1" w:rsidR="0009044A" w:rsidRDefault="0009044A" w:rsidP="00876431">
            <w:pPr>
              <w:pBdr>
                <w:top w:val="nil"/>
                <w:left w:val="nil"/>
                <w:bottom w:val="nil"/>
                <w:right w:val="nil"/>
                <w:between w:val="nil"/>
              </w:pBdr>
              <w:rPr>
                <w:rFonts w:ascii="Times New Roman" w:eastAsia="Times New Roman" w:hAnsi="Times New Roman"/>
                <w:color w:val="000000"/>
                <w:sz w:val="20"/>
                <w:szCs w:val="20"/>
              </w:rPr>
            </w:pPr>
            <w:r>
              <w:rPr>
                <w:rFonts w:ascii="Times New Roman" w:eastAsia="Times New Roman" w:hAnsi="Times New Roman"/>
                <w:color w:val="000000"/>
                <w:sz w:val="20"/>
                <w:szCs w:val="20"/>
              </w:rPr>
              <w:t>47</w:t>
            </w:r>
          </w:p>
        </w:tc>
        <w:tc>
          <w:tcPr>
            <w:tcW w:w="583" w:type="pct"/>
            <w:vAlign w:val="center"/>
          </w:tcPr>
          <w:p w14:paraId="05E4B8D3" w14:textId="05170983" w:rsidR="0009044A" w:rsidRDefault="0009044A" w:rsidP="00876431">
            <w:pPr>
              <w:pBdr>
                <w:top w:val="nil"/>
                <w:left w:val="nil"/>
                <w:bottom w:val="nil"/>
                <w:right w:val="nil"/>
                <w:between w:val="nil"/>
              </w:pBdr>
              <w:rPr>
                <w:rFonts w:ascii="Times New Roman" w:eastAsia="Times New Roman" w:hAnsi="Times New Roman"/>
                <w:color w:val="000000"/>
                <w:sz w:val="20"/>
                <w:szCs w:val="20"/>
              </w:rPr>
            </w:pPr>
            <w:r>
              <w:rPr>
                <w:rFonts w:ascii="Times New Roman" w:eastAsia="Times New Roman" w:hAnsi="Times New Roman"/>
                <w:color w:val="000000"/>
                <w:sz w:val="20"/>
                <w:szCs w:val="20"/>
              </w:rPr>
              <w:t>311,02958</w:t>
            </w:r>
          </w:p>
        </w:tc>
        <w:tc>
          <w:tcPr>
            <w:tcW w:w="583" w:type="pct"/>
            <w:vAlign w:val="center"/>
          </w:tcPr>
          <w:p w14:paraId="32933B23" w14:textId="7E66077F" w:rsidR="0009044A" w:rsidRDefault="0009044A" w:rsidP="00876431">
            <w:pPr>
              <w:pBdr>
                <w:top w:val="nil"/>
                <w:left w:val="nil"/>
                <w:bottom w:val="nil"/>
                <w:right w:val="nil"/>
                <w:between w:val="nil"/>
              </w:pBdr>
              <w:rPr>
                <w:rFonts w:ascii="Times New Roman" w:eastAsia="Times New Roman" w:hAnsi="Times New Roman"/>
                <w:color w:val="000000"/>
                <w:sz w:val="20"/>
                <w:szCs w:val="20"/>
              </w:rPr>
            </w:pPr>
            <w:r>
              <w:rPr>
                <w:rFonts w:ascii="Times New Roman" w:eastAsia="Times New Roman" w:hAnsi="Times New Roman"/>
                <w:color w:val="000000"/>
                <w:sz w:val="20"/>
                <w:szCs w:val="20"/>
              </w:rPr>
              <w:t>250,28092</w:t>
            </w:r>
          </w:p>
        </w:tc>
        <w:tc>
          <w:tcPr>
            <w:tcW w:w="499" w:type="pct"/>
            <w:vAlign w:val="center"/>
          </w:tcPr>
          <w:p w14:paraId="5550884D" w14:textId="5BA4A572" w:rsidR="0009044A" w:rsidRDefault="0009044A" w:rsidP="00876431">
            <w:pPr>
              <w:pBdr>
                <w:top w:val="nil"/>
                <w:left w:val="nil"/>
                <w:bottom w:val="nil"/>
                <w:right w:val="nil"/>
                <w:between w:val="nil"/>
              </w:pBdr>
              <w:rPr>
                <w:rFonts w:ascii="Times New Roman" w:eastAsia="Times New Roman" w:hAnsi="Times New Roman"/>
                <w:color w:val="000000"/>
                <w:sz w:val="20"/>
                <w:szCs w:val="20"/>
              </w:rPr>
            </w:pPr>
            <w:r>
              <w:rPr>
                <w:rFonts w:ascii="Times New Roman" w:eastAsia="Times New Roman" w:hAnsi="Times New Roman"/>
                <w:color w:val="000000"/>
                <w:sz w:val="20"/>
                <w:szCs w:val="20"/>
              </w:rPr>
              <w:t>281.990</w:t>
            </w:r>
          </w:p>
        </w:tc>
        <w:tc>
          <w:tcPr>
            <w:tcW w:w="499" w:type="pct"/>
            <w:vAlign w:val="center"/>
          </w:tcPr>
          <w:p w14:paraId="0D89E2F8" w14:textId="346139C0" w:rsidR="0009044A" w:rsidRDefault="0009044A" w:rsidP="00876431">
            <w:pPr>
              <w:pBdr>
                <w:top w:val="nil"/>
                <w:left w:val="nil"/>
                <w:bottom w:val="nil"/>
                <w:right w:val="nil"/>
                <w:between w:val="nil"/>
              </w:pBdr>
              <w:rPr>
                <w:rFonts w:ascii="Times New Roman" w:eastAsia="Times New Roman" w:hAnsi="Times New Roman"/>
                <w:color w:val="000000"/>
                <w:sz w:val="20"/>
                <w:szCs w:val="20"/>
              </w:rPr>
            </w:pPr>
            <w:r>
              <w:rPr>
                <w:rFonts w:ascii="Times New Roman" w:eastAsia="Times New Roman" w:hAnsi="Times New Roman"/>
                <w:color w:val="000000"/>
                <w:sz w:val="20"/>
                <w:szCs w:val="20"/>
              </w:rPr>
              <w:t>803.569</w:t>
            </w:r>
          </w:p>
        </w:tc>
      </w:tr>
      <w:tr w:rsidR="0009044A" w:rsidRPr="005F024A" w14:paraId="5B6B64C8" w14:textId="77777777" w:rsidTr="00876431">
        <w:trPr>
          <w:trHeight w:val="258"/>
        </w:trPr>
        <w:tc>
          <w:tcPr>
            <w:tcW w:w="1050" w:type="pct"/>
            <w:vMerge/>
            <w:vAlign w:val="center"/>
          </w:tcPr>
          <w:p w14:paraId="6E32D536" w14:textId="4232F5AE" w:rsidR="0009044A" w:rsidRPr="005F024A" w:rsidRDefault="0009044A" w:rsidP="00876431">
            <w:pPr>
              <w:widowControl w:val="0"/>
              <w:pBdr>
                <w:top w:val="nil"/>
                <w:left w:val="nil"/>
                <w:bottom w:val="nil"/>
                <w:right w:val="nil"/>
                <w:between w:val="nil"/>
              </w:pBdr>
              <w:rPr>
                <w:rFonts w:ascii="Times New Roman" w:hAnsi="Times New Roman"/>
                <w:color w:val="000000"/>
                <w:sz w:val="20"/>
                <w:szCs w:val="20"/>
                <w:highlight w:val="yellow"/>
              </w:rPr>
            </w:pPr>
          </w:p>
        </w:tc>
        <w:tc>
          <w:tcPr>
            <w:tcW w:w="579" w:type="pct"/>
            <w:vAlign w:val="center"/>
          </w:tcPr>
          <w:p w14:paraId="2F2A7107" w14:textId="078CD1D2" w:rsidR="0009044A" w:rsidRPr="005F024A" w:rsidRDefault="0009044A" w:rsidP="00876431">
            <w:pPr>
              <w:pBdr>
                <w:top w:val="nil"/>
                <w:left w:val="nil"/>
                <w:bottom w:val="nil"/>
                <w:right w:val="nil"/>
                <w:between w:val="nil"/>
              </w:pBdr>
              <w:rPr>
                <w:rFonts w:ascii="Times New Roman" w:hAnsi="Times New Roman"/>
                <w:color w:val="000000"/>
                <w:sz w:val="20"/>
                <w:szCs w:val="20"/>
              </w:rPr>
            </w:pPr>
            <w:r>
              <w:rPr>
                <w:rFonts w:ascii="Times New Roman" w:eastAsia="Times New Roman" w:hAnsi="Times New Roman"/>
                <w:color w:val="000000"/>
                <w:sz w:val="20"/>
                <w:szCs w:val="20"/>
              </w:rPr>
              <w:t>2024-2025</w:t>
            </w:r>
          </w:p>
        </w:tc>
        <w:tc>
          <w:tcPr>
            <w:tcW w:w="579" w:type="pct"/>
            <w:vAlign w:val="center"/>
          </w:tcPr>
          <w:p w14:paraId="0A3EEF7D" w14:textId="5A626539" w:rsidR="0009044A" w:rsidRPr="00647384" w:rsidRDefault="0009044A" w:rsidP="00876431">
            <w:pPr>
              <w:pBdr>
                <w:top w:val="nil"/>
                <w:left w:val="nil"/>
                <w:bottom w:val="nil"/>
                <w:right w:val="nil"/>
                <w:between w:val="nil"/>
              </w:pBdr>
              <w:rPr>
                <w:rFonts w:ascii="Times New Roman" w:hAnsi="Times New Roman"/>
                <w:color w:val="000000"/>
                <w:sz w:val="20"/>
                <w:szCs w:val="20"/>
              </w:rPr>
            </w:pPr>
            <w:r>
              <w:rPr>
                <w:rFonts w:ascii="Times New Roman" w:eastAsia="Times New Roman" w:hAnsi="Times New Roman"/>
                <w:color w:val="000000"/>
                <w:sz w:val="20"/>
                <w:szCs w:val="20"/>
              </w:rPr>
              <w:t>64</w:t>
            </w:r>
          </w:p>
        </w:tc>
        <w:tc>
          <w:tcPr>
            <w:tcW w:w="628" w:type="pct"/>
            <w:vAlign w:val="center"/>
          </w:tcPr>
          <w:p w14:paraId="2B764F00" w14:textId="19DE5C01" w:rsidR="0009044A" w:rsidRPr="00647384" w:rsidRDefault="0009044A" w:rsidP="00876431">
            <w:pPr>
              <w:pBdr>
                <w:top w:val="nil"/>
                <w:left w:val="nil"/>
                <w:bottom w:val="nil"/>
                <w:right w:val="nil"/>
                <w:between w:val="nil"/>
              </w:pBdr>
              <w:rPr>
                <w:rFonts w:ascii="Times New Roman" w:hAnsi="Times New Roman"/>
                <w:color w:val="000000"/>
                <w:sz w:val="20"/>
                <w:szCs w:val="20"/>
              </w:rPr>
            </w:pPr>
            <w:r>
              <w:rPr>
                <w:rFonts w:ascii="Times New Roman" w:eastAsia="Times New Roman" w:hAnsi="Times New Roman"/>
                <w:color w:val="000000"/>
                <w:sz w:val="20"/>
                <w:szCs w:val="20"/>
              </w:rPr>
              <w:t>61</w:t>
            </w:r>
          </w:p>
        </w:tc>
        <w:tc>
          <w:tcPr>
            <w:tcW w:w="583" w:type="pct"/>
            <w:vAlign w:val="center"/>
          </w:tcPr>
          <w:p w14:paraId="74C17C80" w14:textId="73AD04FE" w:rsidR="0009044A" w:rsidRDefault="0009044A" w:rsidP="00876431">
            <w:pPr>
              <w:pBdr>
                <w:top w:val="nil"/>
                <w:left w:val="nil"/>
                <w:bottom w:val="nil"/>
                <w:right w:val="nil"/>
                <w:between w:val="nil"/>
              </w:pBdr>
              <w:rPr>
                <w:rFonts w:ascii="Times New Roman" w:hAnsi="Times New Roman"/>
                <w:color w:val="000000"/>
                <w:sz w:val="20"/>
                <w:szCs w:val="20"/>
                <w:highlight w:val="yellow"/>
              </w:rPr>
            </w:pPr>
            <w:r>
              <w:rPr>
                <w:rFonts w:ascii="Times New Roman" w:eastAsia="Times New Roman" w:hAnsi="Times New Roman"/>
                <w:color w:val="000000"/>
                <w:sz w:val="20"/>
                <w:szCs w:val="20"/>
              </w:rPr>
              <w:t>330,12338</w:t>
            </w:r>
          </w:p>
        </w:tc>
        <w:tc>
          <w:tcPr>
            <w:tcW w:w="583" w:type="pct"/>
            <w:vAlign w:val="center"/>
          </w:tcPr>
          <w:p w14:paraId="3DD241F9" w14:textId="18D2E7DD" w:rsidR="0009044A" w:rsidRDefault="0009044A" w:rsidP="00876431">
            <w:pPr>
              <w:pBdr>
                <w:top w:val="nil"/>
                <w:left w:val="nil"/>
                <w:bottom w:val="nil"/>
                <w:right w:val="nil"/>
                <w:between w:val="nil"/>
              </w:pBdr>
              <w:rPr>
                <w:rFonts w:ascii="Tahoma" w:hAnsi="Tahoma" w:cs="Tahoma"/>
                <w:color w:val="000000"/>
                <w:sz w:val="18"/>
                <w:szCs w:val="18"/>
                <w:shd w:val="clear" w:color="auto" w:fill="FFFFFF"/>
              </w:rPr>
            </w:pPr>
            <w:r>
              <w:rPr>
                <w:rFonts w:ascii="Times New Roman" w:eastAsia="Times New Roman" w:hAnsi="Times New Roman"/>
                <w:color w:val="000000"/>
                <w:sz w:val="20"/>
                <w:szCs w:val="20"/>
              </w:rPr>
              <w:t>230,98352</w:t>
            </w:r>
          </w:p>
        </w:tc>
        <w:tc>
          <w:tcPr>
            <w:tcW w:w="499" w:type="pct"/>
            <w:vAlign w:val="center"/>
          </w:tcPr>
          <w:p w14:paraId="4639B085" w14:textId="51FD41C3" w:rsidR="0009044A" w:rsidRDefault="0009044A" w:rsidP="00876431">
            <w:pPr>
              <w:pBdr>
                <w:top w:val="nil"/>
                <w:left w:val="nil"/>
                <w:bottom w:val="nil"/>
                <w:right w:val="nil"/>
                <w:between w:val="nil"/>
              </w:pBdr>
              <w:rPr>
                <w:rFonts w:ascii="Tahoma" w:hAnsi="Tahoma" w:cs="Tahoma"/>
                <w:color w:val="000000"/>
                <w:sz w:val="18"/>
                <w:szCs w:val="18"/>
                <w:shd w:val="clear" w:color="auto" w:fill="FFFFFF"/>
              </w:rPr>
            </w:pPr>
            <w:r>
              <w:rPr>
                <w:rFonts w:ascii="Times New Roman" w:eastAsia="Times New Roman" w:hAnsi="Times New Roman"/>
                <w:color w:val="000000"/>
                <w:sz w:val="20"/>
                <w:szCs w:val="20"/>
              </w:rPr>
              <w:t>191.299</w:t>
            </w:r>
          </w:p>
        </w:tc>
        <w:tc>
          <w:tcPr>
            <w:tcW w:w="499" w:type="pct"/>
            <w:vAlign w:val="center"/>
          </w:tcPr>
          <w:p w14:paraId="2E35A799" w14:textId="11DEE1A4" w:rsidR="0009044A" w:rsidRDefault="0009044A" w:rsidP="00876431">
            <w:pPr>
              <w:pBdr>
                <w:top w:val="nil"/>
                <w:left w:val="nil"/>
                <w:bottom w:val="nil"/>
                <w:right w:val="nil"/>
                <w:between w:val="nil"/>
              </w:pBdr>
              <w:rPr>
                <w:rFonts w:ascii="Tahoma" w:hAnsi="Tahoma" w:cs="Tahoma"/>
                <w:color w:val="000000"/>
                <w:sz w:val="18"/>
                <w:szCs w:val="18"/>
                <w:shd w:val="clear" w:color="auto" w:fill="FFFFFF"/>
              </w:rPr>
            </w:pPr>
            <w:r>
              <w:rPr>
                <w:rFonts w:ascii="Times New Roman" w:eastAsia="Times New Roman" w:hAnsi="Times New Roman"/>
                <w:color w:val="000000"/>
                <w:sz w:val="20"/>
                <w:szCs w:val="20"/>
              </w:rPr>
              <w:t>1.090.217</w:t>
            </w:r>
          </w:p>
        </w:tc>
      </w:tr>
      <w:tr w:rsidR="0009044A" w:rsidRPr="005F024A" w14:paraId="66E5F4E2" w14:textId="77777777" w:rsidTr="00876431">
        <w:trPr>
          <w:trHeight w:val="258"/>
        </w:trPr>
        <w:tc>
          <w:tcPr>
            <w:tcW w:w="1050" w:type="pct"/>
            <w:vMerge/>
            <w:vAlign w:val="center"/>
          </w:tcPr>
          <w:p w14:paraId="42064272" w14:textId="77777777" w:rsidR="0009044A" w:rsidRPr="00E16956" w:rsidRDefault="0009044A" w:rsidP="00876431">
            <w:pPr>
              <w:widowControl w:val="0"/>
              <w:pBdr>
                <w:top w:val="nil"/>
                <w:left w:val="nil"/>
                <w:bottom w:val="nil"/>
                <w:right w:val="nil"/>
                <w:between w:val="nil"/>
              </w:pBdr>
              <w:rPr>
                <w:rFonts w:ascii="Times New Roman" w:hAnsi="Times New Roman"/>
                <w:color w:val="000000"/>
                <w:sz w:val="20"/>
                <w:szCs w:val="20"/>
              </w:rPr>
            </w:pPr>
          </w:p>
        </w:tc>
        <w:tc>
          <w:tcPr>
            <w:tcW w:w="579" w:type="pct"/>
            <w:vAlign w:val="center"/>
          </w:tcPr>
          <w:p w14:paraId="052FD793" w14:textId="76363C9D" w:rsidR="0009044A" w:rsidRDefault="0009044A" w:rsidP="00876431">
            <w:pPr>
              <w:pBdr>
                <w:top w:val="nil"/>
                <w:left w:val="nil"/>
                <w:bottom w:val="nil"/>
                <w:right w:val="nil"/>
                <w:between w:val="nil"/>
              </w:pBdr>
              <w:rPr>
                <w:rFonts w:ascii="Times New Roman" w:hAnsi="Times New Roman"/>
                <w:color w:val="000000"/>
                <w:sz w:val="20"/>
                <w:szCs w:val="20"/>
              </w:rPr>
            </w:pPr>
            <w:r>
              <w:rPr>
                <w:rFonts w:ascii="Times New Roman" w:eastAsia="Times New Roman" w:hAnsi="Times New Roman"/>
                <w:color w:val="000000"/>
                <w:sz w:val="20"/>
                <w:szCs w:val="20"/>
              </w:rPr>
              <w:t>2023-2024</w:t>
            </w:r>
          </w:p>
        </w:tc>
        <w:tc>
          <w:tcPr>
            <w:tcW w:w="579" w:type="pct"/>
            <w:vAlign w:val="center"/>
          </w:tcPr>
          <w:p w14:paraId="176DD2CF" w14:textId="0023F57C" w:rsidR="0009044A" w:rsidRPr="00647384" w:rsidRDefault="0009044A" w:rsidP="00876431">
            <w:pPr>
              <w:pBdr>
                <w:top w:val="nil"/>
                <w:left w:val="nil"/>
                <w:bottom w:val="nil"/>
                <w:right w:val="nil"/>
                <w:between w:val="nil"/>
              </w:pBdr>
              <w:rPr>
                <w:rFonts w:ascii="Times New Roman" w:hAnsi="Times New Roman"/>
                <w:color w:val="000000"/>
                <w:sz w:val="20"/>
                <w:szCs w:val="20"/>
              </w:rPr>
            </w:pPr>
            <w:r>
              <w:rPr>
                <w:rFonts w:ascii="Times New Roman" w:eastAsia="Times New Roman" w:hAnsi="Times New Roman"/>
                <w:color w:val="000000"/>
                <w:sz w:val="20"/>
                <w:szCs w:val="20"/>
              </w:rPr>
              <w:t>42</w:t>
            </w:r>
          </w:p>
        </w:tc>
        <w:tc>
          <w:tcPr>
            <w:tcW w:w="628" w:type="pct"/>
            <w:vAlign w:val="center"/>
          </w:tcPr>
          <w:p w14:paraId="6B3D0FB6" w14:textId="0AE06729" w:rsidR="0009044A" w:rsidRPr="00647384" w:rsidRDefault="0009044A" w:rsidP="00876431">
            <w:pPr>
              <w:pBdr>
                <w:top w:val="nil"/>
                <w:left w:val="nil"/>
                <w:bottom w:val="nil"/>
                <w:right w:val="nil"/>
                <w:between w:val="nil"/>
              </w:pBdr>
              <w:rPr>
                <w:rFonts w:ascii="Times New Roman" w:hAnsi="Times New Roman"/>
                <w:color w:val="000000"/>
                <w:sz w:val="20"/>
                <w:szCs w:val="20"/>
              </w:rPr>
            </w:pPr>
            <w:r>
              <w:rPr>
                <w:rFonts w:ascii="Times New Roman" w:eastAsia="Times New Roman" w:hAnsi="Times New Roman"/>
                <w:color w:val="000000"/>
                <w:sz w:val="20"/>
                <w:szCs w:val="20"/>
              </w:rPr>
              <w:t>36</w:t>
            </w:r>
          </w:p>
        </w:tc>
        <w:tc>
          <w:tcPr>
            <w:tcW w:w="583" w:type="pct"/>
            <w:vAlign w:val="center"/>
          </w:tcPr>
          <w:p w14:paraId="2090A205" w14:textId="4EE5C6A9" w:rsidR="0009044A" w:rsidRDefault="0009044A" w:rsidP="00876431">
            <w:pPr>
              <w:pBdr>
                <w:top w:val="nil"/>
                <w:left w:val="nil"/>
                <w:bottom w:val="nil"/>
                <w:right w:val="nil"/>
                <w:between w:val="nil"/>
              </w:pBdr>
              <w:rPr>
                <w:rFonts w:ascii="Tahoma" w:hAnsi="Tahoma" w:cs="Tahoma"/>
                <w:color w:val="000000"/>
                <w:sz w:val="18"/>
                <w:szCs w:val="18"/>
                <w:shd w:val="clear" w:color="auto" w:fill="FFFFFF"/>
              </w:rPr>
            </w:pPr>
            <w:r>
              <w:rPr>
                <w:rFonts w:ascii="Times New Roman" w:eastAsia="Times New Roman" w:hAnsi="Times New Roman"/>
                <w:color w:val="000000"/>
                <w:sz w:val="20"/>
                <w:szCs w:val="20"/>
              </w:rPr>
              <w:t>311,26115</w:t>
            </w:r>
          </w:p>
        </w:tc>
        <w:tc>
          <w:tcPr>
            <w:tcW w:w="583" w:type="pct"/>
            <w:vAlign w:val="center"/>
          </w:tcPr>
          <w:p w14:paraId="67A458AE" w14:textId="75E1B44E" w:rsidR="0009044A" w:rsidRDefault="0009044A" w:rsidP="00876431">
            <w:pPr>
              <w:pBdr>
                <w:top w:val="nil"/>
                <w:left w:val="nil"/>
                <w:bottom w:val="nil"/>
                <w:right w:val="nil"/>
                <w:between w:val="nil"/>
              </w:pBdr>
              <w:rPr>
                <w:rFonts w:ascii="Tahoma" w:hAnsi="Tahoma" w:cs="Tahoma"/>
                <w:color w:val="000000"/>
                <w:sz w:val="18"/>
                <w:szCs w:val="18"/>
                <w:shd w:val="clear" w:color="auto" w:fill="FFFFFF"/>
              </w:rPr>
            </w:pPr>
            <w:r>
              <w:rPr>
                <w:rFonts w:ascii="Times New Roman" w:eastAsia="Times New Roman" w:hAnsi="Times New Roman"/>
                <w:color w:val="000000"/>
                <w:sz w:val="20"/>
                <w:szCs w:val="20"/>
              </w:rPr>
              <w:t>236,41196</w:t>
            </w:r>
          </w:p>
        </w:tc>
        <w:tc>
          <w:tcPr>
            <w:tcW w:w="499" w:type="pct"/>
            <w:vAlign w:val="center"/>
          </w:tcPr>
          <w:p w14:paraId="26EAF443" w14:textId="1925C5F4" w:rsidR="0009044A" w:rsidRDefault="0009044A" w:rsidP="00876431">
            <w:pPr>
              <w:pBdr>
                <w:top w:val="nil"/>
                <w:left w:val="nil"/>
                <w:bottom w:val="nil"/>
                <w:right w:val="nil"/>
                <w:between w:val="nil"/>
              </w:pBdr>
              <w:rPr>
                <w:rFonts w:ascii="Tahoma" w:hAnsi="Tahoma" w:cs="Tahoma"/>
                <w:color w:val="000000"/>
                <w:sz w:val="18"/>
                <w:szCs w:val="18"/>
                <w:shd w:val="clear" w:color="auto" w:fill="FFFFFF"/>
              </w:rPr>
            </w:pPr>
            <w:r>
              <w:rPr>
                <w:rFonts w:ascii="Times New Roman" w:eastAsia="Times New Roman" w:hAnsi="Times New Roman"/>
                <w:color w:val="000000"/>
                <w:sz w:val="20"/>
                <w:szCs w:val="20"/>
              </w:rPr>
              <w:t>338.667</w:t>
            </w:r>
          </w:p>
        </w:tc>
        <w:tc>
          <w:tcPr>
            <w:tcW w:w="499" w:type="pct"/>
            <w:vAlign w:val="center"/>
          </w:tcPr>
          <w:p w14:paraId="1EA97B25" w14:textId="6786B8CF" w:rsidR="0009044A" w:rsidRDefault="0009044A" w:rsidP="00876431">
            <w:pPr>
              <w:pBdr>
                <w:top w:val="nil"/>
                <w:left w:val="nil"/>
                <w:bottom w:val="nil"/>
                <w:right w:val="nil"/>
                <w:between w:val="nil"/>
              </w:pBdr>
              <w:rPr>
                <w:rFonts w:ascii="Tahoma" w:hAnsi="Tahoma" w:cs="Tahoma"/>
                <w:color w:val="000000"/>
                <w:sz w:val="18"/>
                <w:szCs w:val="18"/>
                <w:shd w:val="clear" w:color="auto" w:fill="FFFFFF"/>
              </w:rPr>
            </w:pPr>
            <w:r>
              <w:rPr>
                <w:rFonts w:ascii="Times New Roman" w:eastAsia="Times New Roman" w:hAnsi="Times New Roman"/>
                <w:color w:val="000000"/>
                <w:sz w:val="20"/>
                <w:szCs w:val="20"/>
              </w:rPr>
              <w:t>1.057.927</w:t>
            </w:r>
          </w:p>
        </w:tc>
      </w:tr>
    </w:tbl>
    <w:p w14:paraId="1EF07605" w14:textId="77777777" w:rsidR="00A6083D" w:rsidRDefault="00A6083D" w:rsidP="001E62B5">
      <w:pPr>
        <w:ind w:left="118" w:hanging="118"/>
        <w:jc w:val="center"/>
        <w:rPr>
          <w:rFonts w:ascii="Times New Roman" w:eastAsia="Times New Roman" w:hAnsi="Times New Roman"/>
          <w:b/>
          <w:sz w:val="24"/>
          <w:szCs w:val="24"/>
        </w:rPr>
      </w:pPr>
    </w:p>
    <w:p w14:paraId="09EC5139"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color w:val="000000"/>
        </w:rPr>
      </w:pPr>
      <w:r>
        <w:rPr>
          <w:rFonts w:ascii="Times New Roman" w:eastAsia="Times New Roman" w:hAnsi="Times New Roman"/>
          <w:b/>
          <w:i/>
          <w:color w:val="000000"/>
        </w:rPr>
        <w:t>B</w:t>
      </w:r>
      <w:r w:rsidRPr="005F024A">
        <w:rPr>
          <w:rFonts w:ascii="Times New Roman" w:eastAsia="Times New Roman" w:hAnsi="Times New Roman"/>
          <w:b/>
          <w:i/>
          <w:color w:val="000000"/>
        </w:rPr>
        <w:t xml:space="preserve">.2.4. </w:t>
      </w:r>
      <w:r w:rsidRPr="005F024A">
        <w:rPr>
          <w:rFonts w:ascii="Times New Roman" w:eastAsia="Times New Roman" w:hAnsi="Times New Roman"/>
          <w:b/>
          <w:color w:val="000000"/>
        </w:rPr>
        <w:t>Yeterliliklerin sertifikalandırılması ve diploma</w:t>
      </w:r>
    </w:p>
    <w:p w14:paraId="49F49C0C" w14:textId="77777777" w:rsidR="001E62B5" w:rsidRPr="005F024A" w:rsidRDefault="001E62B5" w:rsidP="001E62B5">
      <w:pPr>
        <w:widowControl w:val="0"/>
        <w:numPr>
          <w:ilvl w:val="0"/>
          <w:numId w:val="30"/>
        </w:numPr>
        <w:pBdr>
          <w:top w:val="nil"/>
          <w:left w:val="nil"/>
          <w:bottom w:val="nil"/>
          <w:right w:val="nil"/>
          <w:between w:val="nil"/>
        </w:pBdr>
        <w:spacing w:after="0"/>
        <w:ind w:left="426" w:right="63" w:hanging="284"/>
        <w:jc w:val="both"/>
        <w:rPr>
          <w:rFonts w:ascii="Times New Roman" w:eastAsia="Times New Roman" w:hAnsi="Times New Roman"/>
          <w:sz w:val="24"/>
          <w:szCs w:val="24"/>
        </w:rPr>
      </w:pPr>
      <w:r w:rsidRPr="005F024A">
        <w:rPr>
          <w:rFonts w:ascii="Times New Roman" w:hAnsi="Times New Roman"/>
        </w:rPr>
        <w:t xml:space="preserve">Öğrencinin akademik ve kariyer gelişimini izlemek, diploma onayı ve yeterliliklerin sertifikalandırılmasına ilişkin tanımlı süreçler ve mevcut uygulamalar </w:t>
      </w:r>
    </w:p>
    <w:p w14:paraId="481355DF" w14:textId="77777777" w:rsidR="001E62B5" w:rsidRPr="005F024A" w:rsidRDefault="001E62B5" w:rsidP="001E62B5">
      <w:pPr>
        <w:widowControl w:val="0"/>
        <w:numPr>
          <w:ilvl w:val="0"/>
          <w:numId w:val="30"/>
        </w:numPr>
        <w:pBdr>
          <w:top w:val="nil"/>
          <w:left w:val="nil"/>
          <w:bottom w:val="nil"/>
          <w:right w:val="nil"/>
          <w:between w:val="nil"/>
        </w:pBdr>
        <w:spacing w:after="0"/>
        <w:ind w:left="426" w:right="63" w:hanging="284"/>
        <w:jc w:val="both"/>
        <w:rPr>
          <w:rFonts w:ascii="Times New Roman" w:eastAsia="Times New Roman" w:hAnsi="Times New Roman"/>
          <w:sz w:val="24"/>
          <w:szCs w:val="24"/>
        </w:rPr>
      </w:pPr>
      <w:r w:rsidRPr="005F024A">
        <w:rPr>
          <w:rFonts w:ascii="Times New Roman" w:hAnsi="Times New Roman"/>
        </w:rPr>
        <w:t xml:space="preserve">Merkezi yerleştirmeyle gelen öğrenci grupları dışında kalan yatay geçiş, yabancı uyruklu öğrenci sınavı (YÖS), çift anadal programı (ÇAP), yandal öğrenci kabullerinde uygulanan kriterler </w:t>
      </w:r>
    </w:p>
    <w:p w14:paraId="28D219DD" w14:textId="77777777" w:rsidR="001E62B5" w:rsidRPr="005F024A" w:rsidRDefault="001E62B5" w:rsidP="001E62B5">
      <w:pPr>
        <w:widowControl w:val="0"/>
        <w:numPr>
          <w:ilvl w:val="0"/>
          <w:numId w:val="30"/>
        </w:numPr>
        <w:pBdr>
          <w:top w:val="nil"/>
          <w:left w:val="nil"/>
          <w:bottom w:val="nil"/>
          <w:right w:val="nil"/>
          <w:between w:val="nil"/>
        </w:pBdr>
        <w:spacing w:after="0"/>
        <w:ind w:left="426" w:right="63" w:hanging="284"/>
        <w:jc w:val="both"/>
        <w:rPr>
          <w:rFonts w:ascii="Times New Roman" w:eastAsia="Times New Roman" w:hAnsi="Times New Roman"/>
          <w:sz w:val="24"/>
          <w:szCs w:val="24"/>
        </w:rPr>
      </w:pPr>
      <w:r w:rsidRPr="005F024A">
        <w:rPr>
          <w:rFonts w:ascii="Times New Roman" w:hAnsi="Times New Roman"/>
        </w:rPr>
        <w:t xml:space="preserve">Öğrenci iş yükü kredisinin değişim programlarında herhangi bir ek çalışmaya gerek kalmaksızın tanındığını gösteren belgeler* </w:t>
      </w:r>
    </w:p>
    <w:p w14:paraId="1F370290" w14:textId="77777777" w:rsidR="001E62B5" w:rsidRPr="005F024A" w:rsidRDefault="001E62B5" w:rsidP="001E62B5">
      <w:pPr>
        <w:widowControl w:val="0"/>
        <w:numPr>
          <w:ilvl w:val="0"/>
          <w:numId w:val="30"/>
        </w:numPr>
        <w:pBdr>
          <w:top w:val="nil"/>
          <w:left w:val="nil"/>
          <w:bottom w:val="nil"/>
          <w:right w:val="nil"/>
          <w:between w:val="nil"/>
        </w:pBdr>
        <w:spacing w:after="0"/>
        <w:ind w:left="426" w:right="63" w:hanging="284"/>
        <w:jc w:val="both"/>
        <w:rPr>
          <w:rFonts w:ascii="Times New Roman" w:eastAsia="Times New Roman" w:hAnsi="Times New Roman"/>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1C6A0889" w14:textId="77777777" w:rsidR="001E62B5" w:rsidRPr="005F024A" w:rsidRDefault="001E62B5" w:rsidP="001E62B5">
      <w:pPr>
        <w:widowControl w:val="0"/>
        <w:spacing w:after="0" w:line="360" w:lineRule="auto"/>
        <w:ind w:left="507" w:right="63" w:hanging="389"/>
        <w:jc w:val="both"/>
        <w:rPr>
          <w:rFonts w:ascii="Times New Roman" w:eastAsia="Times New Roman" w:hAnsi="Times New Roman"/>
          <w:sz w:val="24"/>
          <w:szCs w:val="24"/>
        </w:rPr>
      </w:pPr>
    </w:p>
    <w:p w14:paraId="2AD6286B" w14:textId="77777777" w:rsidR="001E62B5" w:rsidRPr="005F024A" w:rsidRDefault="001E62B5" w:rsidP="001E62B5">
      <w:pPr>
        <w:widowControl w:val="0"/>
        <w:spacing w:after="0" w:line="360" w:lineRule="auto"/>
        <w:ind w:right="63"/>
        <w:jc w:val="both"/>
        <w:rPr>
          <w:rFonts w:ascii="Times New Roman" w:eastAsia="Times New Roman" w:hAnsi="Times New Roman"/>
          <w:b/>
          <w:color w:val="FF0000"/>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 xml:space="preserve">.3. Öğrenme Kaynakları ve Akademik Destek Hizmetleri </w:t>
      </w:r>
      <w:r w:rsidRPr="005F024A">
        <w:rPr>
          <w:rFonts w:ascii="Times New Roman" w:eastAsia="Times New Roman" w:hAnsi="Times New Roman"/>
          <w:b/>
          <w:color w:val="FF0000"/>
          <w:sz w:val="24"/>
          <w:szCs w:val="24"/>
        </w:rPr>
        <w:t xml:space="preserve"> </w:t>
      </w:r>
    </w:p>
    <w:p w14:paraId="74D950A2" w14:textId="77777777" w:rsidR="001E62B5" w:rsidRPr="005F024A" w:rsidRDefault="001E62B5" w:rsidP="001E62B5">
      <w:pPr>
        <w:widowControl w:val="0"/>
        <w:spacing w:after="0" w:line="360" w:lineRule="auto"/>
        <w:ind w:left="507" w:right="63"/>
        <w:jc w:val="both"/>
        <w:rPr>
          <w:rFonts w:ascii="Times New Roman" w:eastAsia="Times New Roman" w:hAnsi="Times New Roman"/>
          <w:b/>
          <w:sz w:val="24"/>
          <w:szCs w:val="24"/>
        </w:rPr>
      </w:pPr>
      <w:r w:rsidRPr="005F024A">
        <w:rPr>
          <w:rFonts w:ascii="Times New Roman" w:hAnsi="Times New Roman"/>
        </w:rPr>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p>
    <w:p w14:paraId="4FF746CB" w14:textId="77777777" w:rsidR="001E62B5" w:rsidRPr="00223116"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i/>
          <w:color w:val="000000"/>
          <w:sz w:val="24"/>
        </w:rPr>
      </w:pPr>
      <w:r w:rsidRPr="00223116">
        <w:rPr>
          <w:rFonts w:ascii="Times New Roman" w:eastAsia="Times New Roman" w:hAnsi="Times New Roman"/>
          <w:b/>
          <w:i/>
          <w:color w:val="000000"/>
          <w:sz w:val="24"/>
        </w:rPr>
        <w:t>B.3.1. Öğrenme ortam ve kaynakları</w:t>
      </w:r>
    </w:p>
    <w:p w14:paraId="5C63C1F8" w14:textId="77777777" w:rsidR="001E62B5" w:rsidRPr="0023181F" w:rsidRDefault="001E62B5" w:rsidP="001E62B5">
      <w:pPr>
        <w:widowControl w:val="0"/>
        <w:numPr>
          <w:ilvl w:val="0"/>
          <w:numId w:val="31"/>
        </w:numPr>
        <w:pBdr>
          <w:top w:val="nil"/>
          <w:left w:val="nil"/>
          <w:bottom w:val="nil"/>
          <w:right w:val="nil"/>
          <w:between w:val="nil"/>
        </w:pBdr>
        <w:spacing w:after="0"/>
        <w:ind w:left="426" w:right="63" w:hanging="284"/>
        <w:jc w:val="both"/>
        <w:rPr>
          <w:rFonts w:ascii="Times New Roman" w:hAnsi="Times New Roman"/>
          <w:color w:val="000000"/>
          <w:sz w:val="10"/>
          <w:szCs w:val="10"/>
          <w:highlight w:val="green"/>
        </w:rPr>
      </w:pPr>
      <w:r w:rsidRPr="0023181F">
        <w:rPr>
          <w:rFonts w:ascii="Times New Roman" w:hAnsi="Times New Roman"/>
          <w:highlight w:val="green"/>
        </w:rPr>
        <w:t xml:space="preserve">Öğrenme kaynakları ve bu kaynakların yeterlilik durumu, geliştirilmesine ilişkin planlamalar ve uygulamalar </w:t>
      </w:r>
    </w:p>
    <w:p w14:paraId="7A153A55" w14:textId="77777777" w:rsidR="001E62B5" w:rsidRPr="005F024A" w:rsidRDefault="001E62B5" w:rsidP="001E62B5">
      <w:pPr>
        <w:widowControl w:val="0"/>
        <w:numPr>
          <w:ilvl w:val="0"/>
          <w:numId w:val="3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lastRenderedPageBreak/>
        <w:t xml:space="preserve">Öğrenci el kitabı (kurumun sunduğu öğrenme ortan ve kaynaklarını anlatan) ● Öğrencilerin (kütüphane, labaratuvar vb) erişim analizleri </w:t>
      </w:r>
    </w:p>
    <w:p w14:paraId="1B6BB6A8" w14:textId="77777777" w:rsidR="001E62B5" w:rsidRPr="005F024A" w:rsidRDefault="001E62B5" w:rsidP="001E62B5">
      <w:pPr>
        <w:widowControl w:val="0"/>
        <w:numPr>
          <w:ilvl w:val="0"/>
          <w:numId w:val="3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Öğrenme kaynaklarına erişilebilirlik kanıtları (Uzaktan eğitim dahil) </w:t>
      </w:r>
    </w:p>
    <w:p w14:paraId="0E4B148A" w14:textId="77777777" w:rsidR="001E62B5" w:rsidRPr="005F024A" w:rsidRDefault="001E62B5" w:rsidP="001E62B5">
      <w:pPr>
        <w:widowControl w:val="0"/>
        <w:numPr>
          <w:ilvl w:val="0"/>
          <w:numId w:val="3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Öğrenme yönetim sistemi uygulamalarına ilişkin örnekler </w:t>
      </w:r>
    </w:p>
    <w:p w14:paraId="715FACE0" w14:textId="77777777" w:rsidR="001E62B5" w:rsidRPr="005F024A" w:rsidRDefault="001E62B5" w:rsidP="001E62B5">
      <w:pPr>
        <w:widowControl w:val="0"/>
        <w:numPr>
          <w:ilvl w:val="0"/>
          <w:numId w:val="3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Öğrencilere sunulan öğrenme kaynakları ile ilgili öğrenci geri bildirim araçları (Anketler vb.) </w:t>
      </w:r>
    </w:p>
    <w:p w14:paraId="7E77F6CC" w14:textId="77777777" w:rsidR="001E62B5" w:rsidRPr="005F024A" w:rsidRDefault="001E62B5" w:rsidP="001E62B5">
      <w:pPr>
        <w:widowControl w:val="0"/>
        <w:numPr>
          <w:ilvl w:val="0"/>
          <w:numId w:val="3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Öğrenme kaynaklarının düzenli izlendiğine ve iyileştirildiğine ilişkin kanıtlar </w:t>
      </w:r>
    </w:p>
    <w:p w14:paraId="5B43DFD3" w14:textId="77777777" w:rsidR="001E62B5" w:rsidRPr="0023181F" w:rsidRDefault="001E62B5" w:rsidP="001E62B5">
      <w:pPr>
        <w:widowControl w:val="0"/>
        <w:numPr>
          <w:ilvl w:val="0"/>
          <w:numId w:val="3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23181F">
        <w:rPr>
          <w:rFonts w:ascii="Times New Roman" w:hAnsi="Times New Roman"/>
        </w:rPr>
        <w:t>Standart uygulamalar ve mevzuatın yanı sıra kurumun ihtiyaçları doğrultusunda geliştirdiği özgün yaklaşım ve uygulamalarına ilişkin kanıtlar</w:t>
      </w:r>
    </w:p>
    <w:p w14:paraId="55EE9B43" w14:textId="77777777" w:rsidR="00AE0038" w:rsidRPr="006902F1" w:rsidRDefault="00AE0038" w:rsidP="006902F1">
      <w:pPr>
        <w:widowControl w:val="0"/>
        <w:pBdr>
          <w:top w:val="nil"/>
          <w:left w:val="nil"/>
          <w:bottom w:val="nil"/>
          <w:right w:val="nil"/>
          <w:between w:val="nil"/>
        </w:pBdr>
        <w:spacing w:after="0"/>
        <w:ind w:right="63"/>
        <w:jc w:val="both"/>
        <w:rPr>
          <w:rFonts w:ascii="Times New Roman" w:hAnsi="Times New Roman"/>
        </w:rPr>
      </w:pPr>
    </w:p>
    <w:p w14:paraId="3DC72B9D" w14:textId="2230BB7C" w:rsidR="00AE0038" w:rsidRPr="006902F1" w:rsidRDefault="00AE0038" w:rsidP="00AE0038">
      <w:pPr>
        <w:pStyle w:val="GvdeMetni"/>
        <w:spacing w:before="38"/>
        <w:ind w:firstLine="720"/>
        <w:jc w:val="both"/>
      </w:pPr>
      <w:r w:rsidRPr="006902F1">
        <w:t>Kurumun genelinde öğrenme kaynaklarının yönetimi alana özgü koşullar, erişilebilirlik ve birimler arası denge gözetilerek gerçekleştirilmektedir.</w:t>
      </w:r>
    </w:p>
    <w:p w14:paraId="1CE0EA72" w14:textId="77777777" w:rsidR="00AE0038" w:rsidRPr="006902F1" w:rsidRDefault="00AE0038" w:rsidP="00AE0038">
      <w:pPr>
        <w:pStyle w:val="GvdeMetni"/>
        <w:spacing w:before="38"/>
        <w:ind w:firstLine="720"/>
        <w:jc w:val="both"/>
      </w:pPr>
    </w:p>
    <w:p w14:paraId="7B8EEB08" w14:textId="77777777" w:rsidR="00AE0038" w:rsidRPr="006902F1" w:rsidRDefault="00AE0038" w:rsidP="00AE0038">
      <w:pPr>
        <w:pStyle w:val="GvdeMetni"/>
        <w:spacing w:before="38"/>
        <w:ind w:firstLine="720"/>
        <w:jc w:val="both"/>
      </w:pPr>
      <w:r w:rsidRPr="006902F1">
        <w:t>Öğrencilere, dönem sonlarında, OGRİS sistemi üzerinden Anket uygulanmaktadır.</w:t>
      </w:r>
    </w:p>
    <w:p w14:paraId="34DB8705" w14:textId="77777777" w:rsidR="00AE0038" w:rsidRDefault="00AE0038" w:rsidP="00AE0038">
      <w:pPr>
        <w:widowControl w:val="0"/>
        <w:pBdr>
          <w:top w:val="nil"/>
          <w:left w:val="nil"/>
          <w:bottom w:val="nil"/>
          <w:right w:val="nil"/>
          <w:between w:val="nil"/>
        </w:pBdr>
        <w:spacing w:after="0"/>
        <w:ind w:right="63"/>
        <w:jc w:val="both"/>
        <w:rPr>
          <w:rFonts w:ascii="Times New Roman" w:hAnsi="Times New Roman"/>
        </w:rPr>
      </w:pPr>
    </w:p>
    <w:p w14:paraId="64D7A10F" w14:textId="77777777" w:rsidR="00AE0038" w:rsidRDefault="00AE0038" w:rsidP="00AE0038">
      <w:pPr>
        <w:widowControl w:val="0"/>
        <w:pBdr>
          <w:top w:val="nil"/>
          <w:left w:val="nil"/>
          <w:bottom w:val="nil"/>
          <w:right w:val="nil"/>
          <w:between w:val="nil"/>
        </w:pBdr>
        <w:spacing w:after="0"/>
        <w:ind w:right="63"/>
        <w:jc w:val="both"/>
        <w:rPr>
          <w:rFonts w:ascii="Times New Roman" w:hAnsi="Times New Roman"/>
        </w:rPr>
      </w:pPr>
    </w:p>
    <w:p w14:paraId="3F4A98E9" w14:textId="77777777" w:rsidR="00AE0038" w:rsidRPr="005F024A" w:rsidRDefault="00AE0038" w:rsidP="00AE0038">
      <w:pPr>
        <w:widowControl w:val="0"/>
        <w:pBdr>
          <w:top w:val="nil"/>
          <w:left w:val="nil"/>
          <w:bottom w:val="nil"/>
          <w:right w:val="nil"/>
          <w:between w:val="nil"/>
        </w:pBdr>
        <w:spacing w:after="0"/>
        <w:ind w:right="63"/>
        <w:jc w:val="both"/>
        <w:rPr>
          <w:rFonts w:ascii="Times New Roman" w:hAnsi="Times New Roman"/>
          <w:color w:val="000000"/>
          <w:sz w:val="10"/>
          <w:szCs w:val="10"/>
        </w:rPr>
      </w:pPr>
    </w:p>
    <w:p w14:paraId="2BD90208"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color w:val="000000"/>
        </w:rPr>
      </w:pPr>
      <w:r>
        <w:rPr>
          <w:rFonts w:ascii="Times New Roman" w:eastAsia="Times New Roman" w:hAnsi="Times New Roman"/>
          <w:b/>
          <w:i/>
          <w:color w:val="000000"/>
        </w:rPr>
        <w:t>B</w:t>
      </w:r>
      <w:r w:rsidRPr="005F024A">
        <w:rPr>
          <w:rFonts w:ascii="Times New Roman" w:eastAsia="Times New Roman" w:hAnsi="Times New Roman"/>
          <w:b/>
          <w:i/>
          <w:color w:val="000000"/>
        </w:rPr>
        <w:t xml:space="preserve">.3.2. </w:t>
      </w:r>
      <w:r w:rsidRPr="005F024A">
        <w:rPr>
          <w:rFonts w:ascii="Times New Roman" w:eastAsia="Times New Roman" w:hAnsi="Times New Roman"/>
          <w:b/>
          <w:color w:val="000000"/>
        </w:rPr>
        <w:t>Akademik destek hizmetleri</w:t>
      </w:r>
    </w:p>
    <w:p w14:paraId="3F2FA926" w14:textId="77777777" w:rsidR="001E62B5" w:rsidRPr="000A3B3D"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highlight w:val="green"/>
        </w:rPr>
      </w:pPr>
      <w:r w:rsidRPr="000A3B3D">
        <w:rPr>
          <w:rFonts w:ascii="Times New Roman" w:hAnsi="Times New Roman"/>
          <w:highlight w:val="green"/>
        </w:rPr>
        <w:t xml:space="preserve">Akademik destek hizmetleri için kullanılan kullanılan tanımlı süreçler </w:t>
      </w:r>
    </w:p>
    <w:p w14:paraId="2278F225" w14:textId="77777777" w:rsidR="00BB72D3" w:rsidRPr="00BB72D3" w:rsidRDefault="00BB72D3" w:rsidP="00BB72D3">
      <w:pPr>
        <w:widowControl w:val="0"/>
        <w:pBdr>
          <w:top w:val="nil"/>
          <w:left w:val="nil"/>
          <w:bottom w:val="nil"/>
          <w:right w:val="nil"/>
          <w:between w:val="nil"/>
        </w:pBdr>
        <w:spacing w:after="0"/>
        <w:ind w:left="426" w:right="63"/>
        <w:jc w:val="both"/>
        <w:rPr>
          <w:rFonts w:ascii="Times New Roman" w:eastAsia="Times New Roman" w:hAnsi="Times New Roman"/>
          <w:color w:val="000000"/>
          <w:sz w:val="10"/>
          <w:szCs w:val="10"/>
          <w:highlight w:val="yellow"/>
        </w:rPr>
      </w:pPr>
      <w:r w:rsidRPr="000A3B3D">
        <w:rPr>
          <w:rFonts w:ascii="Times New Roman" w:hAnsi="Times New Roman"/>
        </w:rPr>
        <w:t>Her öğrenciye atanan ders danışmanları, ders kayıtları dışında akademik destek hizmeti de sunmakta, öğrencilerin öğretim süreçlerini açıklığa kavuşturacak şekilde hareket etmektedirler.</w:t>
      </w:r>
    </w:p>
    <w:p w14:paraId="14EE3908"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Varsa uzaktan eğitimde akademik ve teknik öğrenci danışmanlığı mekanizmaları ve tanımlı süreçler </w:t>
      </w:r>
    </w:p>
    <w:p w14:paraId="120E953E" w14:textId="77777777" w:rsidR="001E62B5" w:rsidRPr="000A3B3D"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highlight w:val="green"/>
        </w:rPr>
      </w:pPr>
      <w:r w:rsidRPr="000A3B3D">
        <w:rPr>
          <w:rFonts w:ascii="Times New Roman" w:hAnsi="Times New Roman"/>
          <w:highlight w:val="green"/>
        </w:rPr>
        <w:t xml:space="preserve">Öğrencilerin danışmanlara erişimine ilişkin mekanizmalar </w:t>
      </w:r>
    </w:p>
    <w:p w14:paraId="54801AE1" w14:textId="77777777" w:rsidR="00BB72D3" w:rsidRPr="000A3B3D" w:rsidRDefault="00BB72D3" w:rsidP="00BB72D3">
      <w:pPr>
        <w:widowControl w:val="0"/>
        <w:pBdr>
          <w:top w:val="nil"/>
          <w:left w:val="nil"/>
          <w:bottom w:val="nil"/>
          <w:right w:val="nil"/>
          <w:between w:val="nil"/>
        </w:pBdr>
        <w:spacing w:after="0"/>
        <w:ind w:left="426" w:right="63"/>
        <w:jc w:val="both"/>
        <w:rPr>
          <w:rFonts w:ascii="Times New Roman" w:hAnsi="Times New Roman"/>
        </w:rPr>
      </w:pPr>
      <w:r w:rsidRPr="000A3B3D">
        <w:rPr>
          <w:rFonts w:ascii="Times New Roman" w:hAnsi="Times New Roman"/>
        </w:rPr>
        <w:t>Ofis saati uygulamaları, kurumsal e-posta adresleri, OGRİS üzerinden danışmanlara mesaj gönderebilme</w:t>
      </w:r>
    </w:p>
    <w:p w14:paraId="5193FBC9"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Psikolojik danışmanlık veya kariyer merkezi organizasyonel yapılanması </w:t>
      </w:r>
    </w:p>
    <w:p w14:paraId="352F23E3"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Rehberlik, psikolojik danışmanlık ve kariyer hizmetlerine ilişkin planlama ve uygulamalar </w:t>
      </w:r>
    </w:p>
    <w:p w14:paraId="6C809B72"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Kariyer merkezi uygulamaları </w:t>
      </w:r>
    </w:p>
    <w:p w14:paraId="1CD85868"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Öğrencilerin katılımına ilişkin kanıtlar </w:t>
      </w:r>
    </w:p>
    <w:p w14:paraId="32C44827"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Öğrencilere sunulan hizmetlerle ilgili öğrenci geri bildirim araçlarının sonuçları ve izleme kanıtları </w:t>
      </w:r>
    </w:p>
    <w:p w14:paraId="2F10C6C0"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Sürece ilişkin yapılan güncelleme ve iyileştirme kanıtları </w:t>
      </w:r>
    </w:p>
    <w:p w14:paraId="31A591A3" w14:textId="77777777" w:rsidR="001E62B5" w:rsidRPr="0023181F"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23181F">
        <w:rPr>
          <w:rFonts w:ascii="Times New Roman" w:hAnsi="Times New Roman"/>
        </w:rPr>
        <w:t>Standart uygulamalar ve mevzuatın yanı sıra kurumun ihtiyaçları doğrultusunda geliştirdiği özgün yaklaşım ve uygulamalarına ilişkin kanıtlar</w:t>
      </w:r>
    </w:p>
    <w:p w14:paraId="37D0E48B" w14:textId="77777777" w:rsidR="00AE0038" w:rsidRPr="00EA3572" w:rsidRDefault="00AE0038" w:rsidP="00AE0038">
      <w:pPr>
        <w:widowControl w:val="0"/>
        <w:pBdr>
          <w:top w:val="nil"/>
          <w:left w:val="nil"/>
          <w:bottom w:val="nil"/>
          <w:right w:val="nil"/>
          <w:between w:val="nil"/>
        </w:pBdr>
        <w:spacing w:after="0"/>
        <w:ind w:right="63"/>
        <w:jc w:val="both"/>
        <w:rPr>
          <w:rFonts w:ascii="Times New Roman" w:hAnsi="Times New Roman"/>
        </w:rPr>
      </w:pPr>
    </w:p>
    <w:p w14:paraId="1E94E280" w14:textId="664E7F83" w:rsidR="00AE0038" w:rsidRPr="00EA3572" w:rsidRDefault="00AE0038" w:rsidP="00EA3572">
      <w:pPr>
        <w:ind w:firstLine="474"/>
      </w:pPr>
      <w:r w:rsidRPr="00EA3572">
        <w:t>Kurumda öğrencilerin akademik gelişim ve kariyer planlamasına yönelik destek hizmetleri tanımlı ilke ve kurallar dahilinde yürütülmektedir.</w:t>
      </w:r>
    </w:p>
    <w:p w14:paraId="40CF0ABF" w14:textId="6C7EAA31" w:rsidR="00AE0038" w:rsidRPr="00EA3572" w:rsidRDefault="00AE0038" w:rsidP="00EA3572">
      <w:pPr>
        <w:ind w:firstLine="474"/>
      </w:pPr>
      <w:r w:rsidRPr="00EA3572">
        <w:t xml:space="preserve">Üniversitemiz bünyesinde Kariyer Geliştirme Merkezi (KAGEM) kariyer hizmetleri açısından öğrencilere hizmet vermektedir. </w:t>
      </w:r>
    </w:p>
    <w:p w14:paraId="61DC1455" w14:textId="77777777" w:rsidR="00AE0038" w:rsidRPr="00EA3572" w:rsidRDefault="00AE0038" w:rsidP="00AE0038">
      <w:pPr>
        <w:rPr>
          <w:rStyle w:val="Kpr"/>
        </w:rPr>
        <w:sectPr w:rsidR="00AE0038" w:rsidRPr="00EA3572">
          <w:pgSz w:w="11910" w:h="16840"/>
          <w:pgMar w:top="760" w:right="740" w:bottom="280" w:left="1020" w:header="708" w:footer="708" w:gutter="0"/>
          <w:cols w:space="708"/>
        </w:sectPr>
      </w:pPr>
      <w:r w:rsidRPr="00EA3572">
        <w:fldChar w:fldCharType="begin"/>
      </w:r>
      <w:r w:rsidRPr="00EA3572">
        <w:instrText xml:space="preserve"> HYPERLINK "https://www.ohu.edu.tr/kagem%0c" </w:instrText>
      </w:r>
      <w:r w:rsidRPr="00EA3572">
        <w:fldChar w:fldCharType="separate"/>
      </w:r>
      <w:r w:rsidRPr="00EA3572">
        <w:rPr>
          <w:rStyle w:val="Kpr"/>
        </w:rPr>
        <w:t>https://www.ohu.edu.tr/kagem</w:t>
      </w:r>
    </w:p>
    <w:p w14:paraId="5304DDA4" w14:textId="77777777" w:rsidR="00AE0038" w:rsidRDefault="00AE0038" w:rsidP="00AE0038">
      <w:pPr>
        <w:widowControl w:val="0"/>
        <w:pBdr>
          <w:top w:val="nil"/>
          <w:left w:val="nil"/>
          <w:bottom w:val="nil"/>
          <w:right w:val="nil"/>
          <w:between w:val="nil"/>
        </w:pBdr>
        <w:spacing w:after="0"/>
        <w:ind w:right="63"/>
        <w:jc w:val="both"/>
        <w:rPr>
          <w:rFonts w:ascii="Times New Roman" w:hAnsi="Times New Roman"/>
        </w:rPr>
      </w:pPr>
      <w:r w:rsidRPr="00EA3572">
        <w:rPr>
          <w:b/>
          <w:bCs/>
        </w:rPr>
        <w:lastRenderedPageBreak/>
        <w:fldChar w:fldCharType="end"/>
      </w:r>
    </w:p>
    <w:p w14:paraId="7CB7B178" w14:textId="77777777" w:rsidR="00AE0038" w:rsidRPr="005F024A" w:rsidRDefault="00AE0038" w:rsidP="00AE0038">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14:paraId="2E204114"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14:paraId="266D791B"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14:paraId="50CBB64F" w14:textId="77777777" w:rsidR="001E62B5" w:rsidRPr="00223116"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223116">
        <w:rPr>
          <w:rFonts w:ascii="Times New Roman" w:eastAsia="Times New Roman" w:hAnsi="Times New Roman"/>
          <w:b/>
          <w:i/>
          <w:color w:val="000000"/>
          <w:sz w:val="24"/>
        </w:rPr>
        <w:t xml:space="preserve">B.3.3. </w:t>
      </w:r>
      <w:r w:rsidRPr="00223116">
        <w:rPr>
          <w:rFonts w:ascii="Times New Roman" w:eastAsia="Times New Roman" w:hAnsi="Times New Roman"/>
          <w:b/>
          <w:color w:val="000000"/>
          <w:sz w:val="24"/>
        </w:rPr>
        <w:t>Tesis ve altyapılar</w:t>
      </w:r>
    </w:p>
    <w:p w14:paraId="321DC2B3" w14:textId="77777777" w:rsidR="001E62B5" w:rsidRPr="009C6803" w:rsidRDefault="001E62B5" w:rsidP="001E62B5">
      <w:pPr>
        <w:widowControl w:val="0"/>
        <w:numPr>
          <w:ilvl w:val="0"/>
          <w:numId w:val="33"/>
        </w:numPr>
        <w:pBdr>
          <w:top w:val="nil"/>
          <w:left w:val="nil"/>
          <w:bottom w:val="nil"/>
          <w:right w:val="nil"/>
          <w:between w:val="nil"/>
        </w:pBdr>
        <w:spacing w:after="0"/>
        <w:ind w:left="426" w:right="63" w:hanging="284"/>
        <w:jc w:val="both"/>
        <w:rPr>
          <w:rFonts w:ascii="Times New Roman" w:hAnsi="Times New Roman"/>
          <w:color w:val="000000"/>
          <w:sz w:val="10"/>
          <w:szCs w:val="10"/>
          <w:highlight w:val="green"/>
        </w:rPr>
      </w:pPr>
      <w:r w:rsidRPr="009C6803">
        <w:rPr>
          <w:rFonts w:ascii="Times New Roman" w:hAnsi="Times New Roman"/>
          <w:highlight w:val="green"/>
        </w:rPr>
        <w:t xml:space="preserve">Tesis ve altyapının kullanımına yönelik ilke ve kurallar </w:t>
      </w:r>
    </w:p>
    <w:p w14:paraId="3AC32A3D" w14:textId="77777777" w:rsidR="001E62B5" w:rsidRPr="005F024A" w:rsidRDefault="001E62B5" w:rsidP="001E62B5">
      <w:pPr>
        <w:widowControl w:val="0"/>
        <w:numPr>
          <w:ilvl w:val="0"/>
          <w:numId w:val="33"/>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Erişim ve kullanıma ilişkin uygulamalar </w:t>
      </w:r>
    </w:p>
    <w:p w14:paraId="6C383E80" w14:textId="77777777" w:rsidR="001E62B5" w:rsidRPr="005F024A" w:rsidRDefault="001E62B5" w:rsidP="001E62B5">
      <w:pPr>
        <w:widowControl w:val="0"/>
        <w:numPr>
          <w:ilvl w:val="0"/>
          <w:numId w:val="33"/>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Tesis ve altyapının kurumsal büyüme ile ilişkili olarak gelişim durumu (Örneğin, birim sayısındaki artış ile fiziksel alanlardaki artış arasındaki ilişki gibi) </w:t>
      </w:r>
    </w:p>
    <w:p w14:paraId="44C29442" w14:textId="77777777" w:rsidR="001E62B5" w:rsidRPr="005F024A" w:rsidRDefault="001E62B5" w:rsidP="001E62B5">
      <w:pPr>
        <w:widowControl w:val="0"/>
        <w:numPr>
          <w:ilvl w:val="0"/>
          <w:numId w:val="33"/>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Kurumda uzaktan eğitim programları ve uygulamaları varsa; bunlara yönelik alt yapı, tesis, donanım ve yazılım durumları </w:t>
      </w:r>
    </w:p>
    <w:p w14:paraId="77BE8735" w14:textId="77777777" w:rsidR="001E62B5" w:rsidRPr="005F024A" w:rsidRDefault="001E62B5" w:rsidP="001E62B5">
      <w:pPr>
        <w:widowControl w:val="0"/>
        <w:numPr>
          <w:ilvl w:val="0"/>
          <w:numId w:val="33"/>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Tesis ve altyapı hizmetlerinin izlenmesi, çeşitlendirilmesi ve iyileştirilmesine ilişkin kanıtlar </w:t>
      </w:r>
    </w:p>
    <w:p w14:paraId="6355F749" w14:textId="77777777" w:rsidR="001E62B5" w:rsidRPr="009C6803" w:rsidRDefault="001E62B5" w:rsidP="001E62B5">
      <w:pPr>
        <w:widowControl w:val="0"/>
        <w:numPr>
          <w:ilvl w:val="0"/>
          <w:numId w:val="33"/>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9C6803">
        <w:rPr>
          <w:rFonts w:ascii="Times New Roman" w:hAnsi="Times New Roman"/>
        </w:rPr>
        <w:t>Standart uygulamalar ve mevzuatın yanı sıra kurumun ihtiyaçları doğrultusunda geliştirdiği özgün yaklaşım ve uygulamalarına ilişkin kanıtlar</w:t>
      </w:r>
    </w:p>
    <w:p w14:paraId="73FC8F3F" w14:textId="77777777" w:rsidR="00AE0038" w:rsidRPr="009C6803" w:rsidRDefault="00AE0038" w:rsidP="00AE0038">
      <w:pPr>
        <w:widowControl w:val="0"/>
        <w:pBdr>
          <w:top w:val="nil"/>
          <w:left w:val="nil"/>
          <w:bottom w:val="nil"/>
          <w:right w:val="nil"/>
          <w:between w:val="nil"/>
        </w:pBdr>
        <w:spacing w:after="0"/>
        <w:ind w:right="63"/>
        <w:jc w:val="both"/>
        <w:rPr>
          <w:rFonts w:ascii="Times New Roman" w:hAnsi="Times New Roman"/>
        </w:rPr>
      </w:pPr>
    </w:p>
    <w:p w14:paraId="3B105B06" w14:textId="6EA1D1AD" w:rsidR="00AE0038" w:rsidRPr="009C6803" w:rsidRDefault="00AE0038" w:rsidP="00AE0038">
      <w:pPr>
        <w:pStyle w:val="GvdeMetni"/>
        <w:spacing w:before="38"/>
        <w:ind w:firstLine="720"/>
        <w:jc w:val="both"/>
      </w:pPr>
      <w:r w:rsidRPr="009C6803">
        <w:t xml:space="preserve">Kurumun genelinde tesis ve altyapı erişilebilirdir ve bunlardan fırsat eşitliğine dayalı olarak yararlanılmaktadır. </w:t>
      </w:r>
    </w:p>
    <w:p w14:paraId="7D80C7D2" w14:textId="77777777" w:rsidR="00AE0038" w:rsidRPr="009C6803" w:rsidRDefault="00AE0038" w:rsidP="00AE0038">
      <w:pPr>
        <w:pStyle w:val="GvdeMetni"/>
        <w:spacing w:before="38"/>
        <w:ind w:firstLine="720"/>
        <w:jc w:val="both"/>
      </w:pPr>
    </w:p>
    <w:p w14:paraId="507ED0E7" w14:textId="77777777" w:rsidR="00AE0038" w:rsidRPr="009C6803" w:rsidRDefault="00AE0038" w:rsidP="00AE0038">
      <w:pPr>
        <w:pStyle w:val="GvdeMetni"/>
        <w:spacing w:before="38"/>
        <w:ind w:firstLine="720"/>
        <w:jc w:val="both"/>
      </w:pPr>
      <w:r w:rsidRPr="009C6803">
        <w:t xml:space="preserve">Fakülte bünyesinde 2 adet Bilgisayar Laboratuvarı, 1 adet Finans Laboratuvarı ve 1 adet İstatistik ve Ekonometri Laboratuvarı bulunmaktadır. Bu laboratuvarda bulunan bilgisayarlar gerek internet üzerinden yapılacak araştırmalar gerekse üniversitemiz kütüphanesinde var olan veri tabanları sayesinde öğrencilerimizin ihtiyacını karşılayacak düzeydedir. Hafta içi beş gün kullanıma açıktır. </w:t>
      </w:r>
    </w:p>
    <w:p w14:paraId="2C211373" w14:textId="77777777" w:rsidR="00AE0038" w:rsidRDefault="00AE0038" w:rsidP="00AE0038">
      <w:pPr>
        <w:widowControl w:val="0"/>
        <w:pBdr>
          <w:top w:val="nil"/>
          <w:left w:val="nil"/>
          <w:bottom w:val="nil"/>
          <w:right w:val="nil"/>
          <w:between w:val="nil"/>
        </w:pBdr>
        <w:spacing w:after="0"/>
        <w:ind w:right="63"/>
        <w:jc w:val="both"/>
        <w:rPr>
          <w:rFonts w:ascii="Times New Roman" w:hAnsi="Times New Roman"/>
        </w:rPr>
      </w:pPr>
    </w:p>
    <w:p w14:paraId="0BF3DAFA" w14:textId="77777777" w:rsidR="00AE0038" w:rsidRPr="00223116" w:rsidRDefault="00AE0038" w:rsidP="00AE0038">
      <w:pPr>
        <w:widowControl w:val="0"/>
        <w:pBdr>
          <w:top w:val="nil"/>
          <w:left w:val="nil"/>
          <w:bottom w:val="nil"/>
          <w:right w:val="nil"/>
          <w:between w:val="nil"/>
        </w:pBdr>
        <w:spacing w:after="0"/>
        <w:ind w:right="63"/>
        <w:jc w:val="both"/>
        <w:rPr>
          <w:rFonts w:ascii="Times New Roman" w:hAnsi="Times New Roman"/>
          <w:color w:val="000000"/>
          <w:sz w:val="10"/>
          <w:szCs w:val="10"/>
        </w:rPr>
      </w:pPr>
    </w:p>
    <w:p w14:paraId="25246524" w14:textId="77777777" w:rsidR="001E62B5" w:rsidRPr="005F024A" w:rsidRDefault="001E62B5" w:rsidP="001E62B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0048D206" w14:textId="77777777" w:rsidR="001E62B5" w:rsidRPr="00223116"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223116">
        <w:rPr>
          <w:rFonts w:ascii="Times New Roman" w:eastAsia="Times New Roman" w:hAnsi="Times New Roman"/>
          <w:b/>
          <w:i/>
          <w:color w:val="000000"/>
          <w:sz w:val="24"/>
        </w:rPr>
        <w:t xml:space="preserve">B.3.4. </w:t>
      </w:r>
      <w:r w:rsidRPr="00223116">
        <w:rPr>
          <w:rFonts w:ascii="Times New Roman" w:eastAsia="Times New Roman" w:hAnsi="Times New Roman"/>
          <w:b/>
          <w:color w:val="000000"/>
          <w:sz w:val="24"/>
        </w:rPr>
        <w:t xml:space="preserve">Dezavantajlı gruplar </w:t>
      </w:r>
    </w:p>
    <w:p w14:paraId="04ADEFA6" w14:textId="77777777" w:rsidR="001E62B5" w:rsidRPr="009C6803" w:rsidRDefault="001E62B5" w:rsidP="001E62B5">
      <w:pPr>
        <w:widowControl w:val="0"/>
        <w:numPr>
          <w:ilvl w:val="0"/>
          <w:numId w:val="1"/>
        </w:numPr>
        <w:pBdr>
          <w:top w:val="nil"/>
          <w:left w:val="nil"/>
          <w:bottom w:val="nil"/>
          <w:right w:val="nil"/>
          <w:between w:val="nil"/>
        </w:pBdr>
        <w:spacing w:after="0"/>
        <w:ind w:left="426" w:right="63" w:hanging="284"/>
        <w:jc w:val="both"/>
        <w:rPr>
          <w:rFonts w:ascii="Times New Roman" w:hAnsi="Times New Roman"/>
          <w:highlight w:val="green"/>
        </w:rPr>
      </w:pPr>
      <w:r w:rsidRPr="009C6803">
        <w:rPr>
          <w:rFonts w:ascii="Times New Roman" w:hAnsi="Times New Roman"/>
          <w:highlight w:val="green"/>
        </w:rPr>
        <w:t xml:space="preserve">Dezavantajlı öğrenci gruplarına sunulacak hizmetlerle ilgili planlama ve uygulamalar (Kurullarda temsil, engelsiz üniversite uygulamaları, varsa uzaktan eğitim süreçlerindeki uygulamalar vb.) </w:t>
      </w:r>
    </w:p>
    <w:p w14:paraId="1FCF6104" w14:textId="77777777" w:rsidR="001E62B5" w:rsidRPr="005F024A" w:rsidRDefault="001E62B5" w:rsidP="001E62B5">
      <w:pPr>
        <w:widowControl w:val="0"/>
        <w:numPr>
          <w:ilvl w:val="0"/>
          <w:numId w:val="1"/>
        </w:numPr>
        <w:pBdr>
          <w:top w:val="nil"/>
          <w:left w:val="nil"/>
          <w:bottom w:val="nil"/>
          <w:right w:val="nil"/>
          <w:between w:val="nil"/>
        </w:pBdr>
        <w:spacing w:after="0"/>
        <w:ind w:left="426" w:right="63" w:hanging="284"/>
        <w:jc w:val="both"/>
        <w:rPr>
          <w:rFonts w:ascii="Times New Roman" w:hAnsi="Times New Roman"/>
        </w:rPr>
      </w:pPr>
      <w:r w:rsidRPr="005F024A">
        <w:rPr>
          <w:rFonts w:ascii="Times New Roman" w:hAnsi="Times New Roman"/>
        </w:rPr>
        <w:t xml:space="preserve">Dezavantajlı gruplardan alınan geri bildirimlerin izleme ve iyileştirme mekanizmalarında kullanıldığına ilişkin belgeler </w:t>
      </w:r>
    </w:p>
    <w:p w14:paraId="71C990A8" w14:textId="77777777" w:rsidR="001E62B5" w:rsidRPr="005F024A" w:rsidRDefault="001E62B5" w:rsidP="001E62B5">
      <w:pPr>
        <w:widowControl w:val="0"/>
        <w:numPr>
          <w:ilvl w:val="0"/>
          <w:numId w:val="1"/>
        </w:numPr>
        <w:pBdr>
          <w:top w:val="nil"/>
          <w:left w:val="nil"/>
          <w:bottom w:val="nil"/>
          <w:right w:val="nil"/>
          <w:between w:val="nil"/>
        </w:pBdr>
        <w:spacing w:after="0"/>
        <w:ind w:left="426" w:right="63" w:hanging="284"/>
        <w:jc w:val="both"/>
        <w:rPr>
          <w:rFonts w:ascii="Times New Roman" w:hAnsi="Times New Roman"/>
        </w:rPr>
      </w:pPr>
      <w:r w:rsidRPr="005F024A">
        <w:rPr>
          <w:rFonts w:ascii="Times New Roman" w:hAnsi="Times New Roman"/>
        </w:rPr>
        <w:t>Engelsiz üniversite uygulamalarına ilişkin izleme ve iyileştirme kanıtları</w:t>
      </w:r>
    </w:p>
    <w:p w14:paraId="5CBF6B83" w14:textId="77777777" w:rsidR="001E62B5" w:rsidRDefault="001E62B5" w:rsidP="001E62B5">
      <w:pPr>
        <w:widowControl w:val="0"/>
        <w:numPr>
          <w:ilvl w:val="0"/>
          <w:numId w:val="1"/>
        </w:numPr>
        <w:pBdr>
          <w:top w:val="nil"/>
          <w:left w:val="nil"/>
          <w:bottom w:val="nil"/>
          <w:right w:val="nil"/>
          <w:between w:val="nil"/>
        </w:pBdr>
        <w:spacing w:after="0"/>
        <w:ind w:left="426" w:right="63" w:hanging="284"/>
        <w:jc w:val="both"/>
        <w:rPr>
          <w:rFonts w:ascii="Times New Roman" w:hAnsi="Times New Roman"/>
        </w:rPr>
      </w:pPr>
      <w:r w:rsidRPr="005F024A">
        <w:rPr>
          <w:rFonts w:ascii="Times New Roman" w:hAnsi="Times New Roman"/>
        </w:rPr>
        <w:t>Standart uygulamalar ve mevzuatın yanı sıra kurumun ihtiyaçları doğrultusunda geliştirdiği özgün yaklaşım ve uygulamalarına ilişkin kanıtlar</w:t>
      </w:r>
    </w:p>
    <w:p w14:paraId="368C672B" w14:textId="77777777" w:rsidR="00AE0038" w:rsidRDefault="00AE0038" w:rsidP="00AE0038">
      <w:pPr>
        <w:widowControl w:val="0"/>
        <w:pBdr>
          <w:top w:val="nil"/>
          <w:left w:val="nil"/>
          <w:bottom w:val="nil"/>
          <w:right w:val="nil"/>
          <w:between w:val="nil"/>
        </w:pBdr>
        <w:spacing w:after="0"/>
        <w:ind w:right="63"/>
        <w:jc w:val="both"/>
        <w:rPr>
          <w:rFonts w:ascii="Times New Roman" w:hAnsi="Times New Roman"/>
        </w:rPr>
      </w:pPr>
    </w:p>
    <w:p w14:paraId="435EA9A6" w14:textId="77777777" w:rsidR="00AE0038" w:rsidRDefault="00AE0038" w:rsidP="00AE0038">
      <w:pPr>
        <w:tabs>
          <w:tab w:val="left" w:pos="640"/>
        </w:tabs>
        <w:spacing w:before="38"/>
        <w:ind w:right="708"/>
        <w:jc w:val="both"/>
        <w:rPr>
          <w:i/>
          <w:iCs/>
        </w:rPr>
      </w:pPr>
      <w:r w:rsidRPr="00956896">
        <w:rPr>
          <w:i/>
          <w:iCs/>
        </w:rPr>
        <w:t>Dezavantajlı grupların eğitim olanaklarına erişimine ilişkin uygulamalar yürütülmektedir</w:t>
      </w:r>
      <w:r>
        <w:rPr>
          <w:i/>
          <w:iCs/>
        </w:rPr>
        <w:t>. [YÖKAK 3]</w:t>
      </w:r>
    </w:p>
    <w:p w14:paraId="219F14A8" w14:textId="77777777" w:rsidR="00AE0038" w:rsidRDefault="00AE0038" w:rsidP="00AE0038">
      <w:pPr>
        <w:tabs>
          <w:tab w:val="left" w:pos="640"/>
        </w:tabs>
        <w:spacing w:before="38"/>
        <w:ind w:right="708"/>
        <w:jc w:val="both"/>
        <w:rPr>
          <w:i/>
          <w:iCs/>
        </w:rPr>
      </w:pPr>
      <w:r>
        <w:rPr>
          <w:i/>
          <w:iCs/>
        </w:rPr>
        <w:tab/>
      </w:r>
      <w:r w:rsidRPr="001B4553">
        <w:rPr>
          <w:i/>
          <w:iCs/>
        </w:rPr>
        <w:t>Görme engelli öğrencilere sınavlarda diğer öğrencilerden farklı olarak sınav kağıtları büyük puntolu olarak verilmekte, yürüme engeli olan öğrenciler için de asansör hizmetiyle destek verilmektedir.</w:t>
      </w:r>
    </w:p>
    <w:p w14:paraId="6EE83237" w14:textId="77777777" w:rsidR="00AE0038" w:rsidRPr="001B4553" w:rsidRDefault="00AE0038" w:rsidP="00AE0038">
      <w:pPr>
        <w:tabs>
          <w:tab w:val="left" w:pos="640"/>
        </w:tabs>
        <w:spacing w:before="38"/>
        <w:ind w:right="708"/>
        <w:jc w:val="both"/>
        <w:rPr>
          <w:i/>
          <w:iCs/>
        </w:rPr>
      </w:pPr>
    </w:p>
    <w:p w14:paraId="5CDB693B" w14:textId="77777777" w:rsidR="00AE0038" w:rsidRDefault="00AE0038" w:rsidP="00AE0038">
      <w:pPr>
        <w:widowControl w:val="0"/>
        <w:pBdr>
          <w:top w:val="nil"/>
          <w:left w:val="nil"/>
          <w:bottom w:val="nil"/>
          <w:right w:val="nil"/>
          <w:between w:val="nil"/>
        </w:pBdr>
        <w:spacing w:after="0"/>
        <w:ind w:right="63"/>
        <w:jc w:val="both"/>
        <w:rPr>
          <w:rFonts w:ascii="Times New Roman" w:hAnsi="Times New Roman"/>
        </w:rPr>
      </w:pPr>
    </w:p>
    <w:p w14:paraId="6860E302" w14:textId="77777777" w:rsidR="00AE0038" w:rsidRPr="005F024A" w:rsidRDefault="00AE0038" w:rsidP="00AE0038">
      <w:pPr>
        <w:widowControl w:val="0"/>
        <w:pBdr>
          <w:top w:val="nil"/>
          <w:left w:val="nil"/>
          <w:bottom w:val="nil"/>
          <w:right w:val="nil"/>
          <w:between w:val="nil"/>
        </w:pBdr>
        <w:spacing w:after="0"/>
        <w:ind w:right="63"/>
        <w:jc w:val="both"/>
        <w:rPr>
          <w:rFonts w:ascii="Times New Roman" w:hAnsi="Times New Roman"/>
        </w:rPr>
      </w:pPr>
    </w:p>
    <w:p w14:paraId="67F1B71D" w14:textId="77777777" w:rsidR="001E62B5" w:rsidRPr="005F024A" w:rsidRDefault="001E62B5" w:rsidP="001E62B5">
      <w:pPr>
        <w:widowControl w:val="0"/>
        <w:pBdr>
          <w:top w:val="nil"/>
          <w:left w:val="nil"/>
          <w:bottom w:val="nil"/>
          <w:right w:val="nil"/>
          <w:between w:val="nil"/>
        </w:pBdr>
        <w:spacing w:after="0"/>
        <w:ind w:left="720" w:right="63"/>
        <w:jc w:val="both"/>
        <w:rPr>
          <w:rFonts w:ascii="Times New Roman" w:eastAsia="Times New Roman" w:hAnsi="Times New Roman"/>
          <w:b/>
          <w:color w:val="000000"/>
        </w:rPr>
      </w:pPr>
    </w:p>
    <w:p w14:paraId="3F0AC93F" w14:textId="77777777" w:rsidR="001E62B5" w:rsidRPr="00223116"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223116">
        <w:rPr>
          <w:rFonts w:ascii="Times New Roman" w:eastAsia="Times New Roman" w:hAnsi="Times New Roman"/>
          <w:b/>
          <w:i/>
          <w:color w:val="000000"/>
          <w:sz w:val="24"/>
        </w:rPr>
        <w:t xml:space="preserve">B.3.5. </w:t>
      </w:r>
      <w:r w:rsidRPr="00223116">
        <w:rPr>
          <w:rFonts w:ascii="Times New Roman" w:eastAsia="Times New Roman" w:hAnsi="Times New Roman"/>
          <w:b/>
          <w:color w:val="000000"/>
          <w:sz w:val="24"/>
        </w:rPr>
        <w:t>Sosyal, kültürel, sportif faaliyetler</w:t>
      </w:r>
    </w:p>
    <w:p w14:paraId="1BD75D71" w14:textId="77777777" w:rsidR="001E62B5" w:rsidRPr="005F024A" w:rsidRDefault="001E62B5" w:rsidP="001E62B5">
      <w:pPr>
        <w:widowControl w:val="0"/>
        <w:numPr>
          <w:ilvl w:val="0"/>
          <w:numId w:val="2"/>
        </w:numPr>
        <w:pBdr>
          <w:top w:val="nil"/>
          <w:left w:val="nil"/>
          <w:bottom w:val="nil"/>
          <w:right w:val="nil"/>
          <w:between w:val="nil"/>
        </w:pBdr>
        <w:spacing w:after="0"/>
        <w:ind w:left="426" w:right="63" w:hanging="284"/>
        <w:jc w:val="both"/>
        <w:rPr>
          <w:rFonts w:ascii="Times New Roman" w:hAnsi="Times New Roman"/>
        </w:rPr>
      </w:pPr>
      <w:r w:rsidRPr="005F024A">
        <w:rPr>
          <w:rFonts w:ascii="Times New Roman" w:hAnsi="Times New Roman"/>
        </w:rPr>
        <w:t xml:space="preserve">Sosyal, kültürel ve sportif faaliyetlerin planlanması ve yürütülmesine ilişkin kanıtlar </w:t>
      </w:r>
    </w:p>
    <w:p w14:paraId="30286C94" w14:textId="77777777" w:rsidR="001E62B5" w:rsidRPr="000A3B3D" w:rsidRDefault="001E62B5" w:rsidP="001E62B5">
      <w:pPr>
        <w:widowControl w:val="0"/>
        <w:numPr>
          <w:ilvl w:val="0"/>
          <w:numId w:val="2"/>
        </w:numPr>
        <w:pBdr>
          <w:top w:val="nil"/>
          <w:left w:val="nil"/>
          <w:bottom w:val="nil"/>
          <w:right w:val="nil"/>
          <w:between w:val="nil"/>
        </w:pBdr>
        <w:spacing w:after="0"/>
        <w:ind w:left="426" w:right="63" w:hanging="284"/>
        <w:jc w:val="both"/>
        <w:rPr>
          <w:rFonts w:ascii="Times New Roman" w:hAnsi="Times New Roman"/>
          <w:highlight w:val="green"/>
        </w:rPr>
      </w:pPr>
      <w:r w:rsidRPr="000A3B3D">
        <w:rPr>
          <w:rFonts w:ascii="Times New Roman" w:hAnsi="Times New Roman"/>
          <w:highlight w:val="green"/>
        </w:rPr>
        <w:t xml:space="preserve">Yıl içerisinde öğrencilere yönelik yıllık sportif, kültürel, sosyal faaliyetlerin listesi (Faaliyet türü, konusu, katılımcı sayısı vb. bilgilerle) </w:t>
      </w:r>
    </w:p>
    <w:p w14:paraId="19DA29E8" w14:textId="77777777" w:rsidR="00C16E22" w:rsidRDefault="00C16E22" w:rsidP="00C16E22">
      <w:pPr>
        <w:widowControl w:val="0"/>
        <w:pBdr>
          <w:top w:val="nil"/>
          <w:left w:val="nil"/>
          <w:bottom w:val="nil"/>
          <w:right w:val="nil"/>
          <w:between w:val="nil"/>
        </w:pBdr>
        <w:spacing w:after="0"/>
        <w:ind w:left="720" w:right="63"/>
        <w:jc w:val="both"/>
        <w:rPr>
          <w:rFonts w:ascii="Times New Roman" w:hAnsi="Times New Roman"/>
        </w:rPr>
      </w:pPr>
      <w:r w:rsidRPr="000A3B3D">
        <w:rPr>
          <w:rFonts w:ascii="Times New Roman" w:hAnsi="Times New Roman"/>
        </w:rPr>
        <w:lastRenderedPageBreak/>
        <w:t>Spor Şenlikleri kapsamında voleybol, futbol, basketbol, satranç ve masa tenisi takımlarının kurulması, düzenli antrenmanların gerçekleştirilmesi</w:t>
      </w:r>
    </w:p>
    <w:p w14:paraId="61866F56" w14:textId="77777777" w:rsidR="000A3B3D" w:rsidRPr="005F024A" w:rsidRDefault="000A3B3D" w:rsidP="00C16E22">
      <w:pPr>
        <w:widowControl w:val="0"/>
        <w:pBdr>
          <w:top w:val="nil"/>
          <w:left w:val="nil"/>
          <w:bottom w:val="nil"/>
          <w:right w:val="nil"/>
          <w:between w:val="nil"/>
        </w:pBdr>
        <w:spacing w:after="0"/>
        <w:ind w:left="720" w:right="63"/>
        <w:jc w:val="both"/>
        <w:rPr>
          <w:rFonts w:ascii="Times New Roman" w:hAnsi="Times New Roman"/>
        </w:rPr>
      </w:pPr>
      <w:r>
        <w:rPr>
          <w:rFonts w:ascii="Times New Roman" w:hAnsi="Times New Roman"/>
        </w:rPr>
        <w:t>Kamu Yönetimi bölümü Arş. Gör. Barış Meriç DEMİR’in danışmanlığında Sosyal Bilimler Araştırma Kulübü kurulmuştur.</w:t>
      </w:r>
    </w:p>
    <w:p w14:paraId="7D6A3012" w14:textId="77777777" w:rsidR="001E62B5" w:rsidRPr="005F024A" w:rsidRDefault="001E62B5" w:rsidP="001E62B5">
      <w:pPr>
        <w:widowControl w:val="0"/>
        <w:numPr>
          <w:ilvl w:val="0"/>
          <w:numId w:val="2"/>
        </w:numPr>
        <w:pBdr>
          <w:top w:val="nil"/>
          <w:left w:val="nil"/>
          <w:bottom w:val="nil"/>
          <w:right w:val="nil"/>
          <w:between w:val="nil"/>
        </w:pBdr>
        <w:spacing w:after="0"/>
        <w:ind w:left="426" w:right="63" w:hanging="284"/>
        <w:jc w:val="both"/>
        <w:rPr>
          <w:rFonts w:ascii="Times New Roman" w:hAnsi="Times New Roman"/>
        </w:rPr>
      </w:pPr>
      <w:r w:rsidRPr="005F024A">
        <w:rPr>
          <w:rFonts w:ascii="Times New Roman" w:hAnsi="Times New Roman"/>
        </w:rPr>
        <w:t xml:space="preserve">Faaliyetlerin erişilebilirliği ve fırsat eşitliğini gözettiğine dair kanıt örnekleri </w:t>
      </w:r>
    </w:p>
    <w:p w14:paraId="6DC33013" w14:textId="77777777" w:rsidR="001E62B5" w:rsidRPr="005F024A" w:rsidRDefault="001E62B5" w:rsidP="001E62B5">
      <w:pPr>
        <w:widowControl w:val="0"/>
        <w:numPr>
          <w:ilvl w:val="0"/>
          <w:numId w:val="2"/>
        </w:numPr>
        <w:pBdr>
          <w:top w:val="nil"/>
          <w:left w:val="nil"/>
          <w:bottom w:val="nil"/>
          <w:right w:val="nil"/>
          <w:between w:val="nil"/>
        </w:pBdr>
        <w:spacing w:after="0"/>
        <w:ind w:left="426" w:right="63" w:hanging="284"/>
        <w:jc w:val="both"/>
        <w:rPr>
          <w:rFonts w:ascii="Times New Roman" w:hAnsi="Times New Roman"/>
        </w:rPr>
      </w:pPr>
      <w:r w:rsidRPr="005F024A">
        <w:rPr>
          <w:rFonts w:ascii="Times New Roman" w:hAnsi="Times New Roman"/>
        </w:rPr>
        <w:t xml:space="preserve">Faaliyetlerin çeşitliliği ve paydaş geribildirimlerinin göze alındığını gösteren kanıtlar </w:t>
      </w:r>
    </w:p>
    <w:p w14:paraId="74184DBF" w14:textId="77777777" w:rsidR="001E62B5" w:rsidRPr="005F024A" w:rsidRDefault="001E62B5" w:rsidP="001E62B5">
      <w:pPr>
        <w:widowControl w:val="0"/>
        <w:numPr>
          <w:ilvl w:val="0"/>
          <w:numId w:val="2"/>
        </w:numPr>
        <w:pBdr>
          <w:top w:val="nil"/>
          <w:left w:val="nil"/>
          <w:bottom w:val="nil"/>
          <w:right w:val="nil"/>
          <w:between w:val="nil"/>
        </w:pBdr>
        <w:spacing w:after="0"/>
        <w:ind w:left="426" w:right="63" w:hanging="284"/>
        <w:jc w:val="both"/>
        <w:rPr>
          <w:rFonts w:ascii="Times New Roman" w:hAnsi="Times New Roman"/>
          <w:color w:val="000000"/>
        </w:rPr>
      </w:pPr>
      <w:r w:rsidRPr="005F024A">
        <w:rPr>
          <w:rFonts w:ascii="Times New Roman" w:hAnsi="Times New Roman"/>
        </w:rPr>
        <w:t xml:space="preserve">Sosyal, kültürel ve sportif faaliyetlerin izlenmesine ilişkin araçlar, izleme raporları, iyileştirme ve çeşitlendirme kanıtları </w:t>
      </w:r>
    </w:p>
    <w:p w14:paraId="636B9A89" w14:textId="77777777" w:rsidR="001E62B5" w:rsidRPr="00AE0038" w:rsidRDefault="001E62B5" w:rsidP="001E62B5">
      <w:pPr>
        <w:widowControl w:val="0"/>
        <w:numPr>
          <w:ilvl w:val="0"/>
          <w:numId w:val="2"/>
        </w:numPr>
        <w:pBdr>
          <w:top w:val="nil"/>
          <w:left w:val="nil"/>
          <w:bottom w:val="nil"/>
          <w:right w:val="nil"/>
          <w:between w:val="nil"/>
        </w:pBdr>
        <w:spacing w:after="0"/>
        <w:ind w:left="426" w:right="63" w:hanging="284"/>
        <w:jc w:val="both"/>
        <w:rPr>
          <w:rFonts w:ascii="Times New Roman" w:hAnsi="Times New Roman"/>
          <w:color w:val="000000"/>
        </w:rPr>
      </w:pPr>
      <w:r w:rsidRPr="005F024A">
        <w:rPr>
          <w:rFonts w:ascii="Times New Roman" w:hAnsi="Times New Roman"/>
        </w:rPr>
        <w:t>Standart uygulamalar ve mevzuatın yanı sıra kurumun ihtiyaçları doğrultusunda geliştirdiği özgün yaklaşım ve uygulamalarına ilişkin kanıtlar</w:t>
      </w:r>
    </w:p>
    <w:p w14:paraId="3214673E" w14:textId="77777777" w:rsidR="00AE0038" w:rsidRDefault="00AE0038" w:rsidP="00AE0038">
      <w:pPr>
        <w:widowControl w:val="0"/>
        <w:pBdr>
          <w:top w:val="nil"/>
          <w:left w:val="nil"/>
          <w:bottom w:val="nil"/>
          <w:right w:val="nil"/>
          <w:between w:val="nil"/>
        </w:pBdr>
        <w:spacing w:after="0"/>
        <w:ind w:right="63"/>
        <w:jc w:val="both"/>
        <w:rPr>
          <w:rFonts w:ascii="Times New Roman" w:hAnsi="Times New Roman"/>
          <w:color w:val="000000"/>
        </w:rPr>
      </w:pPr>
    </w:p>
    <w:p w14:paraId="53C97776" w14:textId="77777777" w:rsidR="00AE0038" w:rsidRDefault="00AE0038" w:rsidP="001E62B5">
      <w:pPr>
        <w:widowControl w:val="0"/>
        <w:spacing w:after="0" w:line="360" w:lineRule="auto"/>
        <w:ind w:left="510" w:right="62" w:hanging="391"/>
        <w:jc w:val="both"/>
        <w:rPr>
          <w:rFonts w:ascii="Times New Roman" w:eastAsia="Times New Roman" w:hAnsi="Times New Roman"/>
          <w:b/>
          <w:sz w:val="24"/>
          <w:szCs w:val="24"/>
        </w:rPr>
      </w:pPr>
    </w:p>
    <w:p w14:paraId="72F8BDB6"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.4. Öğretim Kadrosu</w:t>
      </w:r>
    </w:p>
    <w:p w14:paraId="4B92D2C5" w14:textId="77777777" w:rsidR="001E62B5" w:rsidRPr="005F024A" w:rsidRDefault="001E62B5" w:rsidP="001E62B5">
      <w:pPr>
        <w:widowControl w:val="0"/>
        <w:spacing w:after="0" w:line="360" w:lineRule="auto"/>
        <w:ind w:left="510" w:right="62"/>
        <w:jc w:val="both"/>
        <w:rPr>
          <w:rFonts w:ascii="Times New Roman" w:eastAsia="Times New Roman" w:hAnsi="Times New Roman"/>
          <w:b/>
          <w:sz w:val="24"/>
          <w:szCs w:val="24"/>
        </w:rPr>
      </w:pPr>
      <w:r w:rsidRPr="005F024A">
        <w:rPr>
          <w:rFonts w:ascii="Times New Roman" w:hAnsi="Times New Roman"/>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5AACBFE2" w14:textId="77777777" w:rsidR="001E62B5" w:rsidRPr="005F024A" w:rsidRDefault="001E62B5" w:rsidP="001E62B5">
      <w:pPr>
        <w:widowControl w:val="0"/>
        <w:spacing w:after="0" w:line="360" w:lineRule="auto"/>
        <w:ind w:left="510" w:right="62" w:hanging="391"/>
        <w:jc w:val="both"/>
        <w:rPr>
          <w:rFonts w:ascii="Times New Roman" w:hAnsi="Times New Roman"/>
          <w:b/>
          <w:i/>
          <w:sz w:val="24"/>
        </w:rPr>
      </w:pPr>
      <w:r>
        <w:rPr>
          <w:rFonts w:ascii="Times New Roman" w:hAnsi="Times New Roman"/>
          <w:b/>
          <w:i/>
          <w:sz w:val="24"/>
        </w:rPr>
        <w:t>B</w:t>
      </w:r>
      <w:r w:rsidRPr="005F024A">
        <w:rPr>
          <w:rFonts w:ascii="Times New Roman" w:hAnsi="Times New Roman"/>
          <w:b/>
          <w:i/>
          <w:sz w:val="24"/>
        </w:rPr>
        <w:t>.4.1. Atama, yükseltme ve görevlendirme kriterleri</w:t>
      </w:r>
    </w:p>
    <w:p w14:paraId="304A25A8" w14:textId="77777777" w:rsidR="001E62B5" w:rsidRPr="005F024A" w:rsidRDefault="001E62B5" w:rsidP="001E62B5">
      <w:pPr>
        <w:widowControl w:val="0"/>
        <w:numPr>
          <w:ilvl w:val="0"/>
          <w:numId w:val="3"/>
        </w:numPr>
        <w:spacing w:after="0"/>
        <w:ind w:left="426" w:right="63" w:hanging="284"/>
        <w:jc w:val="both"/>
        <w:rPr>
          <w:rFonts w:ascii="Times New Roman" w:hAnsi="Times New Roman"/>
        </w:rPr>
      </w:pPr>
      <w:r w:rsidRPr="005F024A">
        <w:rPr>
          <w:rFonts w:ascii="Times New Roman" w:hAnsi="Times New Roman"/>
        </w:rPr>
        <w:t xml:space="preserve">Öğretim elemanı atama, yükseltme ve görevlendirme kriterlerinin tanımlı ve kamuoyuna açık olduğunu gösterir kanıtlar </w:t>
      </w:r>
    </w:p>
    <w:p w14:paraId="27936EBB" w14:textId="77777777" w:rsidR="001E62B5" w:rsidRPr="005F024A" w:rsidRDefault="001E62B5" w:rsidP="001E62B5">
      <w:pPr>
        <w:widowControl w:val="0"/>
        <w:numPr>
          <w:ilvl w:val="0"/>
          <w:numId w:val="3"/>
        </w:numPr>
        <w:spacing w:after="0"/>
        <w:ind w:left="426" w:right="63" w:hanging="284"/>
        <w:jc w:val="both"/>
        <w:rPr>
          <w:rFonts w:ascii="Times New Roman" w:hAnsi="Times New Roman"/>
        </w:rPr>
      </w:pPr>
      <w:r w:rsidRPr="005F024A">
        <w:rPr>
          <w:rFonts w:ascii="Times New Roman" w:hAnsi="Times New Roman"/>
        </w:rPr>
        <w:t xml:space="preserve">Akademik kadronun uzmanlık alanı ile yürüttükleri ders arasında uyumun sağlanmasına yönelik uygulamalar </w:t>
      </w:r>
    </w:p>
    <w:p w14:paraId="5E0BC776" w14:textId="77777777" w:rsidR="001E62B5" w:rsidRPr="005F024A" w:rsidRDefault="001E62B5" w:rsidP="001E62B5">
      <w:pPr>
        <w:widowControl w:val="0"/>
        <w:numPr>
          <w:ilvl w:val="0"/>
          <w:numId w:val="3"/>
        </w:numPr>
        <w:spacing w:after="0"/>
        <w:ind w:left="426" w:right="63" w:hanging="284"/>
        <w:jc w:val="both"/>
        <w:rPr>
          <w:rFonts w:ascii="Times New Roman" w:eastAsia="Times New Roman" w:hAnsi="Times New Roman"/>
          <w:b/>
          <w:i/>
        </w:rPr>
      </w:pPr>
      <w:r w:rsidRPr="005F024A">
        <w:rPr>
          <w:rFonts w:ascii="Times New Roman" w:hAnsi="Times New Roman"/>
        </w:rPr>
        <w:t xml:space="preserve">Atama, yükseltme ve görevlendirme kriterleri izleme ve iyileştirme kanıtları </w:t>
      </w:r>
    </w:p>
    <w:p w14:paraId="04EFD74F" w14:textId="77777777" w:rsidR="001E62B5" w:rsidRPr="005F024A" w:rsidRDefault="001E62B5" w:rsidP="001E62B5">
      <w:pPr>
        <w:widowControl w:val="0"/>
        <w:numPr>
          <w:ilvl w:val="0"/>
          <w:numId w:val="3"/>
        </w:numPr>
        <w:spacing w:after="0"/>
        <w:ind w:left="426" w:right="63" w:hanging="284"/>
        <w:jc w:val="both"/>
        <w:rPr>
          <w:rFonts w:ascii="Times New Roman" w:eastAsia="Times New Roman" w:hAnsi="Times New Roman"/>
          <w:b/>
          <w:i/>
        </w:rPr>
      </w:pPr>
      <w:r w:rsidRPr="005F024A">
        <w:rPr>
          <w:rFonts w:ascii="Times New Roman" w:hAnsi="Times New Roman"/>
        </w:rPr>
        <w:t>Standart uygulamalar ve mevzuatın yanı sıra kurumun ihtiyaçları doğrultusunda geliştirdiği özgün yaklaşım ve uygulamalarına ilişkin kanıtlar</w:t>
      </w:r>
    </w:p>
    <w:p w14:paraId="00239239" w14:textId="77777777" w:rsidR="001E62B5" w:rsidRPr="005F024A" w:rsidRDefault="001E62B5" w:rsidP="001E62B5">
      <w:pPr>
        <w:widowControl w:val="0"/>
        <w:spacing w:after="0"/>
        <w:ind w:right="63"/>
        <w:jc w:val="both"/>
        <w:rPr>
          <w:rFonts w:ascii="Times New Roman" w:eastAsia="Times New Roman" w:hAnsi="Times New Roman"/>
          <w:b/>
          <w:i/>
        </w:rPr>
      </w:pPr>
    </w:p>
    <w:p w14:paraId="6FAD41BD" w14:textId="77777777" w:rsidR="001E62B5" w:rsidRPr="005F024A" w:rsidRDefault="001E62B5" w:rsidP="001E62B5">
      <w:pPr>
        <w:widowControl w:val="0"/>
        <w:spacing w:after="0" w:line="360" w:lineRule="auto"/>
        <w:ind w:left="510" w:right="62" w:hanging="391"/>
        <w:jc w:val="both"/>
        <w:rPr>
          <w:rFonts w:ascii="Times New Roman" w:hAnsi="Times New Roman"/>
          <w:b/>
          <w:i/>
          <w:sz w:val="24"/>
        </w:rPr>
      </w:pPr>
      <w:r>
        <w:rPr>
          <w:rFonts w:ascii="Times New Roman" w:hAnsi="Times New Roman"/>
          <w:b/>
          <w:i/>
          <w:sz w:val="24"/>
        </w:rPr>
        <w:t>B</w:t>
      </w:r>
      <w:r w:rsidRPr="005F024A">
        <w:rPr>
          <w:rFonts w:ascii="Times New Roman" w:hAnsi="Times New Roman"/>
          <w:b/>
          <w:i/>
          <w:sz w:val="24"/>
        </w:rPr>
        <w:t>.4.2. Öğretim yetkinlikleri ve gelişimi</w:t>
      </w:r>
    </w:p>
    <w:p w14:paraId="64BFCFDE" w14:textId="77777777" w:rsidR="001E62B5" w:rsidRPr="00BB0098" w:rsidRDefault="001E62B5" w:rsidP="001E62B5">
      <w:pPr>
        <w:widowControl w:val="0"/>
        <w:numPr>
          <w:ilvl w:val="0"/>
          <w:numId w:val="4"/>
        </w:numPr>
        <w:spacing w:after="0" w:line="360" w:lineRule="auto"/>
        <w:ind w:left="426" w:right="62" w:hanging="284"/>
        <w:jc w:val="both"/>
        <w:rPr>
          <w:rFonts w:ascii="Times New Roman" w:hAnsi="Times New Roman"/>
          <w:highlight w:val="green"/>
        </w:rPr>
      </w:pPr>
      <w:r w:rsidRPr="00BB0098">
        <w:rPr>
          <w:rFonts w:ascii="Times New Roman" w:hAnsi="Times New Roman"/>
          <w:highlight w:val="green"/>
        </w:rPr>
        <w:t xml:space="preserve">Eğiticilerin eğitimi uygulamalarına ilişkin planlamalara (kapsamı, veriliş yöntemi, katılım bilgileri vb.) ait kanıtlar (Uzaktan eğitim uygulamaları dahil) </w:t>
      </w:r>
    </w:p>
    <w:p w14:paraId="2D966891" w14:textId="77777777" w:rsidR="001E62B5" w:rsidRPr="005F024A" w:rsidRDefault="001E62B5" w:rsidP="001E62B5">
      <w:pPr>
        <w:widowControl w:val="0"/>
        <w:numPr>
          <w:ilvl w:val="0"/>
          <w:numId w:val="4"/>
        </w:numPr>
        <w:spacing w:after="0" w:line="360" w:lineRule="auto"/>
        <w:ind w:left="426" w:right="62" w:hanging="284"/>
        <w:jc w:val="both"/>
        <w:rPr>
          <w:rFonts w:ascii="Times New Roman" w:hAnsi="Times New Roman"/>
        </w:rPr>
      </w:pPr>
      <w:r w:rsidRPr="005F024A">
        <w:rPr>
          <w:rFonts w:ascii="Times New Roman" w:hAnsi="Times New Roman"/>
        </w:rPr>
        <w:t xml:space="preserve">Öğrenme öğretme merkezi uygulamalarına ilişkin kanıtlar </w:t>
      </w:r>
    </w:p>
    <w:p w14:paraId="7E36523F" w14:textId="77777777" w:rsidR="001E62B5" w:rsidRPr="005F024A" w:rsidRDefault="001E62B5" w:rsidP="001E62B5">
      <w:pPr>
        <w:widowControl w:val="0"/>
        <w:numPr>
          <w:ilvl w:val="0"/>
          <w:numId w:val="4"/>
        </w:numPr>
        <w:spacing w:after="0" w:line="360" w:lineRule="auto"/>
        <w:ind w:left="426" w:right="62" w:hanging="284"/>
        <w:jc w:val="both"/>
        <w:rPr>
          <w:rFonts w:ascii="Times New Roman" w:hAnsi="Times New Roman"/>
        </w:rPr>
      </w:pPr>
      <w:r w:rsidRPr="005F024A">
        <w:rPr>
          <w:rFonts w:ascii="Times New Roman" w:hAnsi="Times New Roman"/>
        </w:rPr>
        <w:t xml:space="preserve">Eğiticilerin eğitimi uygulamalarına (kapsamı, veriliş yöntemi, katılım bilgileri vb.) ilişkin kanıtlar (Uzaktan eğitim uygulamaları dahil) </w:t>
      </w:r>
    </w:p>
    <w:p w14:paraId="04FE3759" w14:textId="77777777" w:rsidR="001E62B5" w:rsidRPr="005F024A" w:rsidRDefault="001E62B5" w:rsidP="001E62B5">
      <w:pPr>
        <w:widowControl w:val="0"/>
        <w:numPr>
          <w:ilvl w:val="0"/>
          <w:numId w:val="4"/>
        </w:numPr>
        <w:spacing w:after="0" w:line="360" w:lineRule="auto"/>
        <w:ind w:left="426" w:right="62" w:hanging="284"/>
        <w:jc w:val="both"/>
        <w:rPr>
          <w:rFonts w:ascii="Times New Roman" w:hAnsi="Times New Roman"/>
        </w:rPr>
      </w:pPr>
      <w:r w:rsidRPr="005F024A">
        <w:rPr>
          <w:rFonts w:ascii="Times New Roman" w:hAnsi="Times New Roman"/>
        </w:rPr>
        <w:t xml:space="preserve">Eğiticilerin eğitimi dışında öğretim elemanı öğretim yetkinliğinin geliştirilmesine yönelik uygulamalar </w:t>
      </w:r>
    </w:p>
    <w:p w14:paraId="279DF992" w14:textId="77777777" w:rsidR="001E62B5" w:rsidRPr="00BB0098" w:rsidRDefault="001E62B5" w:rsidP="001E62B5">
      <w:pPr>
        <w:widowControl w:val="0"/>
        <w:numPr>
          <w:ilvl w:val="0"/>
          <w:numId w:val="4"/>
        </w:numPr>
        <w:spacing w:after="0" w:line="360" w:lineRule="auto"/>
        <w:ind w:left="426" w:right="62" w:hanging="284"/>
        <w:jc w:val="both"/>
        <w:rPr>
          <w:rFonts w:ascii="Times New Roman" w:hAnsi="Times New Roman"/>
          <w:highlight w:val="green"/>
        </w:rPr>
      </w:pPr>
      <w:r w:rsidRPr="00BB0098">
        <w:rPr>
          <w:rFonts w:ascii="Times New Roman" w:hAnsi="Times New Roman"/>
          <w:highlight w:val="green"/>
        </w:rPr>
        <w:t xml:space="preserve">Eğitim kadrosunun eğitim-öğretim performansını izleme süreçlerini gösteren belgeler ve dokümanlar </w:t>
      </w:r>
    </w:p>
    <w:p w14:paraId="727C1E44" w14:textId="77777777" w:rsidR="001E62B5" w:rsidRPr="005F024A" w:rsidRDefault="001E62B5" w:rsidP="001E62B5">
      <w:pPr>
        <w:widowControl w:val="0"/>
        <w:numPr>
          <w:ilvl w:val="0"/>
          <w:numId w:val="4"/>
        </w:numPr>
        <w:spacing w:after="0" w:line="360" w:lineRule="auto"/>
        <w:ind w:left="426" w:right="62" w:hanging="284"/>
        <w:jc w:val="both"/>
        <w:rPr>
          <w:rFonts w:ascii="Times New Roman" w:hAnsi="Times New Roman"/>
        </w:rPr>
      </w:pPr>
      <w:r w:rsidRPr="005F024A">
        <w:rPr>
          <w:rFonts w:ascii="Times New Roman" w:hAnsi="Times New Roman"/>
        </w:rPr>
        <w:t xml:space="preserve">Öğretim elemanlarının izleme ve iyileştirme süreçlerine katılımını gösteren kanıtlar </w:t>
      </w:r>
    </w:p>
    <w:p w14:paraId="1EA21ACE" w14:textId="77777777" w:rsidR="001E62B5" w:rsidRPr="005F024A" w:rsidRDefault="001E62B5" w:rsidP="001E62B5">
      <w:pPr>
        <w:widowControl w:val="0"/>
        <w:numPr>
          <w:ilvl w:val="0"/>
          <w:numId w:val="4"/>
        </w:numPr>
        <w:spacing w:after="0" w:line="360" w:lineRule="auto"/>
        <w:ind w:left="426" w:right="62" w:hanging="284"/>
        <w:jc w:val="both"/>
        <w:rPr>
          <w:rFonts w:ascii="Times New Roman" w:hAnsi="Times New Roman"/>
          <w:b/>
          <w:i/>
          <w:sz w:val="24"/>
        </w:rPr>
      </w:pPr>
      <w:r w:rsidRPr="005F024A">
        <w:rPr>
          <w:rFonts w:ascii="Times New Roman" w:hAnsi="Times New Roman"/>
        </w:rPr>
        <w:t xml:space="preserve">Öğretim yetkinliği geliştirme süreçlerine ilişkin izleme ve iyileştirme kanıtları </w:t>
      </w:r>
    </w:p>
    <w:p w14:paraId="4BEB0D4D" w14:textId="77777777" w:rsidR="001E62B5" w:rsidRPr="00AE0038" w:rsidRDefault="001E62B5" w:rsidP="001E62B5">
      <w:pPr>
        <w:widowControl w:val="0"/>
        <w:numPr>
          <w:ilvl w:val="0"/>
          <w:numId w:val="4"/>
        </w:numPr>
        <w:spacing w:after="0" w:line="360" w:lineRule="auto"/>
        <w:ind w:left="426" w:right="62" w:hanging="284"/>
        <w:jc w:val="both"/>
        <w:rPr>
          <w:rFonts w:ascii="Times New Roman" w:hAnsi="Times New Roman"/>
          <w:b/>
          <w:i/>
          <w:sz w:val="24"/>
        </w:rPr>
      </w:pPr>
      <w:r w:rsidRPr="005F024A">
        <w:rPr>
          <w:rFonts w:ascii="Times New Roman" w:hAnsi="Times New Roman"/>
        </w:rPr>
        <w:t>Standart uygulamalar ve mevzuatın yanı sıra kurumun ihtiyaçları doğrultusunda geliştirdiği özgün yaklaşım ve uygulamalarına ilişkin kanıtlar</w:t>
      </w:r>
    </w:p>
    <w:p w14:paraId="136A3338" w14:textId="77777777" w:rsidR="00AE0038" w:rsidRDefault="00AE0038" w:rsidP="00AE0038">
      <w:pPr>
        <w:widowControl w:val="0"/>
        <w:spacing w:after="0" w:line="360" w:lineRule="auto"/>
        <w:ind w:right="62"/>
        <w:jc w:val="both"/>
        <w:rPr>
          <w:rFonts w:ascii="Times New Roman" w:hAnsi="Times New Roman"/>
          <w:b/>
          <w:i/>
          <w:sz w:val="24"/>
        </w:rPr>
      </w:pPr>
    </w:p>
    <w:p w14:paraId="6C3BA290" w14:textId="64A3A1B0" w:rsidR="00AE0038" w:rsidRPr="00CE7FFC" w:rsidRDefault="00AE0038" w:rsidP="00AE0038">
      <w:pPr>
        <w:pStyle w:val="GvdeMetni"/>
        <w:spacing w:before="38"/>
        <w:ind w:firstLine="720"/>
        <w:jc w:val="both"/>
      </w:pPr>
      <w:r w:rsidRPr="00CE7FFC">
        <w:lastRenderedPageBreak/>
        <w:t>Kurumun genelinde öğretim elemanlarının öğretim yetkinliğini geliştirmek üzere uygulamalar vardır.</w:t>
      </w:r>
    </w:p>
    <w:p w14:paraId="46D8697F" w14:textId="77777777" w:rsidR="00AE0038" w:rsidRPr="00CE7FFC" w:rsidRDefault="00AE0038" w:rsidP="00AE0038">
      <w:pPr>
        <w:pStyle w:val="GvdeMetni"/>
        <w:spacing w:before="38"/>
        <w:ind w:firstLine="720"/>
        <w:jc w:val="both"/>
      </w:pPr>
    </w:p>
    <w:p w14:paraId="7753F849" w14:textId="77777777" w:rsidR="00AE0038" w:rsidRPr="00CE7FFC" w:rsidRDefault="00AE0038" w:rsidP="00AE0038">
      <w:pPr>
        <w:pStyle w:val="GvdeMetni"/>
        <w:spacing w:before="38"/>
        <w:ind w:firstLine="720"/>
        <w:jc w:val="both"/>
      </w:pPr>
      <w:r w:rsidRPr="00CE7FFC">
        <w:t xml:space="preserve">Öğretim elemanlarımız uzmanlık alanlarıyla verdikleri ders arasında sürekli uyumu sağlamak adına eğitimlere katılmaktadırlar. </w:t>
      </w:r>
    </w:p>
    <w:p w14:paraId="6B690FD6" w14:textId="77777777" w:rsidR="00AE0038" w:rsidRPr="00CE7FFC" w:rsidRDefault="00AE0038" w:rsidP="00AE0038">
      <w:pPr>
        <w:pStyle w:val="GvdeMetni"/>
        <w:spacing w:before="38"/>
        <w:ind w:firstLine="720"/>
        <w:jc w:val="both"/>
      </w:pPr>
    </w:p>
    <w:p w14:paraId="389186BE" w14:textId="747ECBAE" w:rsidR="00AE0038" w:rsidRPr="00CE7FFC" w:rsidRDefault="00AE0038" w:rsidP="00AE0038">
      <w:pPr>
        <w:pStyle w:val="GvdeMetni"/>
        <w:spacing w:before="38"/>
        <w:ind w:firstLine="720"/>
        <w:jc w:val="both"/>
      </w:pPr>
      <w:r w:rsidRPr="00CE7FFC">
        <w:t xml:space="preserve">Akademik Teşvik sistemiyle öğretim elemanları ödüllendirilmektedir. Teşvik ve ödüllendirme uygulamaları kurum geneline yayılmıştır. </w:t>
      </w:r>
    </w:p>
    <w:p w14:paraId="41EB068F" w14:textId="77777777" w:rsidR="00AE0038" w:rsidRPr="00CE7FFC" w:rsidRDefault="00AE0038" w:rsidP="00AE0038">
      <w:pPr>
        <w:pStyle w:val="GvdeMetni"/>
        <w:spacing w:before="38"/>
        <w:ind w:firstLine="720"/>
        <w:jc w:val="both"/>
      </w:pPr>
    </w:p>
    <w:p w14:paraId="70676620" w14:textId="77777777" w:rsidR="00AE0038" w:rsidRPr="00CE7FFC" w:rsidRDefault="00AE0038" w:rsidP="00AE0038">
      <w:pPr>
        <w:pStyle w:val="GvdeMetni"/>
        <w:spacing w:before="38"/>
        <w:ind w:firstLine="720"/>
        <w:jc w:val="both"/>
      </w:pPr>
      <w:r w:rsidRPr="00CE7FFC">
        <w:t xml:space="preserve">Öğretim elemanlarımız Grafik Tablet Eğitimi ve Pearson Eğitimi gibi programlara katılmaktadırlar. Birimimizde öğretim elemanlarının performanslarını izlemek için AKAPEDİA sistemi üzerinden bilgiler sürekli güncellenmektedir. </w:t>
      </w:r>
    </w:p>
    <w:p w14:paraId="49C5D315" w14:textId="77777777" w:rsidR="00AE0038" w:rsidRPr="00CE7FFC" w:rsidRDefault="00AE0038" w:rsidP="00AE0038">
      <w:pPr>
        <w:pStyle w:val="GvdeMetni"/>
        <w:spacing w:before="38"/>
        <w:jc w:val="both"/>
      </w:pPr>
      <w:hyperlink r:id="rId18" w:history="1">
        <w:r w:rsidRPr="00CE7FFC">
          <w:rPr>
            <w:rStyle w:val="Kpr"/>
          </w:rPr>
          <w:t>https://www.ohu.edu.tr/iibf/kamuyonetimi/AkademikPersonel</w:t>
        </w:r>
      </w:hyperlink>
    </w:p>
    <w:p w14:paraId="453FB767" w14:textId="77777777" w:rsidR="00AE0038" w:rsidRPr="005F024A" w:rsidRDefault="00AE0038" w:rsidP="00AE0038">
      <w:pPr>
        <w:widowControl w:val="0"/>
        <w:spacing w:after="0" w:line="360" w:lineRule="auto"/>
        <w:ind w:right="62"/>
        <w:jc w:val="both"/>
        <w:rPr>
          <w:rFonts w:ascii="Times New Roman" w:hAnsi="Times New Roman"/>
          <w:b/>
          <w:i/>
          <w:sz w:val="24"/>
        </w:rPr>
      </w:pPr>
    </w:p>
    <w:p w14:paraId="386BBE0A" w14:textId="77777777" w:rsidR="001E62B5" w:rsidRDefault="001E62B5" w:rsidP="001E62B5">
      <w:pPr>
        <w:ind w:left="118" w:hanging="118"/>
        <w:jc w:val="center"/>
        <w:rPr>
          <w:rFonts w:ascii="Times New Roman" w:eastAsia="Times New Roman" w:hAnsi="Times New Roman"/>
          <w:b/>
          <w:sz w:val="24"/>
          <w:szCs w:val="24"/>
        </w:rPr>
      </w:pPr>
      <w:r w:rsidRPr="00E66890">
        <w:rPr>
          <w:rFonts w:ascii="Times New Roman" w:eastAsia="Times New Roman" w:hAnsi="Times New Roman"/>
          <w:b/>
          <w:sz w:val="24"/>
          <w:szCs w:val="24"/>
        </w:rPr>
        <w:t>Tablo 3. Birimin Öğretim Kadrosu</w:t>
      </w:r>
    </w:p>
    <w:p w14:paraId="18665463" w14:textId="77777777" w:rsidR="008F24F9" w:rsidRDefault="008F24F9" w:rsidP="008F24F9">
      <w:pPr>
        <w:pStyle w:val="GvdeMetni"/>
        <w:spacing w:before="9"/>
        <w:rPr>
          <w:b/>
          <w:sz w:val="15"/>
        </w:rPr>
      </w:pPr>
    </w:p>
    <w:tbl>
      <w:tblPr>
        <w:tblStyle w:val="TableNormal"/>
        <w:tblW w:w="967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8"/>
        <w:gridCol w:w="1958"/>
        <w:gridCol w:w="840"/>
        <w:gridCol w:w="842"/>
        <w:gridCol w:w="1154"/>
        <w:gridCol w:w="981"/>
        <w:gridCol w:w="905"/>
      </w:tblGrid>
      <w:tr w:rsidR="008F24F9" w14:paraId="323B8DB3" w14:textId="77777777" w:rsidTr="00E13D54">
        <w:trPr>
          <w:trHeight w:val="712"/>
        </w:trPr>
        <w:tc>
          <w:tcPr>
            <w:tcW w:w="2998" w:type="dxa"/>
            <w:vMerge w:val="restart"/>
          </w:tcPr>
          <w:p w14:paraId="28C009C5" w14:textId="77777777" w:rsidR="008F24F9" w:rsidRDefault="008F24F9" w:rsidP="00557287">
            <w:pPr>
              <w:pStyle w:val="TableParagraph"/>
              <w:rPr>
                <w:b/>
                <w:sz w:val="24"/>
              </w:rPr>
            </w:pPr>
          </w:p>
          <w:p w14:paraId="6A43A00F" w14:textId="77777777" w:rsidR="008F24F9" w:rsidRDefault="008F24F9" w:rsidP="00557287">
            <w:pPr>
              <w:pStyle w:val="TableParagraph"/>
              <w:spacing w:before="4"/>
              <w:rPr>
                <w:b/>
                <w:sz w:val="28"/>
              </w:rPr>
            </w:pPr>
          </w:p>
          <w:p w14:paraId="3F6042F4" w14:textId="77777777" w:rsidR="008F24F9" w:rsidRDefault="008F24F9" w:rsidP="00557287">
            <w:pPr>
              <w:pStyle w:val="TableParagraph"/>
              <w:ind w:left="140" w:right="130"/>
              <w:jc w:val="center"/>
              <w:rPr>
                <w:b/>
              </w:rPr>
            </w:pPr>
            <w:r>
              <w:rPr>
                <w:b/>
              </w:rPr>
              <w:t>Öğretim Elemanının Unvanı</w:t>
            </w:r>
          </w:p>
          <w:p w14:paraId="6AF56CDF" w14:textId="77777777" w:rsidR="008F24F9" w:rsidRDefault="008F24F9" w:rsidP="00557287">
            <w:pPr>
              <w:pStyle w:val="TableParagraph"/>
              <w:ind w:left="139" w:right="130"/>
              <w:jc w:val="center"/>
              <w:rPr>
                <w:b/>
              </w:rPr>
            </w:pPr>
            <w:r>
              <w:rPr>
                <w:b/>
              </w:rPr>
              <w:t>ve Adı</w:t>
            </w:r>
          </w:p>
        </w:tc>
        <w:tc>
          <w:tcPr>
            <w:tcW w:w="1958" w:type="dxa"/>
            <w:vMerge w:val="restart"/>
          </w:tcPr>
          <w:p w14:paraId="645E85DE" w14:textId="77777777" w:rsidR="008F24F9" w:rsidRDefault="008F24F9" w:rsidP="00557287">
            <w:pPr>
              <w:pStyle w:val="TableParagraph"/>
              <w:spacing w:before="4"/>
              <w:rPr>
                <w:b/>
                <w:sz w:val="30"/>
              </w:rPr>
            </w:pPr>
          </w:p>
          <w:p w14:paraId="1942945B" w14:textId="77777777" w:rsidR="008F24F9" w:rsidRDefault="008F24F9" w:rsidP="00557287">
            <w:pPr>
              <w:pStyle w:val="TableParagraph"/>
              <w:ind w:left="655"/>
              <w:rPr>
                <w:b/>
              </w:rPr>
            </w:pPr>
            <w:r>
              <w:rPr>
                <w:b/>
              </w:rPr>
              <w:t>Mezun</w:t>
            </w:r>
          </w:p>
          <w:p w14:paraId="2A422075" w14:textId="77777777" w:rsidR="008F24F9" w:rsidRDefault="008F24F9" w:rsidP="00557287">
            <w:pPr>
              <w:pStyle w:val="TableParagraph"/>
              <w:ind w:left="285" w:right="254" w:firstLine="338"/>
              <w:rPr>
                <w:b/>
              </w:rPr>
            </w:pPr>
            <w:r>
              <w:rPr>
                <w:b/>
              </w:rPr>
              <w:t>Olduğu Son Kurum ve Mezuniyet</w:t>
            </w:r>
            <w:r>
              <w:rPr>
                <w:b/>
                <w:spacing w:val="-3"/>
              </w:rPr>
              <w:t xml:space="preserve"> </w:t>
            </w:r>
            <w:r>
              <w:rPr>
                <w:b/>
              </w:rPr>
              <w:t>Yılı</w:t>
            </w:r>
          </w:p>
        </w:tc>
        <w:tc>
          <w:tcPr>
            <w:tcW w:w="2836" w:type="dxa"/>
            <w:gridSpan w:val="3"/>
          </w:tcPr>
          <w:p w14:paraId="45E3E139" w14:textId="77777777" w:rsidR="008F24F9" w:rsidRPr="00290BC8" w:rsidRDefault="008F24F9" w:rsidP="00557287">
            <w:pPr>
              <w:pStyle w:val="TableParagraph"/>
              <w:rPr>
                <w:b/>
                <w:sz w:val="20"/>
              </w:rPr>
            </w:pPr>
          </w:p>
          <w:p w14:paraId="524434CD" w14:textId="77777777" w:rsidR="008F24F9" w:rsidRPr="00290BC8" w:rsidRDefault="008F24F9" w:rsidP="00557287">
            <w:pPr>
              <w:pStyle w:val="TableParagraph"/>
              <w:ind w:left="681"/>
              <w:rPr>
                <w:b/>
              </w:rPr>
            </w:pPr>
            <w:r w:rsidRPr="00290BC8">
              <w:rPr>
                <w:b/>
              </w:rPr>
              <w:t>Deneyim Süresi</w:t>
            </w:r>
          </w:p>
        </w:tc>
        <w:tc>
          <w:tcPr>
            <w:tcW w:w="1886" w:type="dxa"/>
            <w:gridSpan w:val="2"/>
          </w:tcPr>
          <w:p w14:paraId="1DAA884C" w14:textId="77777777" w:rsidR="008F24F9" w:rsidRPr="00290BC8" w:rsidRDefault="008F24F9" w:rsidP="00557287">
            <w:pPr>
              <w:pStyle w:val="TableParagraph"/>
              <w:spacing w:line="230" w:lineRule="atLeast"/>
              <w:ind w:left="329" w:right="317" w:hanging="1"/>
              <w:jc w:val="center"/>
              <w:rPr>
                <w:b/>
                <w:sz w:val="20"/>
              </w:rPr>
            </w:pPr>
            <w:r w:rsidRPr="00290BC8">
              <w:rPr>
                <w:b/>
              </w:rPr>
              <w:t xml:space="preserve">Ders Yükü </w:t>
            </w:r>
            <w:r w:rsidRPr="00290BC8">
              <w:rPr>
                <w:b/>
                <w:sz w:val="20"/>
              </w:rPr>
              <w:t>(Haftalık Ders Saati)</w:t>
            </w:r>
          </w:p>
        </w:tc>
      </w:tr>
      <w:tr w:rsidR="008F24F9" w14:paraId="1C9D3469" w14:textId="77777777" w:rsidTr="00E13D54">
        <w:trPr>
          <w:trHeight w:val="987"/>
        </w:trPr>
        <w:tc>
          <w:tcPr>
            <w:tcW w:w="2998" w:type="dxa"/>
            <w:vMerge/>
            <w:tcBorders>
              <w:top w:val="nil"/>
            </w:tcBorders>
          </w:tcPr>
          <w:p w14:paraId="31B7C772" w14:textId="77777777" w:rsidR="008F24F9" w:rsidRDefault="008F24F9" w:rsidP="00557287">
            <w:pPr>
              <w:rPr>
                <w:sz w:val="2"/>
                <w:szCs w:val="2"/>
              </w:rPr>
            </w:pPr>
          </w:p>
        </w:tc>
        <w:tc>
          <w:tcPr>
            <w:tcW w:w="1958" w:type="dxa"/>
            <w:vMerge/>
            <w:tcBorders>
              <w:top w:val="nil"/>
            </w:tcBorders>
          </w:tcPr>
          <w:p w14:paraId="726B3BD3" w14:textId="77777777" w:rsidR="008F24F9" w:rsidRDefault="008F24F9" w:rsidP="00557287">
            <w:pPr>
              <w:rPr>
                <w:sz w:val="2"/>
                <w:szCs w:val="2"/>
              </w:rPr>
            </w:pPr>
          </w:p>
        </w:tc>
        <w:tc>
          <w:tcPr>
            <w:tcW w:w="840" w:type="dxa"/>
          </w:tcPr>
          <w:p w14:paraId="16E2FE92" w14:textId="77777777" w:rsidR="008F24F9" w:rsidRPr="00290BC8" w:rsidRDefault="008F24F9" w:rsidP="00557287">
            <w:pPr>
              <w:pStyle w:val="TableParagraph"/>
              <w:spacing w:before="79"/>
              <w:ind w:left="147" w:right="135" w:firstLine="27"/>
              <w:jc w:val="both"/>
              <w:rPr>
                <w:sz w:val="18"/>
              </w:rPr>
            </w:pPr>
            <w:r w:rsidRPr="00290BC8">
              <w:rPr>
                <w:sz w:val="18"/>
              </w:rPr>
              <w:t>Kamu/ Sanayi Deneyi mi (yıl)</w:t>
            </w:r>
          </w:p>
        </w:tc>
        <w:tc>
          <w:tcPr>
            <w:tcW w:w="842" w:type="dxa"/>
          </w:tcPr>
          <w:p w14:paraId="1D4CF6B1" w14:textId="77777777" w:rsidR="008F24F9" w:rsidRPr="00290BC8" w:rsidRDefault="008F24F9" w:rsidP="00557287">
            <w:pPr>
              <w:pStyle w:val="TableParagraph"/>
              <w:spacing w:before="10"/>
              <w:rPr>
                <w:b/>
                <w:sz w:val="15"/>
              </w:rPr>
            </w:pPr>
          </w:p>
          <w:p w14:paraId="2CA09B00" w14:textId="77777777" w:rsidR="008F24F9" w:rsidRPr="00290BC8" w:rsidRDefault="008F24F9" w:rsidP="00557287">
            <w:pPr>
              <w:pStyle w:val="TableParagraph"/>
              <w:ind w:left="148" w:right="109" w:hanging="28"/>
              <w:jc w:val="both"/>
              <w:rPr>
                <w:sz w:val="18"/>
              </w:rPr>
            </w:pPr>
            <w:r w:rsidRPr="00290BC8">
              <w:rPr>
                <w:sz w:val="18"/>
              </w:rPr>
              <w:t>Öğretim Deneyi mi (yıl)</w:t>
            </w:r>
          </w:p>
        </w:tc>
        <w:tc>
          <w:tcPr>
            <w:tcW w:w="1154" w:type="dxa"/>
          </w:tcPr>
          <w:p w14:paraId="28671968" w14:textId="77777777" w:rsidR="008F24F9" w:rsidRPr="00290BC8" w:rsidRDefault="008F24F9" w:rsidP="00557287">
            <w:pPr>
              <w:pStyle w:val="TableParagraph"/>
              <w:spacing w:before="10"/>
              <w:rPr>
                <w:b/>
                <w:sz w:val="15"/>
              </w:rPr>
            </w:pPr>
          </w:p>
          <w:p w14:paraId="16466C6C" w14:textId="77777777" w:rsidR="008F24F9" w:rsidRPr="00290BC8" w:rsidRDefault="008F24F9" w:rsidP="00557287">
            <w:pPr>
              <w:pStyle w:val="TableParagraph"/>
              <w:ind w:left="167" w:right="155"/>
              <w:jc w:val="center"/>
              <w:rPr>
                <w:sz w:val="18"/>
              </w:rPr>
            </w:pPr>
            <w:r w:rsidRPr="00290BC8">
              <w:rPr>
                <w:sz w:val="18"/>
              </w:rPr>
              <w:t>Kurumdaki Deneyimi (yıl)</w:t>
            </w:r>
          </w:p>
        </w:tc>
        <w:tc>
          <w:tcPr>
            <w:tcW w:w="981" w:type="dxa"/>
          </w:tcPr>
          <w:p w14:paraId="26BA2335" w14:textId="77777777" w:rsidR="008F24F9" w:rsidRPr="00290BC8" w:rsidRDefault="008F24F9" w:rsidP="00557287">
            <w:pPr>
              <w:pStyle w:val="TableParagraph"/>
              <w:spacing w:before="10"/>
              <w:rPr>
                <w:b/>
                <w:sz w:val="15"/>
              </w:rPr>
            </w:pPr>
          </w:p>
          <w:p w14:paraId="4DE57607" w14:textId="385A59DE" w:rsidR="008F24F9" w:rsidRPr="00290BC8" w:rsidRDefault="008F24F9" w:rsidP="00557287">
            <w:pPr>
              <w:pStyle w:val="TableParagraph"/>
              <w:ind w:left="280"/>
              <w:rPr>
                <w:sz w:val="18"/>
              </w:rPr>
            </w:pPr>
            <w:r w:rsidRPr="00290BC8">
              <w:rPr>
                <w:sz w:val="18"/>
              </w:rPr>
              <w:t>202</w:t>
            </w:r>
            <w:r w:rsidR="005E6CB2">
              <w:rPr>
                <w:sz w:val="18"/>
              </w:rPr>
              <w:t>4</w:t>
            </w:r>
            <w:r w:rsidRPr="00290BC8">
              <w:rPr>
                <w:sz w:val="18"/>
              </w:rPr>
              <w:t>-</w:t>
            </w:r>
          </w:p>
          <w:p w14:paraId="76EDD936" w14:textId="1933FE4F" w:rsidR="008F24F9" w:rsidRPr="00290BC8" w:rsidRDefault="008F24F9" w:rsidP="00557287">
            <w:pPr>
              <w:pStyle w:val="TableParagraph"/>
              <w:ind w:left="310"/>
              <w:rPr>
                <w:sz w:val="18"/>
              </w:rPr>
            </w:pPr>
            <w:r w:rsidRPr="00290BC8">
              <w:rPr>
                <w:sz w:val="18"/>
              </w:rPr>
              <w:t>202</w:t>
            </w:r>
            <w:r w:rsidR="005E6CB2">
              <w:rPr>
                <w:sz w:val="18"/>
              </w:rPr>
              <w:t>5</w:t>
            </w:r>
          </w:p>
          <w:p w14:paraId="1DB2D153" w14:textId="77777777" w:rsidR="008F24F9" w:rsidRPr="00290BC8" w:rsidRDefault="008F24F9" w:rsidP="00557287">
            <w:pPr>
              <w:pStyle w:val="TableParagraph"/>
              <w:ind w:left="275"/>
              <w:rPr>
                <w:sz w:val="18"/>
              </w:rPr>
            </w:pPr>
            <w:r w:rsidRPr="00290BC8">
              <w:rPr>
                <w:sz w:val="18"/>
              </w:rPr>
              <w:t>Bahar</w:t>
            </w:r>
          </w:p>
        </w:tc>
        <w:tc>
          <w:tcPr>
            <w:tcW w:w="905" w:type="dxa"/>
          </w:tcPr>
          <w:p w14:paraId="7015156C" w14:textId="77777777" w:rsidR="008F24F9" w:rsidRPr="00290BC8" w:rsidRDefault="008F24F9" w:rsidP="00557287">
            <w:pPr>
              <w:pStyle w:val="TableParagraph"/>
              <w:spacing w:before="10"/>
              <w:rPr>
                <w:b/>
                <w:sz w:val="15"/>
              </w:rPr>
            </w:pPr>
          </w:p>
          <w:p w14:paraId="73E3B9E1" w14:textId="3E97D38D" w:rsidR="008F24F9" w:rsidRPr="00290BC8" w:rsidRDefault="008F24F9" w:rsidP="00557287">
            <w:pPr>
              <w:pStyle w:val="TableParagraph"/>
              <w:ind w:left="242"/>
              <w:rPr>
                <w:sz w:val="18"/>
              </w:rPr>
            </w:pPr>
            <w:r w:rsidRPr="00290BC8">
              <w:rPr>
                <w:sz w:val="18"/>
              </w:rPr>
              <w:t>202</w:t>
            </w:r>
            <w:r w:rsidR="005E6CB2">
              <w:rPr>
                <w:sz w:val="18"/>
              </w:rPr>
              <w:t>5</w:t>
            </w:r>
            <w:r w:rsidRPr="00290BC8">
              <w:rPr>
                <w:sz w:val="18"/>
              </w:rPr>
              <w:t>-</w:t>
            </w:r>
          </w:p>
          <w:p w14:paraId="025EF171" w14:textId="4E6C0671" w:rsidR="008F24F9" w:rsidRPr="00290BC8" w:rsidRDefault="008F24F9" w:rsidP="00557287">
            <w:pPr>
              <w:pStyle w:val="TableParagraph"/>
              <w:ind w:left="272"/>
              <w:rPr>
                <w:sz w:val="18"/>
              </w:rPr>
            </w:pPr>
            <w:r w:rsidRPr="00290BC8">
              <w:rPr>
                <w:sz w:val="18"/>
              </w:rPr>
              <w:t>202</w:t>
            </w:r>
            <w:r w:rsidR="005E6CB2">
              <w:rPr>
                <w:sz w:val="18"/>
              </w:rPr>
              <w:t>6</w:t>
            </w:r>
          </w:p>
          <w:p w14:paraId="0F61238B" w14:textId="77777777" w:rsidR="008F24F9" w:rsidRPr="00290BC8" w:rsidRDefault="008F24F9" w:rsidP="00557287">
            <w:pPr>
              <w:pStyle w:val="TableParagraph"/>
              <w:ind w:left="302"/>
              <w:rPr>
                <w:sz w:val="18"/>
              </w:rPr>
            </w:pPr>
            <w:r w:rsidRPr="00290BC8">
              <w:rPr>
                <w:sz w:val="18"/>
              </w:rPr>
              <w:t>Güz</w:t>
            </w:r>
          </w:p>
        </w:tc>
      </w:tr>
      <w:tr w:rsidR="00E13D54" w14:paraId="3E4724CB" w14:textId="77777777" w:rsidTr="00E13D54">
        <w:trPr>
          <w:trHeight w:val="229"/>
        </w:trPr>
        <w:tc>
          <w:tcPr>
            <w:tcW w:w="2998" w:type="dxa"/>
          </w:tcPr>
          <w:p w14:paraId="55F0715E" w14:textId="3BB2387E" w:rsidR="00E13D54" w:rsidRDefault="00E13D54" w:rsidP="00E13D54">
            <w:pPr>
              <w:pStyle w:val="TableParagraph"/>
              <w:jc w:val="center"/>
              <w:rPr>
                <w:sz w:val="16"/>
              </w:rPr>
            </w:pPr>
            <w:r>
              <w:rPr>
                <w:sz w:val="18"/>
                <w:szCs w:val="18"/>
              </w:rPr>
              <w:t>Prof. Dr. Nafiz TOK</w:t>
            </w:r>
          </w:p>
        </w:tc>
        <w:tc>
          <w:tcPr>
            <w:tcW w:w="1958" w:type="dxa"/>
          </w:tcPr>
          <w:p w14:paraId="0439F918" w14:textId="671D6F69" w:rsidR="00E13D54" w:rsidRDefault="00E13D54" w:rsidP="00E13D54">
            <w:pPr>
              <w:pStyle w:val="TableParagraph"/>
              <w:jc w:val="center"/>
              <w:rPr>
                <w:sz w:val="16"/>
              </w:rPr>
            </w:pPr>
            <w:r>
              <w:rPr>
                <w:sz w:val="18"/>
                <w:szCs w:val="18"/>
              </w:rPr>
              <w:t>University of Exeter - 2001</w:t>
            </w:r>
          </w:p>
        </w:tc>
        <w:tc>
          <w:tcPr>
            <w:tcW w:w="840" w:type="dxa"/>
          </w:tcPr>
          <w:p w14:paraId="3F15CE4F" w14:textId="375CBF37" w:rsidR="00E13D54" w:rsidRPr="00290BC8" w:rsidRDefault="00E13D54" w:rsidP="00E13D54">
            <w:pPr>
              <w:pStyle w:val="TableParagraph"/>
              <w:jc w:val="center"/>
              <w:rPr>
                <w:sz w:val="16"/>
              </w:rPr>
            </w:pPr>
            <w:r>
              <w:rPr>
                <w:sz w:val="20"/>
                <w:szCs w:val="20"/>
              </w:rPr>
              <w:t>0</w:t>
            </w:r>
          </w:p>
        </w:tc>
        <w:tc>
          <w:tcPr>
            <w:tcW w:w="842" w:type="dxa"/>
          </w:tcPr>
          <w:p w14:paraId="42987634" w14:textId="4C5EFFED" w:rsidR="00E13D54" w:rsidRPr="00290BC8" w:rsidRDefault="00FC4C38" w:rsidP="00E13D54">
            <w:pPr>
              <w:pStyle w:val="TableParagraph"/>
              <w:jc w:val="center"/>
              <w:rPr>
                <w:sz w:val="16"/>
              </w:rPr>
            </w:pPr>
            <w:r>
              <w:rPr>
                <w:color w:val="000000"/>
                <w:sz w:val="20"/>
                <w:szCs w:val="20"/>
              </w:rPr>
              <w:t>22</w:t>
            </w:r>
          </w:p>
        </w:tc>
        <w:tc>
          <w:tcPr>
            <w:tcW w:w="1154" w:type="dxa"/>
          </w:tcPr>
          <w:p w14:paraId="6DFB89FF" w14:textId="123E5FB8" w:rsidR="00E13D54" w:rsidRPr="00290BC8" w:rsidRDefault="00FC4C38" w:rsidP="00E13D54">
            <w:pPr>
              <w:pStyle w:val="TableParagraph"/>
              <w:jc w:val="center"/>
              <w:rPr>
                <w:sz w:val="16"/>
              </w:rPr>
            </w:pPr>
            <w:r>
              <w:rPr>
                <w:color w:val="000000"/>
                <w:sz w:val="20"/>
                <w:szCs w:val="20"/>
              </w:rPr>
              <w:t>16</w:t>
            </w:r>
          </w:p>
        </w:tc>
        <w:tc>
          <w:tcPr>
            <w:tcW w:w="981" w:type="dxa"/>
          </w:tcPr>
          <w:p w14:paraId="65E9E50F" w14:textId="743AA033" w:rsidR="00E13D54" w:rsidRPr="00290BC8" w:rsidRDefault="005E6CB2" w:rsidP="00E13D54">
            <w:pPr>
              <w:pStyle w:val="TableParagraph"/>
              <w:jc w:val="center"/>
              <w:rPr>
                <w:sz w:val="16"/>
              </w:rPr>
            </w:pPr>
            <w:r>
              <w:rPr>
                <w:sz w:val="20"/>
                <w:szCs w:val="20"/>
              </w:rPr>
              <w:t>17</w:t>
            </w:r>
          </w:p>
        </w:tc>
        <w:tc>
          <w:tcPr>
            <w:tcW w:w="905" w:type="dxa"/>
          </w:tcPr>
          <w:p w14:paraId="5905602B" w14:textId="7A4E494C" w:rsidR="00E13D54" w:rsidRPr="00290BC8" w:rsidRDefault="005E6CB2" w:rsidP="00E13D54">
            <w:pPr>
              <w:pStyle w:val="TableParagraph"/>
              <w:jc w:val="center"/>
              <w:rPr>
                <w:sz w:val="16"/>
              </w:rPr>
            </w:pPr>
            <w:r>
              <w:rPr>
                <w:sz w:val="20"/>
                <w:szCs w:val="20"/>
              </w:rPr>
              <w:t>22</w:t>
            </w:r>
          </w:p>
        </w:tc>
      </w:tr>
      <w:tr w:rsidR="00E13D54" w14:paraId="1332C5A2" w14:textId="77777777" w:rsidTr="00E13D54">
        <w:trPr>
          <w:trHeight w:val="229"/>
        </w:trPr>
        <w:tc>
          <w:tcPr>
            <w:tcW w:w="2998" w:type="dxa"/>
          </w:tcPr>
          <w:p w14:paraId="4A5B4B0C" w14:textId="5A75182D" w:rsidR="00E13D54" w:rsidRPr="00433F35" w:rsidRDefault="00E13D54" w:rsidP="00E13D54">
            <w:pPr>
              <w:pStyle w:val="TableParagraph"/>
              <w:jc w:val="center"/>
              <w:rPr>
                <w:sz w:val="16"/>
              </w:rPr>
            </w:pPr>
            <w:r>
              <w:rPr>
                <w:sz w:val="18"/>
                <w:szCs w:val="18"/>
              </w:rPr>
              <w:t>Prof. Dr. Selim KILIÇ</w:t>
            </w:r>
          </w:p>
        </w:tc>
        <w:tc>
          <w:tcPr>
            <w:tcW w:w="1958" w:type="dxa"/>
          </w:tcPr>
          <w:p w14:paraId="2B5AFA41" w14:textId="3A811213" w:rsidR="00E13D54" w:rsidRPr="00EA656D" w:rsidRDefault="00E13D54" w:rsidP="00E13D54">
            <w:pPr>
              <w:pStyle w:val="TableParagraph"/>
              <w:jc w:val="center"/>
              <w:rPr>
                <w:sz w:val="16"/>
              </w:rPr>
            </w:pPr>
            <w:r>
              <w:rPr>
                <w:sz w:val="18"/>
                <w:szCs w:val="18"/>
              </w:rPr>
              <w:t>Ankara Üniversitesi – 2002</w:t>
            </w:r>
          </w:p>
        </w:tc>
        <w:tc>
          <w:tcPr>
            <w:tcW w:w="840" w:type="dxa"/>
          </w:tcPr>
          <w:p w14:paraId="5C3F62DB" w14:textId="6CA7CE28" w:rsidR="00E13D54" w:rsidRPr="00290BC8" w:rsidRDefault="00E13D54" w:rsidP="00E13D54">
            <w:pPr>
              <w:pStyle w:val="TableParagraph"/>
              <w:jc w:val="center"/>
              <w:rPr>
                <w:sz w:val="16"/>
              </w:rPr>
            </w:pPr>
            <w:r>
              <w:rPr>
                <w:sz w:val="20"/>
                <w:szCs w:val="20"/>
              </w:rPr>
              <w:t>0</w:t>
            </w:r>
          </w:p>
        </w:tc>
        <w:tc>
          <w:tcPr>
            <w:tcW w:w="842" w:type="dxa"/>
          </w:tcPr>
          <w:p w14:paraId="06C06432" w14:textId="163670A0" w:rsidR="00E13D54" w:rsidRPr="00290BC8" w:rsidRDefault="00FC4C38" w:rsidP="00E13D54">
            <w:pPr>
              <w:pStyle w:val="TableParagraph"/>
              <w:jc w:val="center"/>
              <w:rPr>
                <w:sz w:val="16"/>
              </w:rPr>
            </w:pPr>
            <w:r>
              <w:rPr>
                <w:color w:val="000000"/>
                <w:sz w:val="20"/>
                <w:szCs w:val="20"/>
              </w:rPr>
              <w:t>22</w:t>
            </w:r>
          </w:p>
        </w:tc>
        <w:tc>
          <w:tcPr>
            <w:tcW w:w="1154" w:type="dxa"/>
          </w:tcPr>
          <w:p w14:paraId="1DD09693" w14:textId="727C2456" w:rsidR="00E13D54" w:rsidRPr="00290BC8" w:rsidRDefault="00FC4C38" w:rsidP="00E13D54">
            <w:pPr>
              <w:pStyle w:val="TableParagraph"/>
              <w:jc w:val="center"/>
              <w:rPr>
                <w:sz w:val="16"/>
              </w:rPr>
            </w:pPr>
            <w:r>
              <w:rPr>
                <w:color w:val="000000"/>
                <w:sz w:val="20"/>
                <w:szCs w:val="20"/>
              </w:rPr>
              <w:t>22</w:t>
            </w:r>
          </w:p>
        </w:tc>
        <w:tc>
          <w:tcPr>
            <w:tcW w:w="981" w:type="dxa"/>
          </w:tcPr>
          <w:p w14:paraId="662D5905" w14:textId="0FBC473C" w:rsidR="00E13D54" w:rsidRDefault="00E13D54" w:rsidP="00E13D54">
            <w:pPr>
              <w:pStyle w:val="TableParagraph"/>
              <w:jc w:val="center"/>
              <w:rPr>
                <w:sz w:val="16"/>
              </w:rPr>
            </w:pPr>
            <w:r>
              <w:rPr>
                <w:sz w:val="20"/>
                <w:szCs w:val="20"/>
              </w:rPr>
              <w:t>26</w:t>
            </w:r>
          </w:p>
        </w:tc>
        <w:tc>
          <w:tcPr>
            <w:tcW w:w="905" w:type="dxa"/>
          </w:tcPr>
          <w:p w14:paraId="74BD09ED" w14:textId="64C4DCCB" w:rsidR="00E13D54" w:rsidRDefault="005E6CB2" w:rsidP="00E13D54">
            <w:pPr>
              <w:pStyle w:val="TableParagraph"/>
              <w:jc w:val="center"/>
              <w:rPr>
                <w:sz w:val="16"/>
              </w:rPr>
            </w:pPr>
            <w:r>
              <w:rPr>
                <w:sz w:val="20"/>
                <w:szCs w:val="20"/>
              </w:rPr>
              <w:t>28</w:t>
            </w:r>
          </w:p>
        </w:tc>
      </w:tr>
      <w:tr w:rsidR="00E13D54" w14:paraId="1C91995C" w14:textId="77777777" w:rsidTr="00E13D54">
        <w:trPr>
          <w:trHeight w:val="229"/>
        </w:trPr>
        <w:tc>
          <w:tcPr>
            <w:tcW w:w="2998" w:type="dxa"/>
          </w:tcPr>
          <w:p w14:paraId="1DD48722" w14:textId="5DA9645C" w:rsidR="00E13D54" w:rsidRDefault="00E13D54" w:rsidP="00E13D54">
            <w:pPr>
              <w:pStyle w:val="TableParagraph"/>
              <w:jc w:val="center"/>
              <w:rPr>
                <w:sz w:val="16"/>
              </w:rPr>
            </w:pPr>
            <w:r>
              <w:rPr>
                <w:sz w:val="18"/>
                <w:szCs w:val="18"/>
              </w:rPr>
              <w:t>Prof. Dr. Cenay BABAOĞLU</w:t>
            </w:r>
          </w:p>
        </w:tc>
        <w:tc>
          <w:tcPr>
            <w:tcW w:w="1958" w:type="dxa"/>
          </w:tcPr>
          <w:p w14:paraId="7D50EE6D" w14:textId="1DCF2B3F" w:rsidR="00E13D54" w:rsidRDefault="00E13D54" w:rsidP="00E13D54">
            <w:pPr>
              <w:pStyle w:val="TableParagraph"/>
              <w:jc w:val="center"/>
              <w:rPr>
                <w:sz w:val="16"/>
              </w:rPr>
            </w:pPr>
            <w:r>
              <w:rPr>
                <w:color w:val="000000"/>
                <w:sz w:val="20"/>
                <w:szCs w:val="20"/>
              </w:rPr>
              <w:t>Hacettepe Üniversitesi - 2016</w:t>
            </w:r>
          </w:p>
        </w:tc>
        <w:tc>
          <w:tcPr>
            <w:tcW w:w="840" w:type="dxa"/>
          </w:tcPr>
          <w:p w14:paraId="24D7CBF4" w14:textId="2C1EEA5D" w:rsidR="00E13D54" w:rsidRDefault="00E13D54" w:rsidP="00E13D54">
            <w:pPr>
              <w:pStyle w:val="TableParagraph"/>
              <w:jc w:val="center"/>
              <w:rPr>
                <w:sz w:val="16"/>
              </w:rPr>
            </w:pPr>
            <w:r>
              <w:rPr>
                <w:sz w:val="20"/>
                <w:szCs w:val="20"/>
              </w:rPr>
              <w:t>0</w:t>
            </w:r>
          </w:p>
        </w:tc>
        <w:tc>
          <w:tcPr>
            <w:tcW w:w="842" w:type="dxa"/>
          </w:tcPr>
          <w:p w14:paraId="05B808F7" w14:textId="6838BEF6" w:rsidR="00E13D54" w:rsidRDefault="00FC4C38" w:rsidP="00E13D54">
            <w:pPr>
              <w:pStyle w:val="TableParagraph"/>
              <w:jc w:val="center"/>
              <w:rPr>
                <w:sz w:val="16"/>
              </w:rPr>
            </w:pPr>
            <w:r>
              <w:rPr>
                <w:color w:val="000000"/>
                <w:sz w:val="20"/>
                <w:szCs w:val="20"/>
              </w:rPr>
              <w:t>16</w:t>
            </w:r>
          </w:p>
        </w:tc>
        <w:tc>
          <w:tcPr>
            <w:tcW w:w="1154" w:type="dxa"/>
          </w:tcPr>
          <w:p w14:paraId="003C9D7D" w14:textId="16FE0372" w:rsidR="00E13D54" w:rsidRDefault="00FC4C38" w:rsidP="00E13D54">
            <w:pPr>
              <w:pStyle w:val="TableParagraph"/>
              <w:jc w:val="center"/>
              <w:rPr>
                <w:sz w:val="16"/>
              </w:rPr>
            </w:pPr>
            <w:r>
              <w:rPr>
                <w:color w:val="000000"/>
                <w:sz w:val="20"/>
                <w:szCs w:val="20"/>
              </w:rPr>
              <w:t>8</w:t>
            </w:r>
          </w:p>
        </w:tc>
        <w:tc>
          <w:tcPr>
            <w:tcW w:w="981" w:type="dxa"/>
          </w:tcPr>
          <w:p w14:paraId="307268E7" w14:textId="0E02113B" w:rsidR="00E13D54" w:rsidRDefault="005E6CB2" w:rsidP="00E13D54">
            <w:pPr>
              <w:pStyle w:val="TableParagraph"/>
              <w:jc w:val="center"/>
              <w:rPr>
                <w:sz w:val="16"/>
              </w:rPr>
            </w:pPr>
            <w:r>
              <w:rPr>
                <w:sz w:val="20"/>
                <w:szCs w:val="20"/>
              </w:rPr>
              <w:t>21</w:t>
            </w:r>
          </w:p>
        </w:tc>
        <w:tc>
          <w:tcPr>
            <w:tcW w:w="905" w:type="dxa"/>
          </w:tcPr>
          <w:p w14:paraId="302F2B01" w14:textId="38C82D15" w:rsidR="00E13D54" w:rsidRDefault="005E6CB2" w:rsidP="00E13D54">
            <w:pPr>
              <w:pStyle w:val="TableParagraph"/>
              <w:jc w:val="center"/>
              <w:rPr>
                <w:sz w:val="16"/>
              </w:rPr>
            </w:pPr>
            <w:r>
              <w:rPr>
                <w:sz w:val="20"/>
                <w:szCs w:val="20"/>
              </w:rPr>
              <w:t>8</w:t>
            </w:r>
          </w:p>
        </w:tc>
      </w:tr>
      <w:tr w:rsidR="00E13D54" w14:paraId="09FB6EA3" w14:textId="77777777" w:rsidTr="00E13D54">
        <w:trPr>
          <w:trHeight w:val="229"/>
        </w:trPr>
        <w:tc>
          <w:tcPr>
            <w:tcW w:w="2998" w:type="dxa"/>
          </w:tcPr>
          <w:p w14:paraId="18B529A7" w14:textId="6E9288E4" w:rsidR="00E13D54" w:rsidRDefault="00E13D54" w:rsidP="00E13D54">
            <w:pPr>
              <w:pStyle w:val="TableParagraph"/>
              <w:jc w:val="center"/>
              <w:rPr>
                <w:sz w:val="16"/>
              </w:rPr>
            </w:pPr>
            <w:r>
              <w:rPr>
                <w:sz w:val="18"/>
                <w:szCs w:val="18"/>
              </w:rPr>
              <w:t>Doç. Dr. Mustafa Cem OĞUZ</w:t>
            </w:r>
          </w:p>
        </w:tc>
        <w:tc>
          <w:tcPr>
            <w:tcW w:w="1958" w:type="dxa"/>
          </w:tcPr>
          <w:p w14:paraId="790BAD3A" w14:textId="71BCDA73" w:rsidR="00E13D54" w:rsidRDefault="00E13D54" w:rsidP="00E13D54">
            <w:pPr>
              <w:pStyle w:val="TableParagraph"/>
              <w:jc w:val="center"/>
              <w:rPr>
                <w:sz w:val="16"/>
              </w:rPr>
            </w:pPr>
            <w:r>
              <w:rPr>
                <w:color w:val="000000"/>
                <w:sz w:val="20"/>
                <w:szCs w:val="20"/>
              </w:rPr>
              <w:t>Ankara Üniversitesi – 2015</w:t>
            </w:r>
          </w:p>
        </w:tc>
        <w:tc>
          <w:tcPr>
            <w:tcW w:w="840" w:type="dxa"/>
          </w:tcPr>
          <w:p w14:paraId="500187CD" w14:textId="4E605396" w:rsidR="00E13D54" w:rsidRDefault="00E13D54" w:rsidP="00E13D54">
            <w:pPr>
              <w:pStyle w:val="TableParagraph"/>
              <w:jc w:val="center"/>
              <w:rPr>
                <w:sz w:val="16"/>
              </w:rPr>
            </w:pPr>
            <w:r>
              <w:rPr>
                <w:sz w:val="20"/>
                <w:szCs w:val="20"/>
              </w:rPr>
              <w:t>0</w:t>
            </w:r>
          </w:p>
        </w:tc>
        <w:tc>
          <w:tcPr>
            <w:tcW w:w="842" w:type="dxa"/>
          </w:tcPr>
          <w:p w14:paraId="65C39584" w14:textId="21BE1E65" w:rsidR="00E13D54" w:rsidRDefault="00FC4C38" w:rsidP="00E13D54">
            <w:pPr>
              <w:pStyle w:val="TableParagraph"/>
              <w:jc w:val="center"/>
              <w:rPr>
                <w:sz w:val="16"/>
              </w:rPr>
            </w:pPr>
            <w:r>
              <w:rPr>
                <w:color w:val="000000"/>
                <w:sz w:val="20"/>
                <w:szCs w:val="20"/>
              </w:rPr>
              <w:t>18</w:t>
            </w:r>
          </w:p>
        </w:tc>
        <w:tc>
          <w:tcPr>
            <w:tcW w:w="1154" w:type="dxa"/>
          </w:tcPr>
          <w:p w14:paraId="1B4BE530" w14:textId="57F9C041" w:rsidR="00E13D54" w:rsidRDefault="00FC4C38" w:rsidP="00E13D54">
            <w:pPr>
              <w:pStyle w:val="TableParagraph"/>
              <w:jc w:val="center"/>
              <w:rPr>
                <w:sz w:val="16"/>
              </w:rPr>
            </w:pPr>
            <w:r>
              <w:rPr>
                <w:color w:val="000000"/>
                <w:sz w:val="20"/>
                <w:szCs w:val="20"/>
              </w:rPr>
              <w:t>12</w:t>
            </w:r>
          </w:p>
        </w:tc>
        <w:tc>
          <w:tcPr>
            <w:tcW w:w="981" w:type="dxa"/>
          </w:tcPr>
          <w:p w14:paraId="49A41C0F" w14:textId="3DEF2535" w:rsidR="00E13D54" w:rsidRDefault="005E6CB2" w:rsidP="00E13D54">
            <w:pPr>
              <w:pStyle w:val="TableParagraph"/>
              <w:jc w:val="center"/>
              <w:rPr>
                <w:sz w:val="16"/>
              </w:rPr>
            </w:pPr>
            <w:r>
              <w:rPr>
                <w:sz w:val="20"/>
                <w:szCs w:val="20"/>
              </w:rPr>
              <w:t>23</w:t>
            </w:r>
          </w:p>
        </w:tc>
        <w:tc>
          <w:tcPr>
            <w:tcW w:w="905" w:type="dxa"/>
          </w:tcPr>
          <w:p w14:paraId="37D53913" w14:textId="684672CD" w:rsidR="00E13D54" w:rsidRDefault="005E6CB2" w:rsidP="00E13D54">
            <w:pPr>
              <w:pStyle w:val="TableParagraph"/>
              <w:jc w:val="center"/>
              <w:rPr>
                <w:sz w:val="16"/>
              </w:rPr>
            </w:pPr>
            <w:r>
              <w:rPr>
                <w:sz w:val="20"/>
                <w:szCs w:val="20"/>
              </w:rPr>
              <w:t>23</w:t>
            </w:r>
          </w:p>
        </w:tc>
      </w:tr>
      <w:tr w:rsidR="00E13D54" w14:paraId="05ACC7A4" w14:textId="77777777" w:rsidTr="00E13D54">
        <w:trPr>
          <w:trHeight w:val="229"/>
        </w:trPr>
        <w:tc>
          <w:tcPr>
            <w:tcW w:w="2998" w:type="dxa"/>
          </w:tcPr>
          <w:p w14:paraId="0DD029CD" w14:textId="58F9DC45" w:rsidR="00E13D54" w:rsidRDefault="00E13D54" w:rsidP="00E13D54">
            <w:pPr>
              <w:pStyle w:val="TableParagraph"/>
              <w:jc w:val="center"/>
              <w:rPr>
                <w:sz w:val="16"/>
              </w:rPr>
            </w:pPr>
            <w:r>
              <w:rPr>
                <w:sz w:val="18"/>
                <w:szCs w:val="18"/>
              </w:rPr>
              <w:t>Doç. Dr. Ezgi SEÇKİNER BİNGÖL</w:t>
            </w:r>
          </w:p>
        </w:tc>
        <w:tc>
          <w:tcPr>
            <w:tcW w:w="1958" w:type="dxa"/>
          </w:tcPr>
          <w:p w14:paraId="05E05500" w14:textId="5DCB45A1" w:rsidR="00E13D54" w:rsidRDefault="00E13D54" w:rsidP="00E13D54">
            <w:pPr>
              <w:pStyle w:val="TableParagraph"/>
              <w:jc w:val="center"/>
              <w:rPr>
                <w:sz w:val="16"/>
              </w:rPr>
            </w:pPr>
            <w:r>
              <w:rPr>
                <w:color w:val="000000"/>
                <w:sz w:val="20"/>
                <w:szCs w:val="20"/>
              </w:rPr>
              <w:t>Hacettepe Üniversitesi - 2015</w:t>
            </w:r>
          </w:p>
        </w:tc>
        <w:tc>
          <w:tcPr>
            <w:tcW w:w="840" w:type="dxa"/>
          </w:tcPr>
          <w:p w14:paraId="0A2984F8" w14:textId="28D7A88A" w:rsidR="00E13D54" w:rsidRDefault="00E13D54" w:rsidP="00E13D54">
            <w:pPr>
              <w:pStyle w:val="TableParagraph"/>
              <w:jc w:val="center"/>
              <w:rPr>
                <w:sz w:val="16"/>
              </w:rPr>
            </w:pPr>
            <w:r>
              <w:rPr>
                <w:sz w:val="20"/>
                <w:szCs w:val="20"/>
              </w:rPr>
              <w:t>0</w:t>
            </w:r>
          </w:p>
        </w:tc>
        <w:tc>
          <w:tcPr>
            <w:tcW w:w="842" w:type="dxa"/>
          </w:tcPr>
          <w:p w14:paraId="75DED8C2" w14:textId="3855C0ED" w:rsidR="00E13D54" w:rsidRDefault="00FC4C38" w:rsidP="00E13D54">
            <w:pPr>
              <w:pStyle w:val="TableParagraph"/>
              <w:jc w:val="center"/>
              <w:rPr>
                <w:sz w:val="16"/>
              </w:rPr>
            </w:pPr>
            <w:r>
              <w:rPr>
                <w:color w:val="000000"/>
                <w:sz w:val="20"/>
                <w:szCs w:val="20"/>
              </w:rPr>
              <w:t>17</w:t>
            </w:r>
          </w:p>
        </w:tc>
        <w:tc>
          <w:tcPr>
            <w:tcW w:w="1154" w:type="dxa"/>
          </w:tcPr>
          <w:p w14:paraId="012E934D" w14:textId="16022CEA" w:rsidR="00E13D54" w:rsidRDefault="00FC4C38" w:rsidP="00E13D54">
            <w:pPr>
              <w:pStyle w:val="TableParagraph"/>
              <w:jc w:val="center"/>
              <w:rPr>
                <w:sz w:val="16"/>
              </w:rPr>
            </w:pPr>
            <w:r>
              <w:rPr>
                <w:color w:val="000000"/>
                <w:sz w:val="20"/>
                <w:szCs w:val="20"/>
              </w:rPr>
              <w:t>16</w:t>
            </w:r>
          </w:p>
        </w:tc>
        <w:tc>
          <w:tcPr>
            <w:tcW w:w="981" w:type="dxa"/>
          </w:tcPr>
          <w:p w14:paraId="72D59828" w14:textId="271FA49F" w:rsidR="00E13D54" w:rsidRDefault="005E6CB2" w:rsidP="00E13D54">
            <w:pPr>
              <w:pStyle w:val="TableParagraph"/>
              <w:jc w:val="center"/>
              <w:rPr>
                <w:sz w:val="16"/>
              </w:rPr>
            </w:pPr>
            <w:r>
              <w:rPr>
                <w:sz w:val="20"/>
                <w:szCs w:val="20"/>
              </w:rPr>
              <w:t>23</w:t>
            </w:r>
          </w:p>
        </w:tc>
        <w:tc>
          <w:tcPr>
            <w:tcW w:w="905" w:type="dxa"/>
          </w:tcPr>
          <w:p w14:paraId="073B36AA" w14:textId="055580CD" w:rsidR="00E13D54" w:rsidRDefault="005E6CB2" w:rsidP="00E13D54">
            <w:pPr>
              <w:pStyle w:val="TableParagraph"/>
              <w:jc w:val="center"/>
              <w:rPr>
                <w:sz w:val="16"/>
              </w:rPr>
            </w:pPr>
            <w:r>
              <w:rPr>
                <w:sz w:val="20"/>
                <w:szCs w:val="20"/>
              </w:rPr>
              <w:t>29</w:t>
            </w:r>
          </w:p>
        </w:tc>
      </w:tr>
      <w:tr w:rsidR="00E13D54" w14:paraId="25A21EDD" w14:textId="77777777" w:rsidTr="00E13D54">
        <w:trPr>
          <w:trHeight w:val="229"/>
        </w:trPr>
        <w:tc>
          <w:tcPr>
            <w:tcW w:w="2998" w:type="dxa"/>
          </w:tcPr>
          <w:p w14:paraId="507394AD" w14:textId="57BCA7AE" w:rsidR="00E13D54" w:rsidRDefault="00E13D54" w:rsidP="00E13D54">
            <w:pPr>
              <w:pStyle w:val="TableParagraph"/>
              <w:jc w:val="center"/>
              <w:rPr>
                <w:sz w:val="16"/>
              </w:rPr>
            </w:pPr>
            <w:r>
              <w:rPr>
                <w:sz w:val="18"/>
                <w:szCs w:val="18"/>
              </w:rPr>
              <w:t>Doç. Dr. Hatice Sevgi ZENGİN SALİHİ</w:t>
            </w:r>
          </w:p>
        </w:tc>
        <w:tc>
          <w:tcPr>
            <w:tcW w:w="1958" w:type="dxa"/>
          </w:tcPr>
          <w:p w14:paraId="7D1B903A" w14:textId="061DD61E" w:rsidR="00E13D54" w:rsidRDefault="00E13D54" w:rsidP="00E13D54">
            <w:pPr>
              <w:pStyle w:val="TableParagraph"/>
              <w:jc w:val="center"/>
              <w:rPr>
                <w:sz w:val="16"/>
              </w:rPr>
            </w:pPr>
            <w:r>
              <w:rPr>
                <w:sz w:val="18"/>
                <w:szCs w:val="18"/>
              </w:rPr>
              <w:t>Gazi Üniversitesi - 2009</w:t>
            </w:r>
          </w:p>
        </w:tc>
        <w:tc>
          <w:tcPr>
            <w:tcW w:w="840" w:type="dxa"/>
          </w:tcPr>
          <w:p w14:paraId="25790A0B" w14:textId="7D50D79C" w:rsidR="00E13D54" w:rsidRDefault="00E13D54" w:rsidP="00E13D54">
            <w:pPr>
              <w:pStyle w:val="TableParagraph"/>
              <w:jc w:val="center"/>
              <w:rPr>
                <w:sz w:val="16"/>
              </w:rPr>
            </w:pPr>
            <w:r>
              <w:rPr>
                <w:sz w:val="20"/>
                <w:szCs w:val="20"/>
              </w:rPr>
              <w:t>0</w:t>
            </w:r>
          </w:p>
        </w:tc>
        <w:tc>
          <w:tcPr>
            <w:tcW w:w="842" w:type="dxa"/>
          </w:tcPr>
          <w:p w14:paraId="2F82FCF9" w14:textId="06A30945" w:rsidR="00E13D54" w:rsidRDefault="00FC4C38" w:rsidP="00E13D54">
            <w:pPr>
              <w:pStyle w:val="TableParagraph"/>
              <w:jc w:val="center"/>
              <w:rPr>
                <w:sz w:val="16"/>
              </w:rPr>
            </w:pPr>
            <w:r>
              <w:rPr>
                <w:sz w:val="20"/>
                <w:szCs w:val="20"/>
              </w:rPr>
              <w:t>16</w:t>
            </w:r>
          </w:p>
        </w:tc>
        <w:tc>
          <w:tcPr>
            <w:tcW w:w="1154" w:type="dxa"/>
          </w:tcPr>
          <w:p w14:paraId="4F2FA00B" w14:textId="1B2E8EBF" w:rsidR="00E13D54" w:rsidRDefault="00FC4C38" w:rsidP="00E13D54">
            <w:pPr>
              <w:pStyle w:val="TableParagraph"/>
              <w:jc w:val="center"/>
              <w:rPr>
                <w:sz w:val="16"/>
              </w:rPr>
            </w:pPr>
            <w:r>
              <w:rPr>
                <w:sz w:val="20"/>
                <w:szCs w:val="20"/>
              </w:rPr>
              <w:t>16</w:t>
            </w:r>
          </w:p>
        </w:tc>
        <w:tc>
          <w:tcPr>
            <w:tcW w:w="981" w:type="dxa"/>
          </w:tcPr>
          <w:p w14:paraId="711B99B0" w14:textId="0B596044" w:rsidR="00E13D54" w:rsidRDefault="005E6CB2" w:rsidP="00E13D54">
            <w:pPr>
              <w:pStyle w:val="TableParagraph"/>
              <w:jc w:val="center"/>
              <w:rPr>
                <w:sz w:val="16"/>
              </w:rPr>
            </w:pPr>
            <w:r>
              <w:rPr>
                <w:sz w:val="20"/>
                <w:szCs w:val="20"/>
              </w:rPr>
              <w:t>21</w:t>
            </w:r>
          </w:p>
        </w:tc>
        <w:tc>
          <w:tcPr>
            <w:tcW w:w="905" w:type="dxa"/>
          </w:tcPr>
          <w:p w14:paraId="4AE3F105" w14:textId="7D5612CE" w:rsidR="00E13D54" w:rsidRDefault="005E6CB2" w:rsidP="00E13D54">
            <w:pPr>
              <w:pStyle w:val="TableParagraph"/>
              <w:jc w:val="center"/>
              <w:rPr>
                <w:sz w:val="16"/>
              </w:rPr>
            </w:pPr>
            <w:r>
              <w:rPr>
                <w:sz w:val="20"/>
                <w:szCs w:val="20"/>
              </w:rPr>
              <w:t>22</w:t>
            </w:r>
          </w:p>
        </w:tc>
      </w:tr>
      <w:tr w:rsidR="00E13D54" w14:paraId="4C4D791B" w14:textId="77777777" w:rsidTr="00E13D54">
        <w:trPr>
          <w:trHeight w:val="229"/>
        </w:trPr>
        <w:tc>
          <w:tcPr>
            <w:tcW w:w="2998" w:type="dxa"/>
          </w:tcPr>
          <w:p w14:paraId="5786DA27" w14:textId="42CF5AC0" w:rsidR="00E13D54" w:rsidRDefault="00E13D54" w:rsidP="00E13D54">
            <w:pPr>
              <w:pStyle w:val="TableParagraph"/>
              <w:jc w:val="center"/>
              <w:rPr>
                <w:sz w:val="16"/>
              </w:rPr>
            </w:pPr>
            <w:r>
              <w:rPr>
                <w:sz w:val="18"/>
                <w:szCs w:val="18"/>
              </w:rPr>
              <w:t>Doç. Dr. Hava TAHTALIOĞLU</w:t>
            </w:r>
          </w:p>
        </w:tc>
        <w:tc>
          <w:tcPr>
            <w:tcW w:w="1958" w:type="dxa"/>
          </w:tcPr>
          <w:p w14:paraId="6B6BEA26" w14:textId="57A01994" w:rsidR="00E13D54" w:rsidRDefault="00E13D54" w:rsidP="00E13D54">
            <w:pPr>
              <w:pStyle w:val="TableParagraph"/>
              <w:jc w:val="center"/>
              <w:rPr>
                <w:sz w:val="16"/>
              </w:rPr>
            </w:pPr>
            <w:r>
              <w:rPr>
                <w:color w:val="000000"/>
                <w:sz w:val="20"/>
                <w:szCs w:val="20"/>
              </w:rPr>
              <w:t>Pamukkale Üniversitesi - 2016</w:t>
            </w:r>
          </w:p>
        </w:tc>
        <w:tc>
          <w:tcPr>
            <w:tcW w:w="840" w:type="dxa"/>
          </w:tcPr>
          <w:p w14:paraId="2602A7CC" w14:textId="505534E0" w:rsidR="00E13D54" w:rsidRDefault="00E13D54" w:rsidP="00E13D54">
            <w:pPr>
              <w:pStyle w:val="TableParagraph"/>
              <w:jc w:val="center"/>
              <w:rPr>
                <w:sz w:val="16"/>
              </w:rPr>
            </w:pPr>
            <w:r>
              <w:rPr>
                <w:sz w:val="20"/>
                <w:szCs w:val="20"/>
              </w:rPr>
              <w:t>0</w:t>
            </w:r>
          </w:p>
        </w:tc>
        <w:tc>
          <w:tcPr>
            <w:tcW w:w="842" w:type="dxa"/>
          </w:tcPr>
          <w:p w14:paraId="4EEBF77A" w14:textId="2477FEE9" w:rsidR="00E13D54" w:rsidRDefault="00FC4C38" w:rsidP="00E13D54">
            <w:pPr>
              <w:pStyle w:val="TableParagraph"/>
              <w:jc w:val="center"/>
              <w:rPr>
                <w:sz w:val="16"/>
              </w:rPr>
            </w:pPr>
            <w:r>
              <w:rPr>
                <w:color w:val="000000"/>
                <w:sz w:val="20"/>
                <w:szCs w:val="20"/>
              </w:rPr>
              <w:t>16</w:t>
            </w:r>
          </w:p>
        </w:tc>
        <w:tc>
          <w:tcPr>
            <w:tcW w:w="1154" w:type="dxa"/>
          </w:tcPr>
          <w:p w14:paraId="4D81F044" w14:textId="4C3FCC2C" w:rsidR="00E13D54" w:rsidRDefault="00FC4C38" w:rsidP="00E13D54">
            <w:pPr>
              <w:pStyle w:val="TableParagraph"/>
              <w:jc w:val="center"/>
              <w:rPr>
                <w:sz w:val="16"/>
              </w:rPr>
            </w:pPr>
            <w:r>
              <w:rPr>
                <w:color w:val="000000"/>
                <w:sz w:val="20"/>
                <w:szCs w:val="20"/>
              </w:rPr>
              <w:t>16</w:t>
            </w:r>
          </w:p>
        </w:tc>
        <w:tc>
          <w:tcPr>
            <w:tcW w:w="981" w:type="dxa"/>
          </w:tcPr>
          <w:p w14:paraId="0CEB3E97" w14:textId="5CBDE386" w:rsidR="00E13D54" w:rsidRDefault="005E6CB2" w:rsidP="00E13D54">
            <w:pPr>
              <w:pStyle w:val="TableParagraph"/>
              <w:jc w:val="center"/>
              <w:rPr>
                <w:sz w:val="16"/>
              </w:rPr>
            </w:pPr>
            <w:r>
              <w:rPr>
                <w:sz w:val="20"/>
                <w:szCs w:val="20"/>
              </w:rPr>
              <w:t>23</w:t>
            </w:r>
          </w:p>
        </w:tc>
        <w:tc>
          <w:tcPr>
            <w:tcW w:w="905" w:type="dxa"/>
          </w:tcPr>
          <w:p w14:paraId="37CCF12F" w14:textId="2D7FA663" w:rsidR="00E13D54" w:rsidRDefault="005E6CB2" w:rsidP="00E13D54">
            <w:pPr>
              <w:pStyle w:val="TableParagraph"/>
              <w:jc w:val="center"/>
              <w:rPr>
                <w:sz w:val="16"/>
              </w:rPr>
            </w:pPr>
            <w:r>
              <w:rPr>
                <w:sz w:val="20"/>
                <w:szCs w:val="20"/>
              </w:rPr>
              <w:t>31</w:t>
            </w:r>
          </w:p>
        </w:tc>
      </w:tr>
      <w:tr w:rsidR="00E13D54" w14:paraId="59595562" w14:textId="77777777" w:rsidTr="00E13D54">
        <w:trPr>
          <w:trHeight w:val="229"/>
        </w:trPr>
        <w:tc>
          <w:tcPr>
            <w:tcW w:w="2998" w:type="dxa"/>
          </w:tcPr>
          <w:p w14:paraId="532BE343" w14:textId="63BD5612" w:rsidR="00E13D54" w:rsidRDefault="00E13D54" w:rsidP="00E13D54">
            <w:pPr>
              <w:pStyle w:val="TableParagraph"/>
              <w:jc w:val="center"/>
              <w:rPr>
                <w:sz w:val="16"/>
              </w:rPr>
            </w:pPr>
            <w:r>
              <w:rPr>
                <w:sz w:val="18"/>
                <w:szCs w:val="18"/>
              </w:rPr>
              <w:t>Doç. Dr. Abdullah AYDIN</w:t>
            </w:r>
          </w:p>
        </w:tc>
        <w:tc>
          <w:tcPr>
            <w:tcW w:w="1958" w:type="dxa"/>
          </w:tcPr>
          <w:p w14:paraId="55BA751A" w14:textId="01B55125" w:rsidR="00E13D54" w:rsidRDefault="00E13D54" w:rsidP="00E13D54">
            <w:pPr>
              <w:pStyle w:val="TableParagraph"/>
              <w:jc w:val="center"/>
              <w:rPr>
                <w:sz w:val="16"/>
              </w:rPr>
            </w:pPr>
            <w:r>
              <w:rPr>
                <w:color w:val="000000"/>
                <w:sz w:val="20"/>
                <w:szCs w:val="20"/>
              </w:rPr>
              <w:t>Mustafa Kemal Üniversitesi - 2017</w:t>
            </w:r>
          </w:p>
        </w:tc>
        <w:tc>
          <w:tcPr>
            <w:tcW w:w="840" w:type="dxa"/>
          </w:tcPr>
          <w:p w14:paraId="6D2B58A2" w14:textId="4A6A59D2" w:rsidR="00E13D54" w:rsidRDefault="00E13D54" w:rsidP="00E13D54">
            <w:pPr>
              <w:pStyle w:val="TableParagraph"/>
              <w:jc w:val="center"/>
              <w:rPr>
                <w:sz w:val="16"/>
              </w:rPr>
            </w:pPr>
            <w:r>
              <w:rPr>
                <w:sz w:val="20"/>
                <w:szCs w:val="20"/>
              </w:rPr>
              <w:t>0</w:t>
            </w:r>
          </w:p>
        </w:tc>
        <w:tc>
          <w:tcPr>
            <w:tcW w:w="842" w:type="dxa"/>
          </w:tcPr>
          <w:p w14:paraId="32F43829" w14:textId="205378A1" w:rsidR="00E13D54" w:rsidRDefault="00FC4C38" w:rsidP="00E13D54">
            <w:pPr>
              <w:pStyle w:val="TableParagraph"/>
              <w:jc w:val="center"/>
              <w:rPr>
                <w:sz w:val="16"/>
              </w:rPr>
            </w:pPr>
            <w:r>
              <w:rPr>
                <w:sz w:val="20"/>
                <w:szCs w:val="20"/>
              </w:rPr>
              <w:t>15</w:t>
            </w:r>
          </w:p>
        </w:tc>
        <w:tc>
          <w:tcPr>
            <w:tcW w:w="1154" w:type="dxa"/>
          </w:tcPr>
          <w:p w14:paraId="5E1B59BB" w14:textId="7801F73F" w:rsidR="00E13D54" w:rsidRDefault="00FC4C38" w:rsidP="00E13D54">
            <w:pPr>
              <w:pStyle w:val="TableParagraph"/>
              <w:jc w:val="center"/>
              <w:rPr>
                <w:sz w:val="16"/>
              </w:rPr>
            </w:pPr>
            <w:r>
              <w:rPr>
                <w:sz w:val="20"/>
                <w:szCs w:val="20"/>
              </w:rPr>
              <w:t>4</w:t>
            </w:r>
          </w:p>
        </w:tc>
        <w:tc>
          <w:tcPr>
            <w:tcW w:w="981" w:type="dxa"/>
          </w:tcPr>
          <w:p w14:paraId="5A4E36CB" w14:textId="1B64A6B5" w:rsidR="00E13D54" w:rsidRDefault="00E13D54" w:rsidP="00E13D54">
            <w:pPr>
              <w:pStyle w:val="TableParagraph"/>
              <w:jc w:val="center"/>
              <w:rPr>
                <w:sz w:val="16"/>
              </w:rPr>
            </w:pPr>
            <w:r>
              <w:rPr>
                <w:sz w:val="20"/>
                <w:szCs w:val="20"/>
              </w:rPr>
              <w:t>29</w:t>
            </w:r>
          </w:p>
        </w:tc>
        <w:tc>
          <w:tcPr>
            <w:tcW w:w="905" w:type="dxa"/>
          </w:tcPr>
          <w:p w14:paraId="0598FE1D" w14:textId="7DB48E16" w:rsidR="00E13D54" w:rsidRDefault="005E6CB2" w:rsidP="00E13D54">
            <w:pPr>
              <w:pStyle w:val="TableParagraph"/>
              <w:jc w:val="center"/>
              <w:rPr>
                <w:sz w:val="16"/>
              </w:rPr>
            </w:pPr>
            <w:r>
              <w:rPr>
                <w:sz w:val="20"/>
                <w:szCs w:val="20"/>
              </w:rPr>
              <w:t>34</w:t>
            </w:r>
          </w:p>
        </w:tc>
      </w:tr>
      <w:tr w:rsidR="00E13D54" w14:paraId="24C94537" w14:textId="77777777" w:rsidTr="00E13D54">
        <w:trPr>
          <w:trHeight w:val="229"/>
        </w:trPr>
        <w:tc>
          <w:tcPr>
            <w:tcW w:w="2998" w:type="dxa"/>
          </w:tcPr>
          <w:p w14:paraId="532D68F1" w14:textId="7B04213C" w:rsidR="00E13D54" w:rsidRPr="00721071" w:rsidRDefault="00E13D54" w:rsidP="00E13D54">
            <w:pPr>
              <w:pStyle w:val="TableParagraph"/>
              <w:jc w:val="center"/>
              <w:rPr>
                <w:sz w:val="16"/>
              </w:rPr>
            </w:pPr>
            <w:r>
              <w:rPr>
                <w:sz w:val="18"/>
                <w:szCs w:val="18"/>
              </w:rPr>
              <w:t>Dr. Öğr. Üyesi Aslıhan ÇOBAN</w:t>
            </w:r>
          </w:p>
        </w:tc>
        <w:tc>
          <w:tcPr>
            <w:tcW w:w="1958" w:type="dxa"/>
          </w:tcPr>
          <w:p w14:paraId="101FC550" w14:textId="740BE6C4" w:rsidR="00E13D54" w:rsidRDefault="00E13D54" w:rsidP="00E13D54">
            <w:pPr>
              <w:pStyle w:val="TableParagraph"/>
              <w:jc w:val="center"/>
              <w:rPr>
                <w:sz w:val="16"/>
              </w:rPr>
            </w:pPr>
            <w:r>
              <w:rPr>
                <w:color w:val="000000"/>
                <w:sz w:val="20"/>
                <w:szCs w:val="20"/>
              </w:rPr>
              <w:t>Ortadoğu Teknik Üniversitesi – 2017</w:t>
            </w:r>
          </w:p>
        </w:tc>
        <w:tc>
          <w:tcPr>
            <w:tcW w:w="840" w:type="dxa"/>
          </w:tcPr>
          <w:p w14:paraId="2DE146C9" w14:textId="425370E1" w:rsidR="00E13D54" w:rsidRDefault="00E13D54" w:rsidP="00E13D54">
            <w:pPr>
              <w:pStyle w:val="TableParagraph"/>
              <w:jc w:val="center"/>
              <w:rPr>
                <w:sz w:val="16"/>
              </w:rPr>
            </w:pPr>
            <w:r>
              <w:rPr>
                <w:sz w:val="20"/>
                <w:szCs w:val="20"/>
              </w:rPr>
              <w:t>0</w:t>
            </w:r>
          </w:p>
        </w:tc>
        <w:tc>
          <w:tcPr>
            <w:tcW w:w="842" w:type="dxa"/>
          </w:tcPr>
          <w:p w14:paraId="366553C1" w14:textId="36506348" w:rsidR="00E13D54" w:rsidRDefault="00557287" w:rsidP="00E13D54">
            <w:pPr>
              <w:pStyle w:val="TableParagraph"/>
              <w:jc w:val="center"/>
              <w:rPr>
                <w:sz w:val="16"/>
              </w:rPr>
            </w:pPr>
            <w:r>
              <w:rPr>
                <w:color w:val="000000"/>
                <w:sz w:val="20"/>
                <w:szCs w:val="20"/>
              </w:rPr>
              <w:t>20</w:t>
            </w:r>
          </w:p>
        </w:tc>
        <w:tc>
          <w:tcPr>
            <w:tcW w:w="1154" w:type="dxa"/>
          </w:tcPr>
          <w:p w14:paraId="684AD892" w14:textId="62F96F3A" w:rsidR="00E13D54" w:rsidRDefault="00557287" w:rsidP="00E13D54">
            <w:pPr>
              <w:pStyle w:val="TableParagraph"/>
              <w:jc w:val="center"/>
              <w:rPr>
                <w:sz w:val="16"/>
              </w:rPr>
            </w:pPr>
            <w:r>
              <w:rPr>
                <w:color w:val="000000"/>
                <w:sz w:val="20"/>
                <w:szCs w:val="20"/>
              </w:rPr>
              <w:t>10</w:t>
            </w:r>
          </w:p>
        </w:tc>
        <w:tc>
          <w:tcPr>
            <w:tcW w:w="981" w:type="dxa"/>
          </w:tcPr>
          <w:p w14:paraId="1A63417E" w14:textId="58BD4E46" w:rsidR="00E13D54" w:rsidRDefault="005E6CB2" w:rsidP="00E13D54">
            <w:pPr>
              <w:pStyle w:val="TableParagraph"/>
              <w:jc w:val="center"/>
              <w:rPr>
                <w:sz w:val="16"/>
              </w:rPr>
            </w:pPr>
            <w:r>
              <w:rPr>
                <w:sz w:val="20"/>
                <w:szCs w:val="20"/>
              </w:rPr>
              <w:t>20</w:t>
            </w:r>
          </w:p>
        </w:tc>
        <w:tc>
          <w:tcPr>
            <w:tcW w:w="905" w:type="dxa"/>
          </w:tcPr>
          <w:p w14:paraId="6CD43A30" w14:textId="03A864CC" w:rsidR="00E13D54" w:rsidRDefault="005E6CB2" w:rsidP="00E13D54">
            <w:pPr>
              <w:pStyle w:val="TableParagraph"/>
              <w:jc w:val="center"/>
              <w:rPr>
                <w:sz w:val="16"/>
              </w:rPr>
            </w:pPr>
            <w:r>
              <w:rPr>
                <w:sz w:val="20"/>
                <w:szCs w:val="20"/>
              </w:rPr>
              <w:t>19</w:t>
            </w:r>
          </w:p>
        </w:tc>
      </w:tr>
      <w:tr w:rsidR="00E13D54" w14:paraId="7622F353" w14:textId="77777777" w:rsidTr="00E13D54">
        <w:trPr>
          <w:trHeight w:val="229"/>
        </w:trPr>
        <w:tc>
          <w:tcPr>
            <w:tcW w:w="2998" w:type="dxa"/>
          </w:tcPr>
          <w:p w14:paraId="58711988" w14:textId="3BF43E3C" w:rsidR="00E13D54" w:rsidRPr="00721071" w:rsidRDefault="00E13D54" w:rsidP="00E13D54">
            <w:pPr>
              <w:pStyle w:val="TableParagraph"/>
              <w:jc w:val="center"/>
              <w:rPr>
                <w:sz w:val="16"/>
              </w:rPr>
            </w:pPr>
            <w:r>
              <w:rPr>
                <w:sz w:val="18"/>
                <w:szCs w:val="18"/>
              </w:rPr>
              <w:t>Dr. Öğr. Üyesi Mustafa Balkan DEMİRDAL</w:t>
            </w:r>
          </w:p>
        </w:tc>
        <w:tc>
          <w:tcPr>
            <w:tcW w:w="1958" w:type="dxa"/>
          </w:tcPr>
          <w:p w14:paraId="05ED6C59" w14:textId="57637E0F" w:rsidR="00E13D54" w:rsidRDefault="00E13D54" w:rsidP="00E13D54">
            <w:pPr>
              <w:pStyle w:val="TableParagraph"/>
              <w:jc w:val="center"/>
              <w:rPr>
                <w:sz w:val="16"/>
              </w:rPr>
            </w:pPr>
            <w:r>
              <w:rPr>
                <w:color w:val="000000"/>
                <w:sz w:val="20"/>
                <w:szCs w:val="20"/>
              </w:rPr>
              <w:t>Gazi Üniversitesi - 2017</w:t>
            </w:r>
          </w:p>
        </w:tc>
        <w:tc>
          <w:tcPr>
            <w:tcW w:w="840" w:type="dxa"/>
          </w:tcPr>
          <w:p w14:paraId="00624211" w14:textId="3F6B3732" w:rsidR="00E13D54" w:rsidRDefault="00E13D54" w:rsidP="00E13D54">
            <w:pPr>
              <w:pStyle w:val="TableParagraph"/>
              <w:jc w:val="center"/>
              <w:rPr>
                <w:sz w:val="16"/>
              </w:rPr>
            </w:pPr>
            <w:r>
              <w:rPr>
                <w:sz w:val="20"/>
                <w:szCs w:val="20"/>
              </w:rPr>
              <w:t>0</w:t>
            </w:r>
          </w:p>
        </w:tc>
        <w:tc>
          <w:tcPr>
            <w:tcW w:w="842" w:type="dxa"/>
          </w:tcPr>
          <w:p w14:paraId="548D2E56" w14:textId="6BF28051" w:rsidR="00E13D54" w:rsidRDefault="00557287" w:rsidP="00E13D54">
            <w:pPr>
              <w:pStyle w:val="TableParagraph"/>
              <w:jc w:val="center"/>
              <w:rPr>
                <w:sz w:val="16"/>
              </w:rPr>
            </w:pPr>
            <w:r>
              <w:rPr>
                <w:color w:val="000000"/>
                <w:sz w:val="20"/>
                <w:szCs w:val="20"/>
              </w:rPr>
              <w:t>17</w:t>
            </w:r>
          </w:p>
        </w:tc>
        <w:tc>
          <w:tcPr>
            <w:tcW w:w="1154" w:type="dxa"/>
          </w:tcPr>
          <w:p w14:paraId="473780DF" w14:textId="4F377D73" w:rsidR="00E13D54" w:rsidRDefault="00557287" w:rsidP="00E13D54">
            <w:pPr>
              <w:pStyle w:val="TableParagraph"/>
              <w:jc w:val="center"/>
              <w:rPr>
                <w:sz w:val="16"/>
              </w:rPr>
            </w:pPr>
            <w:r>
              <w:rPr>
                <w:color w:val="000000"/>
                <w:sz w:val="20"/>
                <w:szCs w:val="20"/>
              </w:rPr>
              <w:t>9</w:t>
            </w:r>
          </w:p>
        </w:tc>
        <w:tc>
          <w:tcPr>
            <w:tcW w:w="981" w:type="dxa"/>
          </w:tcPr>
          <w:p w14:paraId="3757B4E4" w14:textId="34AC72CB" w:rsidR="00E13D54" w:rsidRDefault="005E6CB2" w:rsidP="00E13D54">
            <w:pPr>
              <w:pStyle w:val="TableParagraph"/>
              <w:jc w:val="center"/>
              <w:rPr>
                <w:sz w:val="16"/>
              </w:rPr>
            </w:pPr>
            <w:r>
              <w:rPr>
                <w:sz w:val="20"/>
                <w:szCs w:val="20"/>
              </w:rPr>
              <w:t>26</w:t>
            </w:r>
          </w:p>
        </w:tc>
        <w:tc>
          <w:tcPr>
            <w:tcW w:w="905" w:type="dxa"/>
          </w:tcPr>
          <w:p w14:paraId="3AC36C6A" w14:textId="1FF4DF1B" w:rsidR="00E13D54" w:rsidRDefault="005E6CB2" w:rsidP="00E13D54">
            <w:pPr>
              <w:pStyle w:val="TableParagraph"/>
              <w:jc w:val="center"/>
              <w:rPr>
                <w:sz w:val="16"/>
              </w:rPr>
            </w:pPr>
            <w:r>
              <w:rPr>
                <w:sz w:val="20"/>
                <w:szCs w:val="20"/>
              </w:rPr>
              <w:t>35</w:t>
            </w:r>
          </w:p>
        </w:tc>
      </w:tr>
      <w:tr w:rsidR="00E13D54" w14:paraId="7795F84C" w14:textId="77777777" w:rsidTr="00E13D54">
        <w:trPr>
          <w:trHeight w:val="229"/>
        </w:trPr>
        <w:tc>
          <w:tcPr>
            <w:tcW w:w="2998" w:type="dxa"/>
          </w:tcPr>
          <w:p w14:paraId="35DDA8AB" w14:textId="1DCC746E" w:rsidR="00E13D54" w:rsidRPr="00721071" w:rsidRDefault="00E13D54" w:rsidP="00E13D54">
            <w:pPr>
              <w:pStyle w:val="TableParagraph"/>
              <w:jc w:val="center"/>
              <w:rPr>
                <w:sz w:val="16"/>
              </w:rPr>
            </w:pPr>
            <w:r>
              <w:rPr>
                <w:sz w:val="18"/>
                <w:szCs w:val="18"/>
              </w:rPr>
              <w:t>Arş. Gör. İbrahim ALBAL</w:t>
            </w:r>
          </w:p>
        </w:tc>
        <w:tc>
          <w:tcPr>
            <w:tcW w:w="1958" w:type="dxa"/>
          </w:tcPr>
          <w:p w14:paraId="139C8928" w14:textId="2F918231" w:rsidR="00E13D54" w:rsidRDefault="00E13D54" w:rsidP="00E13D54">
            <w:pPr>
              <w:pStyle w:val="TableParagraph"/>
              <w:jc w:val="center"/>
              <w:rPr>
                <w:sz w:val="16"/>
              </w:rPr>
            </w:pPr>
            <w:r>
              <w:rPr>
                <w:color w:val="000000"/>
                <w:sz w:val="20"/>
                <w:szCs w:val="20"/>
              </w:rPr>
              <w:t>Niğde Üniversitesi – 1998</w:t>
            </w:r>
          </w:p>
        </w:tc>
        <w:tc>
          <w:tcPr>
            <w:tcW w:w="840" w:type="dxa"/>
          </w:tcPr>
          <w:p w14:paraId="77467F9F" w14:textId="358CDDA8" w:rsidR="00E13D54" w:rsidRDefault="00E13D54" w:rsidP="00E13D54">
            <w:pPr>
              <w:pStyle w:val="TableParagraph"/>
              <w:jc w:val="center"/>
              <w:rPr>
                <w:sz w:val="16"/>
              </w:rPr>
            </w:pPr>
            <w:r>
              <w:rPr>
                <w:sz w:val="20"/>
                <w:szCs w:val="20"/>
              </w:rPr>
              <w:t>0</w:t>
            </w:r>
          </w:p>
        </w:tc>
        <w:tc>
          <w:tcPr>
            <w:tcW w:w="842" w:type="dxa"/>
          </w:tcPr>
          <w:p w14:paraId="669AEA86" w14:textId="5451DDEC" w:rsidR="00E13D54" w:rsidRDefault="00557287" w:rsidP="00E13D54">
            <w:pPr>
              <w:pStyle w:val="TableParagraph"/>
              <w:jc w:val="center"/>
              <w:rPr>
                <w:sz w:val="16"/>
              </w:rPr>
            </w:pPr>
            <w:r>
              <w:rPr>
                <w:color w:val="000000"/>
                <w:sz w:val="20"/>
                <w:szCs w:val="20"/>
              </w:rPr>
              <w:t>30</w:t>
            </w:r>
          </w:p>
        </w:tc>
        <w:tc>
          <w:tcPr>
            <w:tcW w:w="1154" w:type="dxa"/>
          </w:tcPr>
          <w:p w14:paraId="602408F2" w14:textId="3D49F6CB" w:rsidR="00E13D54" w:rsidRDefault="00557287" w:rsidP="00E13D54">
            <w:pPr>
              <w:pStyle w:val="TableParagraph"/>
              <w:jc w:val="center"/>
              <w:rPr>
                <w:sz w:val="16"/>
              </w:rPr>
            </w:pPr>
            <w:r>
              <w:rPr>
                <w:color w:val="000000"/>
                <w:sz w:val="20"/>
                <w:szCs w:val="20"/>
              </w:rPr>
              <w:t>30</w:t>
            </w:r>
          </w:p>
        </w:tc>
        <w:tc>
          <w:tcPr>
            <w:tcW w:w="981" w:type="dxa"/>
          </w:tcPr>
          <w:p w14:paraId="617805D4" w14:textId="02A253EC" w:rsidR="00E13D54" w:rsidRDefault="00E13D54" w:rsidP="00E13D54">
            <w:pPr>
              <w:pStyle w:val="TableParagraph"/>
              <w:jc w:val="center"/>
              <w:rPr>
                <w:sz w:val="16"/>
              </w:rPr>
            </w:pPr>
            <w:r>
              <w:rPr>
                <w:sz w:val="20"/>
                <w:szCs w:val="20"/>
              </w:rPr>
              <w:t>0</w:t>
            </w:r>
          </w:p>
        </w:tc>
        <w:tc>
          <w:tcPr>
            <w:tcW w:w="905" w:type="dxa"/>
          </w:tcPr>
          <w:p w14:paraId="54846EA8" w14:textId="74B416D0" w:rsidR="00E13D54" w:rsidRDefault="00E13D54" w:rsidP="00E13D54">
            <w:pPr>
              <w:pStyle w:val="TableParagraph"/>
              <w:jc w:val="center"/>
              <w:rPr>
                <w:sz w:val="16"/>
              </w:rPr>
            </w:pPr>
            <w:r>
              <w:rPr>
                <w:sz w:val="20"/>
                <w:szCs w:val="20"/>
              </w:rPr>
              <w:t>0</w:t>
            </w:r>
          </w:p>
        </w:tc>
      </w:tr>
      <w:tr w:rsidR="00E13D54" w14:paraId="4B86032D" w14:textId="77777777" w:rsidTr="00E13D54">
        <w:trPr>
          <w:trHeight w:val="229"/>
        </w:trPr>
        <w:tc>
          <w:tcPr>
            <w:tcW w:w="2998" w:type="dxa"/>
          </w:tcPr>
          <w:p w14:paraId="4F637092" w14:textId="07945D74" w:rsidR="00E13D54" w:rsidRPr="00721071" w:rsidRDefault="00E13D54" w:rsidP="00E13D54">
            <w:pPr>
              <w:pStyle w:val="TableParagraph"/>
              <w:jc w:val="center"/>
              <w:rPr>
                <w:sz w:val="16"/>
              </w:rPr>
            </w:pPr>
            <w:r>
              <w:rPr>
                <w:sz w:val="18"/>
                <w:szCs w:val="18"/>
              </w:rPr>
              <w:t>Arş. Gör. Barış Meriç DEMİR</w:t>
            </w:r>
          </w:p>
        </w:tc>
        <w:tc>
          <w:tcPr>
            <w:tcW w:w="1958" w:type="dxa"/>
          </w:tcPr>
          <w:p w14:paraId="34E27FB6" w14:textId="4DA36A8F" w:rsidR="00E13D54" w:rsidRDefault="00E13D54" w:rsidP="00E13D54">
            <w:pPr>
              <w:pStyle w:val="TableParagraph"/>
              <w:jc w:val="center"/>
              <w:rPr>
                <w:sz w:val="16"/>
              </w:rPr>
            </w:pPr>
            <w:r>
              <w:rPr>
                <w:color w:val="000000"/>
                <w:sz w:val="20"/>
                <w:szCs w:val="20"/>
              </w:rPr>
              <w:t>Ankara Üniversitesi – 2020</w:t>
            </w:r>
          </w:p>
        </w:tc>
        <w:tc>
          <w:tcPr>
            <w:tcW w:w="840" w:type="dxa"/>
          </w:tcPr>
          <w:p w14:paraId="704A2774" w14:textId="3D883E41" w:rsidR="00E13D54" w:rsidRDefault="00E13D54" w:rsidP="00E13D54">
            <w:pPr>
              <w:pStyle w:val="TableParagraph"/>
              <w:jc w:val="center"/>
              <w:rPr>
                <w:sz w:val="16"/>
              </w:rPr>
            </w:pPr>
            <w:r>
              <w:rPr>
                <w:sz w:val="20"/>
                <w:szCs w:val="20"/>
              </w:rPr>
              <w:t>0</w:t>
            </w:r>
          </w:p>
        </w:tc>
        <w:tc>
          <w:tcPr>
            <w:tcW w:w="842" w:type="dxa"/>
          </w:tcPr>
          <w:p w14:paraId="67D89223" w14:textId="5745A76D" w:rsidR="00E13D54" w:rsidRDefault="00557287" w:rsidP="00E13D54">
            <w:pPr>
              <w:pStyle w:val="TableParagraph"/>
              <w:jc w:val="center"/>
              <w:rPr>
                <w:sz w:val="16"/>
              </w:rPr>
            </w:pPr>
            <w:r>
              <w:rPr>
                <w:color w:val="000000"/>
                <w:sz w:val="20"/>
                <w:szCs w:val="20"/>
              </w:rPr>
              <w:t>7</w:t>
            </w:r>
          </w:p>
        </w:tc>
        <w:tc>
          <w:tcPr>
            <w:tcW w:w="1154" w:type="dxa"/>
          </w:tcPr>
          <w:p w14:paraId="7A6B326F" w14:textId="72500B98" w:rsidR="00E13D54" w:rsidRDefault="00557287" w:rsidP="00E13D54">
            <w:pPr>
              <w:pStyle w:val="TableParagraph"/>
              <w:jc w:val="center"/>
              <w:rPr>
                <w:sz w:val="16"/>
              </w:rPr>
            </w:pPr>
            <w:r>
              <w:rPr>
                <w:color w:val="000000"/>
                <w:sz w:val="20"/>
                <w:szCs w:val="20"/>
              </w:rPr>
              <w:t>7</w:t>
            </w:r>
          </w:p>
        </w:tc>
        <w:tc>
          <w:tcPr>
            <w:tcW w:w="981" w:type="dxa"/>
          </w:tcPr>
          <w:p w14:paraId="7D7AD7D6" w14:textId="569F6910" w:rsidR="00E13D54" w:rsidRDefault="00E13D54" w:rsidP="00E13D54">
            <w:pPr>
              <w:pStyle w:val="TableParagraph"/>
              <w:jc w:val="center"/>
              <w:rPr>
                <w:sz w:val="16"/>
              </w:rPr>
            </w:pPr>
            <w:r>
              <w:rPr>
                <w:sz w:val="20"/>
                <w:szCs w:val="20"/>
              </w:rPr>
              <w:t>0</w:t>
            </w:r>
          </w:p>
        </w:tc>
        <w:tc>
          <w:tcPr>
            <w:tcW w:w="905" w:type="dxa"/>
          </w:tcPr>
          <w:p w14:paraId="6CB73556" w14:textId="40F6E6F7" w:rsidR="00E13D54" w:rsidRDefault="00E13D54" w:rsidP="00E13D54">
            <w:pPr>
              <w:pStyle w:val="TableParagraph"/>
              <w:jc w:val="center"/>
              <w:rPr>
                <w:sz w:val="16"/>
              </w:rPr>
            </w:pPr>
            <w:r>
              <w:rPr>
                <w:sz w:val="20"/>
                <w:szCs w:val="20"/>
              </w:rPr>
              <w:t>0</w:t>
            </w:r>
          </w:p>
        </w:tc>
      </w:tr>
      <w:tr w:rsidR="00E13D54" w14:paraId="3087849F" w14:textId="77777777" w:rsidTr="00E13D54">
        <w:trPr>
          <w:trHeight w:val="229"/>
        </w:trPr>
        <w:tc>
          <w:tcPr>
            <w:tcW w:w="2998" w:type="dxa"/>
          </w:tcPr>
          <w:p w14:paraId="6F34B494" w14:textId="46633576" w:rsidR="00E13D54" w:rsidRPr="00721071" w:rsidRDefault="00E13D54" w:rsidP="00E13D54">
            <w:pPr>
              <w:pStyle w:val="TableParagraph"/>
              <w:jc w:val="center"/>
              <w:rPr>
                <w:sz w:val="16"/>
              </w:rPr>
            </w:pPr>
            <w:r>
              <w:rPr>
                <w:sz w:val="18"/>
                <w:szCs w:val="18"/>
              </w:rPr>
              <w:t>Arş. Gör. Gökberk URAY</w:t>
            </w:r>
          </w:p>
        </w:tc>
        <w:tc>
          <w:tcPr>
            <w:tcW w:w="1958" w:type="dxa"/>
          </w:tcPr>
          <w:p w14:paraId="54008CCC" w14:textId="0B0D4F93" w:rsidR="00E13D54" w:rsidRDefault="00E13D54" w:rsidP="00E13D54">
            <w:pPr>
              <w:pStyle w:val="TableParagraph"/>
              <w:jc w:val="center"/>
              <w:rPr>
                <w:sz w:val="16"/>
              </w:rPr>
            </w:pPr>
            <w:r>
              <w:rPr>
                <w:color w:val="000000"/>
                <w:sz w:val="20"/>
                <w:szCs w:val="20"/>
              </w:rPr>
              <w:t>Ankara Üniversitesi – 2024</w:t>
            </w:r>
          </w:p>
        </w:tc>
        <w:tc>
          <w:tcPr>
            <w:tcW w:w="840" w:type="dxa"/>
          </w:tcPr>
          <w:p w14:paraId="342651D7" w14:textId="11E02EE3" w:rsidR="00E13D54" w:rsidRDefault="00E13D54" w:rsidP="00E13D54">
            <w:pPr>
              <w:pStyle w:val="TableParagraph"/>
              <w:jc w:val="center"/>
              <w:rPr>
                <w:sz w:val="16"/>
              </w:rPr>
            </w:pPr>
            <w:r>
              <w:rPr>
                <w:sz w:val="20"/>
                <w:szCs w:val="20"/>
              </w:rPr>
              <w:t>0</w:t>
            </w:r>
          </w:p>
        </w:tc>
        <w:tc>
          <w:tcPr>
            <w:tcW w:w="842" w:type="dxa"/>
          </w:tcPr>
          <w:p w14:paraId="3D1E75E1" w14:textId="24A60A8E" w:rsidR="00E13D54" w:rsidRDefault="00557287" w:rsidP="00E13D54">
            <w:pPr>
              <w:pStyle w:val="TableParagraph"/>
              <w:jc w:val="center"/>
              <w:rPr>
                <w:sz w:val="16"/>
              </w:rPr>
            </w:pPr>
            <w:r>
              <w:rPr>
                <w:color w:val="000000"/>
                <w:sz w:val="20"/>
                <w:szCs w:val="20"/>
              </w:rPr>
              <w:t>4</w:t>
            </w:r>
          </w:p>
        </w:tc>
        <w:tc>
          <w:tcPr>
            <w:tcW w:w="1154" w:type="dxa"/>
          </w:tcPr>
          <w:p w14:paraId="549D0B3C" w14:textId="739FA2BA" w:rsidR="00E13D54" w:rsidRDefault="00557287" w:rsidP="00E13D54">
            <w:pPr>
              <w:pStyle w:val="TableParagraph"/>
              <w:jc w:val="center"/>
              <w:rPr>
                <w:sz w:val="16"/>
              </w:rPr>
            </w:pPr>
            <w:r>
              <w:rPr>
                <w:color w:val="000000"/>
                <w:sz w:val="20"/>
                <w:szCs w:val="20"/>
              </w:rPr>
              <w:t>4</w:t>
            </w:r>
          </w:p>
        </w:tc>
        <w:tc>
          <w:tcPr>
            <w:tcW w:w="981" w:type="dxa"/>
          </w:tcPr>
          <w:p w14:paraId="27C4D61D" w14:textId="303A9F41" w:rsidR="00E13D54" w:rsidRDefault="00E13D54" w:rsidP="00E13D54">
            <w:pPr>
              <w:pStyle w:val="TableParagraph"/>
              <w:jc w:val="center"/>
              <w:rPr>
                <w:sz w:val="16"/>
              </w:rPr>
            </w:pPr>
            <w:r>
              <w:rPr>
                <w:sz w:val="20"/>
                <w:szCs w:val="20"/>
              </w:rPr>
              <w:t>0</w:t>
            </w:r>
          </w:p>
        </w:tc>
        <w:tc>
          <w:tcPr>
            <w:tcW w:w="905" w:type="dxa"/>
          </w:tcPr>
          <w:p w14:paraId="4556DDCB" w14:textId="0F8C2F54" w:rsidR="00E13D54" w:rsidRDefault="00E13D54" w:rsidP="00E13D54">
            <w:pPr>
              <w:pStyle w:val="TableParagraph"/>
              <w:jc w:val="center"/>
              <w:rPr>
                <w:sz w:val="16"/>
              </w:rPr>
            </w:pPr>
            <w:r>
              <w:rPr>
                <w:sz w:val="20"/>
                <w:szCs w:val="20"/>
              </w:rPr>
              <w:t>0</w:t>
            </w:r>
          </w:p>
        </w:tc>
      </w:tr>
      <w:tr w:rsidR="00E13D54" w14:paraId="677C9DA6" w14:textId="77777777" w:rsidTr="00E13D54">
        <w:trPr>
          <w:trHeight w:val="252"/>
        </w:trPr>
        <w:tc>
          <w:tcPr>
            <w:tcW w:w="2998" w:type="dxa"/>
          </w:tcPr>
          <w:p w14:paraId="59F7935D" w14:textId="7BB10EC6" w:rsidR="00E13D54" w:rsidRPr="00721071" w:rsidRDefault="00E13D54" w:rsidP="00E13D54">
            <w:pPr>
              <w:pStyle w:val="TableParagraph"/>
              <w:jc w:val="center"/>
              <w:rPr>
                <w:sz w:val="16"/>
              </w:rPr>
            </w:pPr>
            <w:r>
              <w:rPr>
                <w:sz w:val="18"/>
                <w:szCs w:val="18"/>
              </w:rPr>
              <w:t>Arş. Gör. Ömer Bahadır GÜRBÜZ</w:t>
            </w:r>
          </w:p>
        </w:tc>
        <w:tc>
          <w:tcPr>
            <w:tcW w:w="1958" w:type="dxa"/>
          </w:tcPr>
          <w:p w14:paraId="09DD3B31" w14:textId="1706FD95" w:rsidR="00E13D54" w:rsidRDefault="00E13D54" w:rsidP="00E13D54">
            <w:pPr>
              <w:pStyle w:val="TableParagraph"/>
              <w:jc w:val="center"/>
              <w:rPr>
                <w:sz w:val="16"/>
              </w:rPr>
            </w:pPr>
            <w:r>
              <w:rPr>
                <w:color w:val="000000"/>
                <w:sz w:val="20"/>
                <w:szCs w:val="20"/>
              </w:rPr>
              <w:t>Aksaray Üniversitesi - 2020</w:t>
            </w:r>
          </w:p>
        </w:tc>
        <w:tc>
          <w:tcPr>
            <w:tcW w:w="840" w:type="dxa"/>
          </w:tcPr>
          <w:p w14:paraId="07348991" w14:textId="29726463" w:rsidR="00E13D54" w:rsidRDefault="00E13D54" w:rsidP="00E13D54">
            <w:pPr>
              <w:pStyle w:val="TableParagraph"/>
              <w:jc w:val="center"/>
              <w:rPr>
                <w:sz w:val="16"/>
              </w:rPr>
            </w:pPr>
            <w:r>
              <w:rPr>
                <w:sz w:val="20"/>
                <w:szCs w:val="20"/>
              </w:rPr>
              <w:t>0</w:t>
            </w:r>
          </w:p>
        </w:tc>
        <w:tc>
          <w:tcPr>
            <w:tcW w:w="842" w:type="dxa"/>
          </w:tcPr>
          <w:p w14:paraId="058E2D16" w14:textId="62886B50" w:rsidR="00E13D54" w:rsidRDefault="00557287" w:rsidP="00E13D54">
            <w:pPr>
              <w:pStyle w:val="TableParagraph"/>
              <w:jc w:val="center"/>
              <w:rPr>
                <w:sz w:val="16"/>
              </w:rPr>
            </w:pPr>
            <w:r>
              <w:rPr>
                <w:color w:val="000000"/>
                <w:sz w:val="20"/>
                <w:szCs w:val="20"/>
              </w:rPr>
              <w:t>3</w:t>
            </w:r>
          </w:p>
        </w:tc>
        <w:tc>
          <w:tcPr>
            <w:tcW w:w="1154" w:type="dxa"/>
          </w:tcPr>
          <w:p w14:paraId="3A645B51" w14:textId="57842B52" w:rsidR="00E13D54" w:rsidRDefault="00557287" w:rsidP="00E13D54">
            <w:pPr>
              <w:pStyle w:val="TableParagraph"/>
              <w:jc w:val="center"/>
              <w:rPr>
                <w:sz w:val="16"/>
              </w:rPr>
            </w:pPr>
            <w:r>
              <w:rPr>
                <w:color w:val="000000"/>
                <w:sz w:val="20"/>
                <w:szCs w:val="20"/>
              </w:rPr>
              <w:t>3</w:t>
            </w:r>
          </w:p>
        </w:tc>
        <w:tc>
          <w:tcPr>
            <w:tcW w:w="981" w:type="dxa"/>
          </w:tcPr>
          <w:p w14:paraId="3710005A" w14:textId="3D6D1D7A" w:rsidR="00E13D54" w:rsidRDefault="00E13D54" w:rsidP="00E13D54">
            <w:pPr>
              <w:pStyle w:val="TableParagraph"/>
              <w:jc w:val="center"/>
              <w:rPr>
                <w:sz w:val="16"/>
              </w:rPr>
            </w:pPr>
            <w:r>
              <w:rPr>
                <w:sz w:val="20"/>
                <w:szCs w:val="20"/>
              </w:rPr>
              <w:t>0</w:t>
            </w:r>
          </w:p>
        </w:tc>
        <w:tc>
          <w:tcPr>
            <w:tcW w:w="905" w:type="dxa"/>
          </w:tcPr>
          <w:p w14:paraId="7BEA52EF" w14:textId="7F07A6A2" w:rsidR="00E13D54" w:rsidRDefault="00E13D54" w:rsidP="00E13D54">
            <w:pPr>
              <w:pStyle w:val="TableParagraph"/>
              <w:jc w:val="center"/>
              <w:rPr>
                <w:sz w:val="16"/>
              </w:rPr>
            </w:pPr>
            <w:r>
              <w:rPr>
                <w:sz w:val="20"/>
                <w:szCs w:val="20"/>
              </w:rPr>
              <w:t>0</w:t>
            </w:r>
          </w:p>
        </w:tc>
      </w:tr>
    </w:tbl>
    <w:p w14:paraId="32B8C8D7" w14:textId="77777777" w:rsidR="008F24F9" w:rsidRDefault="008F24F9" w:rsidP="008F24F9">
      <w:pPr>
        <w:pStyle w:val="GvdeMetni"/>
        <w:spacing w:before="5"/>
        <w:rPr>
          <w:b/>
          <w:sz w:val="34"/>
        </w:rPr>
      </w:pPr>
    </w:p>
    <w:p w14:paraId="75FDAA48" w14:textId="77777777" w:rsidR="001E62B5" w:rsidRPr="005F024A" w:rsidRDefault="001E62B5" w:rsidP="001E62B5">
      <w:pPr>
        <w:widowControl w:val="0"/>
        <w:spacing w:after="0" w:line="360" w:lineRule="auto"/>
        <w:ind w:left="510" w:right="62" w:hanging="391"/>
        <w:jc w:val="both"/>
        <w:rPr>
          <w:rFonts w:ascii="Times New Roman" w:hAnsi="Times New Roman"/>
          <w:b/>
          <w:i/>
          <w:sz w:val="24"/>
        </w:rPr>
      </w:pPr>
      <w:bookmarkStart w:id="1" w:name="_3znysh7" w:colFirst="0" w:colLast="0"/>
      <w:bookmarkEnd w:id="1"/>
      <w:r>
        <w:rPr>
          <w:rFonts w:ascii="Times New Roman" w:hAnsi="Times New Roman"/>
          <w:b/>
          <w:i/>
          <w:sz w:val="24"/>
        </w:rPr>
        <w:t>B</w:t>
      </w:r>
      <w:r w:rsidRPr="005F024A">
        <w:rPr>
          <w:rFonts w:ascii="Times New Roman" w:hAnsi="Times New Roman"/>
          <w:b/>
          <w:i/>
          <w:sz w:val="24"/>
        </w:rPr>
        <w:t>.4.3. Eğitim faaliyetlerine yönelik teşvik ve ödüllendirme</w:t>
      </w:r>
    </w:p>
    <w:p w14:paraId="1F7A859E" w14:textId="77777777" w:rsidR="001E62B5" w:rsidRPr="005F024A" w:rsidRDefault="001E62B5" w:rsidP="001E62B5">
      <w:pPr>
        <w:widowControl w:val="0"/>
        <w:numPr>
          <w:ilvl w:val="0"/>
          <w:numId w:val="34"/>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 xml:space="preserve">Eğitim kadrosunun eğitim-öğretim performansını takdir etmek, tanımak ve ödüllendirmek için kurumun geneline yayılmış teşvik mekanizmaları/tanımlı süreçler </w:t>
      </w:r>
    </w:p>
    <w:p w14:paraId="3A64C2CF" w14:textId="77777777" w:rsidR="001E62B5" w:rsidRPr="005F024A" w:rsidRDefault="001E62B5" w:rsidP="001E62B5">
      <w:pPr>
        <w:widowControl w:val="0"/>
        <w:numPr>
          <w:ilvl w:val="0"/>
          <w:numId w:val="34"/>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lastRenderedPageBreak/>
        <w:t xml:space="preserve">Bu alanda yürütülen faaliyetlere ilişkin uygulama örnekleri </w:t>
      </w:r>
    </w:p>
    <w:p w14:paraId="469252D2" w14:textId="77777777" w:rsidR="001E62B5" w:rsidRPr="005F024A" w:rsidRDefault="001E62B5" w:rsidP="001E62B5">
      <w:pPr>
        <w:widowControl w:val="0"/>
        <w:numPr>
          <w:ilvl w:val="0"/>
          <w:numId w:val="34"/>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 xml:space="preserve">Eğitim kadrosunun eğitim faaliyetlerine yönelik teşvik ve ödüllendirmeye ilişkin kanıtlar </w:t>
      </w:r>
    </w:p>
    <w:p w14:paraId="76801109" w14:textId="77777777" w:rsidR="001E62B5" w:rsidRPr="005F024A" w:rsidRDefault="001E62B5" w:rsidP="001E62B5">
      <w:pPr>
        <w:widowControl w:val="0"/>
        <w:numPr>
          <w:ilvl w:val="0"/>
          <w:numId w:val="34"/>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 xml:space="preserve">Eğitim kadrosunun eğitim-öğretim performansını takdir-tanıma ve ödüllendirmek üzere yürütülen faaliyetlere ilişkin izleme ve iyileştirme kanıtları </w:t>
      </w:r>
    </w:p>
    <w:p w14:paraId="2A1A82CD" w14:textId="77777777" w:rsidR="001E62B5" w:rsidRPr="005F024A" w:rsidRDefault="001E62B5" w:rsidP="001E62B5">
      <w:pPr>
        <w:widowControl w:val="0"/>
        <w:numPr>
          <w:ilvl w:val="0"/>
          <w:numId w:val="34"/>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5618C81D" w14:textId="77777777" w:rsidR="001E62B5" w:rsidRPr="005F024A" w:rsidRDefault="001E62B5" w:rsidP="001E62B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C</w:t>
      </w:r>
      <w:r w:rsidRPr="005F024A">
        <w:rPr>
          <w:rFonts w:ascii="Times New Roman" w:eastAsia="Times New Roman" w:hAnsi="Times New Roman"/>
          <w:b/>
          <w:color w:val="2E75B5"/>
          <w:sz w:val="32"/>
          <w:szCs w:val="32"/>
        </w:rPr>
        <w:t xml:space="preserve">. ARAŞTIRMA VE GELİŞTİRME </w:t>
      </w:r>
    </w:p>
    <w:p w14:paraId="0FC1F1FB" w14:textId="77777777" w:rsidR="001E62B5" w:rsidRPr="005F024A" w:rsidRDefault="001E62B5" w:rsidP="001E62B5">
      <w:pPr>
        <w:jc w:val="both"/>
        <w:rPr>
          <w:rFonts w:ascii="Times New Roman" w:eastAsia="Times New Roman" w:hAnsi="Times New Roman"/>
          <w:i/>
        </w:rPr>
      </w:pPr>
      <w:r w:rsidRPr="005F024A">
        <w:rPr>
          <w:rFonts w:ascii="Times New Roman" w:eastAsia="Times New Roman" w:hAnsi="Times New Roman"/>
          <w:i/>
        </w:rP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14:paraId="1E6CDDD0" w14:textId="77777777" w:rsidR="001E62B5" w:rsidRPr="005F024A" w:rsidRDefault="001E62B5" w:rsidP="001E62B5">
      <w:pPr>
        <w:widowControl w:val="0"/>
        <w:spacing w:after="0" w:line="240" w:lineRule="auto"/>
        <w:ind w:right="63"/>
        <w:jc w:val="both"/>
        <w:rPr>
          <w:rFonts w:ascii="Times New Roman" w:eastAsia="Times New Roman" w:hAnsi="Times New Roman"/>
          <w:sz w:val="24"/>
          <w:szCs w:val="24"/>
        </w:rPr>
      </w:pPr>
    </w:p>
    <w:p w14:paraId="51862DCF"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.1. Araştırma Süreçlerinin Yönetimi ve Araştırma Kaynakları</w:t>
      </w:r>
    </w:p>
    <w:p w14:paraId="23982F59"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p>
    <w:p w14:paraId="205D384F"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i/>
          <w:color w:val="FF0000"/>
          <w:sz w:val="24"/>
          <w:szCs w:val="24"/>
        </w:rPr>
      </w:pPr>
      <w:r>
        <w:rPr>
          <w:rFonts w:ascii="Times New Roman" w:hAnsi="Times New Roman"/>
          <w:b/>
          <w:i/>
        </w:rPr>
        <w:t>C</w:t>
      </w:r>
      <w:r w:rsidRPr="005F024A">
        <w:rPr>
          <w:rFonts w:ascii="Times New Roman" w:hAnsi="Times New Roman"/>
          <w:b/>
          <w:i/>
        </w:rPr>
        <w:t>.1.1. Araştırma süreçlerinin yönetimi</w:t>
      </w:r>
    </w:p>
    <w:p w14:paraId="3345F369" w14:textId="77777777" w:rsidR="001E62B5" w:rsidRPr="005F024A" w:rsidRDefault="001E62B5" w:rsidP="001E62B5">
      <w:pPr>
        <w:widowControl w:val="0"/>
        <w:numPr>
          <w:ilvl w:val="0"/>
          <w:numId w:val="35"/>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 xml:space="preserve">Araştırma süreçlerin yönetimi ve organizasyon yapısı </w:t>
      </w:r>
    </w:p>
    <w:p w14:paraId="1D97CC47" w14:textId="77777777" w:rsidR="001E62B5" w:rsidRPr="005F024A" w:rsidRDefault="001E62B5" w:rsidP="001E62B5">
      <w:pPr>
        <w:widowControl w:val="0"/>
        <w:numPr>
          <w:ilvl w:val="0"/>
          <w:numId w:val="35"/>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 xml:space="preserve">Araştırma yönetişim modeli ve uygulamaları </w:t>
      </w:r>
    </w:p>
    <w:p w14:paraId="63847E0E" w14:textId="77777777" w:rsidR="001E62B5" w:rsidRPr="005F024A" w:rsidRDefault="001E62B5" w:rsidP="001E62B5">
      <w:pPr>
        <w:widowControl w:val="0"/>
        <w:numPr>
          <w:ilvl w:val="0"/>
          <w:numId w:val="35"/>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 xml:space="preserve">Araştırma yönetimi ve organizasyonel yapının işlerliğinin izlendiği ve iyileştirildiğine ilişkin kanıtlar </w:t>
      </w:r>
    </w:p>
    <w:p w14:paraId="6CE4DD1D" w14:textId="77777777" w:rsidR="001E62B5" w:rsidRPr="002F35B8" w:rsidRDefault="001E62B5" w:rsidP="001E62B5">
      <w:pPr>
        <w:widowControl w:val="0"/>
        <w:numPr>
          <w:ilvl w:val="0"/>
          <w:numId w:val="35"/>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23038F4F" w14:textId="77777777" w:rsidR="002F35B8" w:rsidRDefault="002F35B8" w:rsidP="002F35B8">
      <w:pPr>
        <w:widowControl w:val="0"/>
        <w:spacing w:after="0" w:line="240" w:lineRule="auto"/>
        <w:ind w:left="426" w:right="62"/>
        <w:jc w:val="both"/>
        <w:rPr>
          <w:rFonts w:ascii="Times New Roman" w:hAnsi="Times New Roman"/>
        </w:rPr>
      </w:pPr>
    </w:p>
    <w:p w14:paraId="4953644D" w14:textId="77777777" w:rsidR="000077F8" w:rsidRPr="005F024A" w:rsidRDefault="000077F8" w:rsidP="002F35B8">
      <w:pPr>
        <w:widowControl w:val="0"/>
        <w:spacing w:after="0" w:line="240" w:lineRule="auto"/>
        <w:ind w:left="426" w:right="62"/>
        <w:jc w:val="both"/>
        <w:rPr>
          <w:rFonts w:ascii="Times New Roman" w:eastAsia="Times New Roman" w:hAnsi="Times New Roman"/>
          <w:sz w:val="24"/>
          <w:szCs w:val="24"/>
        </w:rPr>
      </w:pPr>
    </w:p>
    <w:p w14:paraId="1F3BC06E" w14:textId="77777777" w:rsidR="001E62B5" w:rsidRPr="005F024A" w:rsidRDefault="001E62B5" w:rsidP="001E62B5">
      <w:pPr>
        <w:widowControl w:val="0"/>
        <w:spacing w:after="0" w:line="240" w:lineRule="auto"/>
        <w:ind w:left="709" w:right="62"/>
        <w:jc w:val="both"/>
        <w:rPr>
          <w:rFonts w:ascii="Times New Roman" w:eastAsia="Times New Roman" w:hAnsi="Times New Roman"/>
          <w:sz w:val="24"/>
          <w:szCs w:val="24"/>
        </w:rPr>
      </w:pPr>
    </w:p>
    <w:p w14:paraId="5252095C" w14:textId="77777777" w:rsidR="001E62B5" w:rsidRPr="005F024A" w:rsidRDefault="001E62B5" w:rsidP="001E62B5">
      <w:pPr>
        <w:widowControl w:val="0"/>
        <w:spacing w:after="0" w:line="240" w:lineRule="auto"/>
        <w:ind w:left="507" w:right="63" w:hanging="389"/>
        <w:jc w:val="both"/>
        <w:rPr>
          <w:rFonts w:ascii="Times New Roman" w:hAnsi="Times New Roman"/>
          <w:b/>
          <w:i/>
        </w:rPr>
      </w:pPr>
      <w:r>
        <w:rPr>
          <w:rFonts w:ascii="Times New Roman" w:hAnsi="Times New Roman"/>
          <w:b/>
          <w:i/>
        </w:rPr>
        <w:t>C</w:t>
      </w:r>
      <w:r w:rsidRPr="005F024A">
        <w:rPr>
          <w:rFonts w:ascii="Times New Roman" w:hAnsi="Times New Roman"/>
          <w:b/>
          <w:i/>
        </w:rPr>
        <w:t>.1.2. İç ve dış kaynaklar</w:t>
      </w:r>
    </w:p>
    <w:p w14:paraId="303E009D"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Araştırma-geliştirme bütçesi ve dağılımı </w:t>
      </w:r>
    </w:p>
    <w:p w14:paraId="55AA59FB"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Araştırma çerçevesinde yapılan stratejik ortaklıklar (Kamu veya özel) </w:t>
      </w:r>
    </w:p>
    <w:p w14:paraId="034ACEF3"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Araştırma-geliştirme kaynaklarının araştırma stratejisi doğrultusunda yönetildiğini gösteren kanıtlar </w:t>
      </w:r>
    </w:p>
    <w:p w14:paraId="67F1EECE"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Araştırma kaynaklarının çeşitliliği ve yeterliliğinin izlendiğine ve iyileştirildiğine ilişkin kanıtlar </w:t>
      </w:r>
    </w:p>
    <w:p w14:paraId="47634D53"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İç kaynaklar ve kullanımına ilişkin tanımlı süreçler (BAP Yönergesi, İç Kaynak Kullanım Yönergesi vb.) </w:t>
      </w:r>
    </w:p>
    <w:p w14:paraId="479A36A1"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İç kaynakların birimler arası dağılımı </w:t>
      </w:r>
    </w:p>
    <w:p w14:paraId="022E914A"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Dış kaynakların kullanımını desteklemek üzere oluşturulmuş yöntem ve birimler </w:t>
      </w:r>
    </w:p>
    <w:p w14:paraId="4F886C58"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Dış kaynakların dağılımını gösteren kanıtlar </w:t>
      </w:r>
    </w:p>
    <w:p w14:paraId="3FB1491B"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Dış kaynaklarda yıllar itibarıyla gerçekleşen değişimler </w:t>
      </w:r>
    </w:p>
    <w:p w14:paraId="0F4E7930" w14:textId="77777777" w:rsidR="001E62B5" w:rsidRPr="000077F8"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Standart uygulamalar ve mevzuatın yanı sıra kurumun ihtiyaçları doğrultusunda geliştirdiği özgün yaklaşım ve uygulamalarına ilişkin kanıtlar</w:t>
      </w:r>
    </w:p>
    <w:p w14:paraId="508BDAE3" w14:textId="77777777" w:rsidR="000077F8" w:rsidRDefault="000077F8" w:rsidP="000077F8">
      <w:pPr>
        <w:widowControl w:val="0"/>
        <w:spacing w:after="0" w:line="240" w:lineRule="auto"/>
        <w:ind w:right="63"/>
        <w:jc w:val="both"/>
        <w:rPr>
          <w:rFonts w:ascii="Times New Roman" w:hAnsi="Times New Roman"/>
        </w:rPr>
      </w:pPr>
    </w:p>
    <w:p w14:paraId="14ADC82F" w14:textId="77777777" w:rsidR="000077F8" w:rsidRPr="005F024A" w:rsidRDefault="000077F8" w:rsidP="000077F8">
      <w:pPr>
        <w:widowControl w:val="0"/>
        <w:spacing w:after="0" w:line="240" w:lineRule="auto"/>
        <w:ind w:right="63"/>
        <w:jc w:val="both"/>
        <w:rPr>
          <w:rFonts w:ascii="Times New Roman" w:hAnsi="Times New Roman"/>
          <w:b/>
          <w:i/>
        </w:rPr>
      </w:pPr>
    </w:p>
    <w:p w14:paraId="69E55FCE" w14:textId="77777777" w:rsidR="001E62B5" w:rsidRPr="005F024A" w:rsidRDefault="001E62B5" w:rsidP="001E62B5">
      <w:pPr>
        <w:widowControl w:val="0"/>
        <w:spacing w:after="0" w:line="240" w:lineRule="auto"/>
        <w:ind w:right="63"/>
        <w:jc w:val="both"/>
        <w:rPr>
          <w:rFonts w:ascii="Times New Roman" w:hAnsi="Times New Roman"/>
        </w:rPr>
      </w:pPr>
    </w:p>
    <w:p w14:paraId="1F994C89" w14:textId="77777777" w:rsidR="001E62B5" w:rsidRPr="005F024A" w:rsidRDefault="001E62B5" w:rsidP="001E62B5">
      <w:pPr>
        <w:widowControl w:val="0"/>
        <w:spacing w:after="0" w:line="240" w:lineRule="auto"/>
        <w:ind w:right="63"/>
        <w:jc w:val="both"/>
        <w:rPr>
          <w:rFonts w:ascii="Times New Roman" w:hAnsi="Times New Roman"/>
          <w:b/>
          <w:i/>
        </w:rPr>
      </w:pPr>
      <w:r>
        <w:rPr>
          <w:rFonts w:ascii="Times New Roman" w:hAnsi="Times New Roman"/>
          <w:b/>
          <w:i/>
        </w:rPr>
        <w:t>C</w:t>
      </w:r>
      <w:r w:rsidRPr="005F024A">
        <w:rPr>
          <w:rFonts w:ascii="Times New Roman" w:hAnsi="Times New Roman"/>
          <w:b/>
          <w:i/>
        </w:rPr>
        <w:t>.1.3. Doktora programları ve doktora sonrası imkanlar</w:t>
      </w:r>
    </w:p>
    <w:p w14:paraId="5719F06C" w14:textId="77777777" w:rsidR="001E62B5" w:rsidRPr="005F024A" w:rsidRDefault="001E62B5" w:rsidP="001E62B5">
      <w:pPr>
        <w:widowControl w:val="0"/>
        <w:numPr>
          <w:ilvl w:val="0"/>
          <w:numId w:val="37"/>
        </w:numPr>
        <w:spacing w:after="0" w:line="240" w:lineRule="auto"/>
        <w:ind w:left="426" w:right="63" w:hanging="284"/>
        <w:jc w:val="both"/>
        <w:rPr>
          <w:rFonts w:ascii="Times New Roman" w:hAnsi="Times New Roman"/>
          <w:b/>
          <w:i/>
        </w:rPr>
      </w:pPr>
      <w:r w:rsidRPr="005F024A">
        <w:rPr>
          <w:rFonts w:ascii="Times New Roman" w:hAnsi="Times New Roman"/>
        </w:rPr>
        <w:t xml:space="preserve">Doktora programları ve doktora sonrası imkanlara ilişkin kanıtlar </w:t>
      </w:r>
    </w:p>
    <w:p w14:paraId="1929321C" w14:textId="77777777" w:rsidR="001E62B5" w:rsidRPr="005F024A" w:rsidRDefault="001E62B5" w:rsidP="001E62B5">
      <w:pPr>
        <w:widowControl w:val="0"/>
        <w:numPr>
          <w:ilvl w:val="0"/>
          <w:numId w:val="37"/>
        </w:numPr>
        <w:spacing w:after="0" w:line="240" w:lineRule="auto"/>
        <w:ind w:left="426" w:right="63" w:hanging="284"/>
        <w:jc w:val="both"/>
        <w:rPr>
          <w:rFonts w:ascii="Times New Roman" w:hAnsi="Times New Roman"/>
          <w:b/>
          <w:i/>
        </w:rPr>
      </w:pPr>
      <w:r w:rsidRPr="005F024A">
        <w:rPr>
          <w:rFonts w:ascii="Times New Roman" w:hAnsi="Times New Roman"/>
        </w:rPr>
        <w:t xml:space="preserve">Bu programlar ve imkanlardan yararlanan öğrenci/araştırmacı sayıları ve bunların birimlere göre dağılımı </w:t>
      </w:r>
    </w:p>
    <w:p w14:paraId="5C740B9A" w14:textId="77777777" w:rsidR="001E62B5" w:rsidRPr="005F024A" w:rsidRDefault="001E62B5" w:rsidP="001E62B5">
      <w:pPr>
        <w:widowControl w:val="0"/>
        <w:numPr>
          <w:ilvl w:val="0"/>
          <w:numId w:val="37"/>
        </w:numPr>
        <w:spacing w:after="0" w:line="240" w:lineRule="auto"/>
        <w:ind w:left="426" w:right="63" w:hanging="284"/>
        <w:jc w:val="both"/>
        <w:rPr>
          <w:rFonts w:ascii="Times New Roman" w:hAnsi="Times New Roman"/>
          <w:b/>
          <w:i/>
        </w:rPr>
      </w:pPr>
      <w:r w:rsidRPr="005F024A">
        <w:rPr>
          <w:rFonts w:ascii="Times New Roman" w:hAnsi="Times New Roman"/>
        </w:rPr>
        <w:t xml:space="preserve">Doktora programları ve doktora sonrası imkanlara yönelik izleme ve iyileştirme kanıtları </w:t>
      </w:r>
    </w:p>
    <w:p w14:paraId="6AEDEBF5" w14:textId="77777777" w:rsidR="001E62B5" w:rsidRPr="000077F8" w:rsidRDefault="001E62B5" w:rsidP="001E62B5">
      <w:pPr>
        <w:widowControl w:val="0"/>
        <w:numPr>
          <w:ilvl w:val="0"/>
          <w:numId w:val="37"/>
        </w:numPr>
        <w:spacing w:after="0" w:line="240" w:lineRule="auto"/>
        <w:ind w:left="426" w:right="63" w:hanging="284"/>
        <w:jc w:val="both"/>
        <w:rPr>
          <w:rFonts w:ascii="Times New Roman" w:hAnsi="Times New Roman"/>
          <w:b/>
          <w:i/>
        </w:rPr>
      </w:pPr>
      <w:r w:rsidRPr="005F024A">
        <w:rPr>
          <w:rFonts w:ascii="Times New Roman" w:hAnsi="Times New Roman"/>
        </w:rPr>
        <w:t>Standart uygulamalar ve mevzuatın yanı sıra kurumun ihtiyaçları doğrultusunda geliştirdiği özgün yaklaşım ve uygulamalarına ilişkin kanıtlar</w:t>
      </w:r>
    </w:p>
    <w:p w14:paraId="44820E1D" w14:textId="77777777" w:rsidR="000077F8" w:rsidRDefault="000077F8" w:rsidP="000077F8">
      <w:pPr>
        <w:widowControl w:val="0"/>
        <w:spacing w:after="0" w:line="240" w:lineRule="auto"/>
        <w:ind w:right="63"/>
        <w:jc w:val="both"/>
        <w:rPr>
          <w:rFonts w:ascii="Times New Roman" w:hAnsi="Times New Roman"/>
        </w:rPr>
      </w:pPr>
    </w:p>
    <w:p w14:paraId="3F36512B" w14:textId="77777777" w:rsidR="000077F8" w:rsidRPr="005F024A" w:rsidRDefault="000077F8" w:rsidP="000077F8">
      <w:pPr>
        <w:widowControl w:val="0"/>
        <w:spacing w:after="0" w:line="240" w:lineRule="auto"/>
        <w:ind w:right="63"/>
        <w:jc w:val="both"/>
        <w:rPr>
          <w:rFonts w:ascii="Times New Roman" w:hAnsi="Times New Roman"/>
          <w:b/>
          <w:i/>
        </w:rPr>
      </w:pPr>
    </w:p>
    <w:p w14:paraId="21D4A6A1" w14:textId="77777777" w:rsidR="001E62B5" w:rsidRPr="005F024A" w:rsidRDefault="001E62B5" w:rsidP="001E62B5">
      <w:pPr>
        <w:widowControl w:val="0"/>
        <w:spacing w:after="0" w:line="240" w:lineRule="auto"/>
        <w:ind w:right="63"/>
        <w:jc w:val="both"/>
        <w:rPr>
          <w:rFonts w:ascii="Times New Roman" w:hAnsi="Times New Roman"/>
          <w:b/>
          <w:i/>
        </w:rPr>
      </w:pPr>
    </w:p>
    <w:p w14:paraId="76093751"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.2 Araştırma Yetkinliği, İş birlikleri ve Destekler</w:t>
      </w:r>
    </w:p>
    <w:p w14:paraId="5A9C0D8B"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p>
    <w:p w14:paraId="2FC075B9"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r>
        <w:rPr>
          <w:rFonts w:ascii="Times New Roman" w:hAnsi="Times New Roman"/>
          <w:b/>
          <w:i/>
        </w:rPr>
        <w:t>C</w:t>
      </w:r>
      <w:r w:rsidRPr="005F024A">
        <w:rPr>
          <w:rFonts w:ascii="Times New Roman" w:hAnsi="Times New Roman"/>
          <w:b/>
          <w:i/>
        </w:rPr>
        <w:t xml:space="preserve">.2.1. </w:t>
      </w:r>
      <w:r w:rsidRPr="005F024A">
        <w:rPr>
          <w:rFonts w:ascii="Times New Roman" w:hAnsi="Times New Roman"/>
          <w:b/>
        </w:rPr>
        <w:t>Araştırma yetkinlikleri ve gelişimi</w:t>
      </w:r>
    </w:p>
    <w:p w14:paraId="05710716" w14:textId="77777777" w:rsidR="001E62B5" w:rsidRPr="005F024A" w:rsidRDefault="001E62B5" w:rsidP="001E62B5">
      <w:pPr>
        <w:widowControl w:val="0"/>
        <w:numPr>
          <w:ilvl w:val="0"/>
          <w:numId w:val="38"/>
        </w:numPr>
        <w:spacing w:after="0" w:line="240" w:lineRule="auto"/>
        <w:ind w:left="426" w:right="63" w:hanging="284"/>
        <w:jc w:val="both"/>
        <w:rPr>
          <w:rFonts w:ascii="Times New Roman" w:eastAsia="Times New Roman" w:hAnsi="Times New Roman"/>
          <w:b/>
          <w:color w:val="FF0000"/>
          <w:sz w:val="24"/>
          <w:szCs w:val="24"/>
        </w:rPr>
      </w:pPr>
      <w:r w:rsidRPr="005F024A">
        <w:rPr>
          <w:rFonts w:ascii="Times New Roman" w:hAnsi="Times New Roman"/>
        </w:rPr>
        <w:t xml:space="preserve">Öğretim elemanlarının araştırma yetkinliğinin geliştirilmesine yönelik planlama ve uygulamalar (destekleyici eğitimler, uluslararası fırsatlar, proje iş birliği çalışmaları vb.) </w:t>
      </w:r>
    </w:p>
    <w:p w14:paraId="5C299867" w14:textId="77777777" w:rsidR="001E62B5" w:rsidRPr="005F024A" w:rsidRDefault="001E62B5" w:rsidP="001E62B5">
      <w:pPr>
        <w:widowControl w:val="0"/>
        <w:numPr>
          <w:ilvl w:val="0"/>
          <w:numId w:val="38"/>
        </w:numPr>
        <w:spacing w:after="0" w:line="240" w:lineRule="auto"/>
        <w:ind w:left="426" w:right="63" w:hanging="284"/>
        <w:jc w:val="both"/>
        <w:rPr>
          <w:rFonts w:ascii="Times New Roman" w:eastAsia="Times New Roman" w:hAnsi="Times New Roman"/>
          <w:b/>
          <w:color w:val="FF0000"/>
          <w:sz w:val="24"/>
          <w:szCs w:val="24"/>
        </w:rPr>
      </w:pPr>
      <w:r w:rsidRPr="005F024A">
        <w:rPr>
          <w:rFonts w:ascii="Times New Roman" w:hAnsi="Times New Roman"/>
        </w:rPr>
        <w:t xml:space="preserve">Öğretim elemanlarının geri bildirimleri </w:t>
      </w:r>
    </w:p>
    <w:p w14:paraId="42C89736" w14:textId="77777777" w:rsidR="001E62B5" w:rsidRPr="005F024A" w:rsidRDefault="001E62B5" w:rsidP="001E62B5">
      <w:pPr>
        <w:widowControl w:val="0"/>
        <w:numPr>
          <w:ilvl w:val="0"/>
          <w:numId w:val="38"/>
        </w:numPr>
        <w:spacing w:after="0" w:line="240" w:lineRule="auto"/>
        <w:ind w:left="426" w:right="63" w:hanging="284"/>
        <w:jc w:val="both"/>
        <w:rPr>
          <w:rFonts w:ascii="Times New Roman" w:eastAsia="Times New Roman" w:hAnsi="Times New Roman"/>
          <w:b/>
          <w:color w:val="FF0000"/>
          <w:sz w:val="24"/>
          <w:szCs w:val="24"/>
        </w:rPr>
      </w:pPr>
      <w:r w:rsidRPr="005F024A">
        <w:rPr>
          <w:rFonts w:ascii="Times New Roman" w:hAnsi="Times New Roman"/>
        </w:rPr>
        <w:t xml:space="preserve">Öğretim elemanlarının araştırma yetkinliğinin izlenmesi ve iyileştirilmesine ilişkin kanıtlar </w:t>
      </w:r>
    </w:p>
    <w:p w14:paraId="245DCCC2" w14:textId="77777777" w:rsidR="001E62B5" w:rsidRPr="000077F8" w:rsidRDefault="001E62B5" w:rsidP="001E62B5">
      <w:pPr>
        <w:widowControl w:val="0"/>
        <w:numPr>
          <w:ilvl w:val="0"/>
          <w:numId w:val="38"/>
        </w:numPr>
        <w:spacing w:after="0" w:line="240" w:lineRule="auto"/>
        <w:ind w:left="426" w:right="63" w:hanging="284"/>
        <w:jc w:val="both"/>
        <w:rPr>
          <w:rFonts w:ascii="Times New Roman" w:eastAsia="Times New Roman" w:hAnsi="Times New Roman"/>
          <w:b/>
          <w:color w:val="FF0000"/>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30D11D4D" w14:textId="6E41762C" w:rsidR="000077F8" w:rsidRPr="00EF6EC8" w:rsidRDefault="000077F8" w:rsidP="00BB5259">
      <w:pPr>
        <w:tabs>
          <w:tab w:val="left" w:pos="834"/>
        </w:tabs>
        <w:rPr>
          <w:i/>
          <w:iCs/>
        </w:rPr>
      </w:pPr>
    </w:p>
    <w:p w14:paraId="615DE2B2" w14:textId="77777777" w:rsidR="000077F8" w:rsidRPr="005F024A" w:rsidRDefault="000077F8" w:rsidP="000077F8">
      <w:pPr>
        <w:widowControl w:val="0"/>
        <w:spacing w:after="0" w:line="240" w:lineRule="auto"/>
        <w:ind w:right="63"/>
        <w:jc w:val="both"/>
        <w:rPr>
          <w:rFonts w:ascii="Times New Roman" w:eastAsia="Times New Roman" w:hAnsi="Times New Roman"/>
          <w:b/>
          <w:color w:val="FF0000"/>
          <w:sz w:val="24"/>
          <w:szCs w:val="24"/>
        </w:rPr>
      </w:pPr>
    </w:p>
    <w:p w14:paraId="69CEAAB1" w14:textId="77777777" w:rsidR="001E62B5" w:rsidRPr="005F024A" w:rsidRDefault="001E62B5" w:rsidP="001E62B5">
      <w:pPr>
        <w:widowControl w:val="0"/>
        <w:spacing w:after="0" w:line="240" w:lineRule="auto"/>
        <w:ind w:right="63"/>
        <w:jc w:val="both"/>
        <w:rPr>
          <w:rFonts w:ascii="Times New Roman" w:hAnsi="Times New Roman"/>
          <w:b/>
          <w:i/>
        </w:rPr>
      </w:pPr>
    </w:p>
    <w:p w14:paraId="387734F3" w14:textId="77777777" w:rsidR="001E62B5" w:rsidRPr="005F024A" w:rsidRDefault="001E62B5" w:rsidP="001E62B5">
      <w:pPr>
        <w:widowControl w:val="0"/>
        <w:spacing w:after="0" w:line="240" w:lineRule="auto"/>
        <w:ind w:right="63"/>
        <w:jc w:val="both"/>
        <w:rPr>
          <w:rFonts w:ascii="Times New Roman" w:hAnsi="Times New Roman"/>
          <w:b/>
        </w:rPr>
      </w:pPr>
      <w:r>
        <w:rPr>
          <w:rFonts w:ascii="Times New Roman" w:hAnsi="Times New Roman"/>
          <w:b/>
          <w:i/>
        </w:rPr>
        <w:t>C</w:t>
      </w:r>
      <w:r w:rsidRPr="005F024A">
        <w:rPr>
          <w:rFonts w:ascii="Times New Roman" w:hAnsi="Times New Roman"/>
          <w:b/>
          <w:i/>
        </w:rPr>
        <w:t xml:space="preserve">.2.2. </w:t>
      </w:r>
      <w:r w:rsidRPr="005F024A">
        <w:rPr>
          <w:rFonts w:ascii="Times New Roman" w:hAnsi="Times New Roman"/>
          <w:b/>
        </w:rPr>
        <w:t>Ulusal ve uluslararası ortak programlar ve ortak araştırma birimleri</w:t>
      </w:r>
    </w:p>
    <w:p w14:paraId="5037104A" w14:textId="77777777" w:rsidR="001E62B5" w:rsidRPr="005F02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5F024A">
        <w:rPr>
          <w:rFonts w:ascii="Times New Roman" w:hAnsi="Times New Roman"/>
        </w:rPr>
        <w:t xml:space="preserve">Ulusal ve uluslararası düzeyde ortak programlar ve ortak araştırma birimleri oluşturulmasına yönelik mekanizmalar </w:t>
      </w:r>
    </w:p>
    <w:p w14:paraId="6B78C1B2" w14:textId="77777777" w:rsidR="001E62B5" w:rsidRPr="005F02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5F024A">
        <w:rPr>
          <w:rFonts w:ascii="Times New Roman" w:hAnsi="Times New Roman"/>
        </w:rPr>
        <w:t xml:space="preserve">Ortak programlar ve ortak araştırma faaliyetlerine yönelik ikili anlaşmalar ve iş birliklerine ilişkin kanıtlar </w:t>
      </w:r>
    </w:p>
    <w:p w14:paraId="12ABA933" w14:textId="77777777" w:rsidR="001E62B5" w:rsidRPr="005F02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5F024A">
        <w:rPr>
          <w:rFonts w:ascii="Times New Roman" w:hAnsi="Times New Roman"/>
        </w:rPr>
        <w:t xml:space="preserve">Kurumun dahil olduğu araştırma ağları, kurumun ortak programları ve araştırma birimleri, ortak araştırmalardan üretilen çalışmalar ve projeler </w:t>
      </w:r>
    </w:p>
    <w:p w14:paraId="5E86D3C8" w14:textId="77777777" w:rsidR="001E62B5" w:rsidRPr="005F02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5F024A">
        <w:rPr>
          <w:rFonts w:ascii="Times New Roman" w:hAnsi="Times New Roman"/>
        </w:rPr>
        <w:t xml:space="preserve">Paydaş geri bildirimleri </w:t>
      </w:r>
    </w:p>
    <w:p w14:paraId="757779B8" w14:textId="77777777" w:rsidR="001E62B5" w:rsidRPr="005F02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5F024A">
        <w:rPr>
          <w:rFonts w:ascii="Times New Roman" w:hAnsi="Times New Roman"/>
        </w:rPr>
        <w:t xml:space="preserve">Ortak programlar ve ortak araştırma faaliyetlerinin izlenmesine ve iyileştirilmesine yönelik kanıtlar </w:t>
      </w:r>
    </w:p>
    <w:p w14:paraId="03856E6D" w14:textId="77777777" w:rsidR="001E62B5" w:rsidRPr="005F02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30E9F256" w14:textId="77777777" w:rsidR="001E62B5" w:rsidRPr="005F024A" w:rsidRDefault="001E62B5" w:rsidP="001E62B5">
      <w:pPr>
        <w:widowControl w:val="0"/>
        <w:spacing w:after="0" w:line="240" w:lineRule="auto"/>
        <w:ind w:right="63"/>
        <w:jc w:val="both"/>
        <w:rPr>
          <w:rFonts w:ascii="Times New Roman" w:eastAsia="Times New Roman" w:hAnsi="Times New Roman"/>
          <w:b/>
          <w:color w:val="FF0000"/>
          <w:sz w:val="24"/>
          <w:szCs w:val="24"/>
        </w:rPr>
      </w:pPr>
    </w:p>
    <w:p w14:paraId="1A02A390" w14:textId="77777777" w:rsidR="001E62B5" w:rsidRPr="005F024A" w:rsidRDefault="001E62B5" w:rsidP="001E62B5">
      <w:pPr>
        <w:spacing w:after="0" w:line="240" w:lineRule="auto"/>
        <w:jc w:val="both"/>
        <w:rPr>
          <w:rFonts w:ascii="Times New Roman" w:eastAsia="Times New Roman" w:hAnsi="Times New Roman"/>
        </w:rPr>
      </w:pPr>
    </w:p>
    <w:p w14:paraId="72498860"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 xml:space="preserve">.3. Araştırma Performansı </w:t>
      </w:r>
    </w:p>
    <w:p w14:paraId="0A01CC81"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p>
    <w:p w14:paraId="020F2DA2" w14:textId="77777777" w:rsidR="001E62B5" w:rsidRPr="005F024A" w:rsidRDefault="001E62B5" w:rsidP="001E62B5">
      <w:pPr>
        <w:spacing w:after="0" w:line="240" w:lineRule="auto"/>
        <w:ind w:left="119" w:hanging="119"/>
        <w:rPr>
          <w:rFonts w:ascii="Times New Roman" w:hAnsi="Times New Roman"/>
          <w:b/>
          <w:i/>
        </w:rPr>
      </w:pPr>
      <w:r>
        <w:rPr>
          <w:rFonts w:ascii="Times New Roman" w:hAnsi="Times New Roman"/>
          <w:b/>
          <w:i/>
        </w:rPr>
        <w:t>C</w:t>
      </w:r>
      <w:r w:rsidRPr="005F024A">
        <w:rPr>
          <w:rFonts w:ascii="Times New Roman" w:hAnsi="Times New Roman"/>
          <w:b/>
          <w:i/>
        </w:rPr>
        <w:t>.3.1. Araştırma performansının izlenmesi ve değerlendirilmesi</w:t>
      </w:r>
    </w:p>
    <w:p w14:paraId="1B565F3E" w14:textId="77777777" w:rsidR="001E62B5" w:rsidRPr="005F024A" w:rsidRDefault="001E62B5" w:rsidP="001E62B5">
      <w:pPr>
        <w:numPr>
          <w:ilvl w:val="0"/>
          <w:numId w:val="40"/>
        </w:numPr>
        <w:spacing w:after="0" w:line="240" w:lineRule="auto"/>
        <w:ind w:left="426" w:hanging="284"/>
        <w:rPr>
          <w:rFonts w:ascii="Times New Roman" w:eastAsia="Times New Roman" w:hAnsi="Times New Roman"/>
          <w:b/>
          <w:i/>
          <w:sz w:val="24"/>
          <w:szCs w:val="24"/>
        </w:rPr>
      </w:pPr>
      <w:r w:rsidRPr="005F024A">
        <w:rPr>
          <w:rFonts w:ascii="Times New Roman" w:hAnsi="Times New Roman"/>
        </w:rPr>
        <w:t xml:space="preserve">Araştırma performansını izlemek üzere geçerli olan tanımlı süreçler </w:t>
      </w:r>
    </w:p>
    <w:p w14:paraId="5B909AA0" w14:textId="77777777" w:rsidR="001E62B5" w:rsidRPr="005F024A" w:rsidRDefault="001E62B5" w:rsidP="001E62B5">
      <w:pPr>
        <w:numPr>
          <w:ilvl w:val="0"/>
          <w:numId w:val="40"/>
        </w:numPr>
        <w:spacing w:after="0" w:line="240" w:lineRule="auto"/>
        <w:ind w:left="426" w:hanging="284"/>
        <w:rPr>
          <w:rFonts w:ascii="Times New Roman" w:eastAsia="Times New Roman" w:hAnsi="Times New Roman"/>
          <w:b/>
          <w:i/>
          <w:sz w:val="24"/>
          <w:szCs w:val="24"/>
        </w:rPr>
      </w:pPr>
      <w:r w:rsidRPr="005F024A">
        <w:rPr>
          <w:rFonts w:ascii="Times New Roman" w:hAnsi="Times New Roman"/>
        </w:rPr>
        <w:t xml:space="preserve">Araştırma hedeflerine ulaşılıp ulaşılmadığını izlemek üzere oluşturulan mekanizmalar </w:t>
      </w:r>
    </w:p>
    <w:p w14:paraId="5588D972" w14:textId="77777777" w:rsidR="001E62B5" w:rsidRPr="005F024A" w:rsidRDefault="001E62B5" w:rsidP="001E62B5">
      <w:pPr>
        <w:numPr>
          <w:ilvl w:val="0"/>
          <w:numId w:val="40"/>
        </w:numPr>
        <w:spacing w:after="0" w:line="240" w:lineRule="auto"/>
        <w:ind w:left="426" w:hanging="284"/>
        <w:rPr>
          <w:rFonts w:ascii="Times New Roman" w:eastAsia="Times New Roman" w:hAnsi="Times New Roman"/>
          <w:b/>
          <w:i/>
          <w:sz w:val="24"/>
          <w:szCs w:val="24"/>
        </w:rPr>
      </w:pPr>
      <w:r w:rsidRPr="005F024A">
        <w:rPr>
          <w:rFonts w:ascii="Times New Roman" w:hAnsi="Times New Roman"/>
        </w:rPr>
        <w:t xml:space="preserve">Paydaş geri bildirimleri </w:t>
      </w:r>
    </w:p>
    <w:p w14:paraId="7E0AC4C6" w14:textId="77777777" w:rsidR="001E62B5" w:rsidRPr="005F024A" w:rsidRDefault="001E62B5" w:rsidP="001E62B5">
      <w:pPr>
        <w:numPr>
          <w:ilvl w:val="0"/>
          <w:numId w:val="40"/>
        </w:numPr>
        <w:spacing w:after="0" w:line="240" w:lineRule="auto"/>
        <w:ind w:left="426" w:hanging="284"/>
        <w:rPr>
          <w:rFonts w:ascii="Times New Roman" w:eastAsia="Times New Roman" w:hAnsi="Times New Roman"/>
          <w:b/>
          <w:i/>
          <w:sz w:val="24"/>
          <w:szCs w:val="24"/>
        </w:rPr>
      </w:pPr>
      <w:r w:rsidRPr="005F024A">
        <w:rPr>
          <w:rFonts w:ascii="Times New Roman" w:hAnsi="Times New Roman"/>
        </w:rPr>
        <w:t xml:space="preserve">Araştırma performansının izlenmesine ve iyileştirilmesine ilişkin kanıtlar </w:t>
      </w:r>
    </w:p>
    <w:p w14:paraId="7E2BE260" w14:textId="77777777" w:rsidR="001E62B5" w:rsidRPr="005F024A" w:rsidRDefault="001E62B5" w:rsidP="001E62B5">
      <w:pPr>
        <w:numPr>
          <w:ilvl w:val="0"/>
          <w:numId w:val="40"/>
        </w:numPr>
        <w:spacing w:after="0" w:line="240" w:lineRule="auto"/>
        <w:ind w:left="426" w:hanging="284"/>
        <w:rPr>
          <w:rFonts w:ascii="Times New Roman" w:eastAsia="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74988637" w14:textId="77777777" w:rsidR="001E62B5" w:rsidRPr="005F024A" w:rsidRDefault="001E62B5" w:rsidP="001E62B5">
      <w:pPr>
        <w:spacing w:after="0" w:line="240" w:lineRule="auto"/>
        <w:ind w:left="720"/>
        <w:rPr>
          <w:rFonts w:ascii="Times New Roman" w:eastAsia="Times New Roman" w:hAnsi="Times New Roman"/>
          <w:b/>
          <w:i/>
          <w:sz w:val="24"/>
          <w:szCs w:val="24"/>
        </w:rPr>
      </w:pPr>
    </w:p>
    <w:p w14:paraId="1A61EA3D" w14:textId="77777777" w:rsidR="001E62B5" w:rsidRPr="005F024A" w:rsidRDefault="001E62B5" w:rsidP="001E62B5">
      <w:pPr>
        <w:spacing w:after="0" w:line="240" w:lineRule="auto"/>
        <w:ind w:left="720" w:hanging="720"/>
        <w:rPr>
          <w:rFonts w:ascii="Times New Roman" w:hAnsi="Times New Roman"/>
          <w:b/>
          <w:i/>
        </w:rPr>
      </w:pPr>
      <w:r>
        <w:rPr>
          <w:rFonts w:ascii="Times New Roman" w:hAnsi="Times New Roman"/>
          <w:b/>
          <w:i/>
        </w:rPr>
        <w:t>C</w:t>
      </w:r>
      <w:r w:rsidRPr="005F024A">
        <w:rPr>
          <w:rFonts w:ascii="Times New Roman" w:hAnsi="Times New Roman"/>
          <w:b/>
          <w:i/>
        </w:rPr>
        <w:t>.3.2. Öğretim elemanı/araştırmacı performansının değerlendirilmesi</w:t>
      </w:r>
    </w:p>
    <w:p w14:paraId="3963DC2F" w14:textId="77777777" w:rsidR="001E62B5" w:rsidRPr="005F024A" w:rsidRDefault="001E62B5" w:rsidP="001E62B5">
      <w:pPr>
        <w:numPr>
          <w:ilvl w:val="0"/>
          <w:numId w:val="41"/>
        </w:numPr>
        <w:spacing w:after="0" w:line="240" w:lineRule="auto"/>
        <w:ind w:left="426" w:hanging="284"/>
        <w:rPr>
          <w:rFonts w:ascii="Times New Roman" w:hAnsi="Times New Roman"/>
          <w:b/>
          <w:i/>
        </w:rPr>
      </w:pPr>
      <w:r w:rsidRPr="005F024A">
        <w:rPr>
          <w:rFonts w:ascii="Times New Roman" w:hAnsi="Times New Roman"/>
        </w:rPr>
        <w:t xml:space="preserve">Akademik personelin araştırma-geliştirme performansını izlemek üzere geçerli olan tanımlı süreçler (Yönetmelik, yönerge, süreç tanımı, ölçme araçları, rehber, kılavuz, takdir-tanıma sistemi, teşvik mekanizmaları vb.) </w:t>
      </w:r>
    </w:p>
    <w:p w14:paraId="4702CF7D" w14:textId="77777777" w:rsidR="001E62B5" w:rsidRPr="005F024A" w:rsidRDefault="001E62B5" w:rsidP="001E62B5">
      <w:pPr>
        <w:numPr>
          <w:ilvl w:val="0"/>
          <w:numId w:val="41"/>
        </w:numPr>
        <w:spacing w:after="0" w:line="240" w:lineRule="auto"/>
        <w:ind w:left="426" w:hanging="284"/>
        <w:rPr>
          <w:rFonts w:ascii="Times New Roman" w:hAnsi="Times New Roman"/>
          <w:b/>
          <w:i/>
        </w:rPr>
      </w:pPr>
      <w:r w:rsidRPr="005F024A">
        <w:rPr>
          <w:rFonts w:ascii="Times New Roman" w:hAnsi="Times New Roman"/>
        </w:rPr>
        <w:t xml:space="preserve">Öğretim elemanlarının araştırma performansına yönelik analiz raporları </w:t>
      </w:r>
    </w:p>
    <w:p w14:paraId="51DED523" w14:textId="77777777" w:rsidR="001E62B5" w:rsidRPr="005F024A" w:rsidRDefault="001E62B5" w:rsidP="001E62B5">
      <w:pPr>
        <w:numPr>
          <w:ilvl w:val="0"/>
          <w:numId w:val="41"/>
        </w:numPr>
        <w:spacing w:after="0" w:line="240" w:lineRule="auto"/>
        <w:ind w:left="426" w:hanging="284"/>
        <w:rPr>
          <w:rFonts w:ascii="Times New Roman" w:hAnsi="Times New Roman"/>
          <w:b/>
          <w:i/>
        </w:rPr>
      </w:pPr>
      <w:r w:rsidRPr="005F024A">
        <w:rPr>
          <w:rFonts w:ascii="Times New Roman" w:hAnsi="Times New Roman"/>
        </w:rPr>
        <w:t xml:space="preserve">Öğretim elemanlarının geri bildirimleri </w:t>
      </w:r>
    </w:p>
    <w:p w14:paraId="6CA37AAD" w14:textId="77777777" w:rsidR="001E62B5" w:rsidRPr="005F024A" w:rsidRDefault="001E62B5" w:rsidP="001E62B5">
      <w:pPr>
        <w:numPr>
          <w:ilvl w:val="0"/>
          <w:numId w:val="41"/>
        </w:numPr>
        <w:spacing w:after="0" w:line="240" w:lineRule="auto"/>
        <w:ind w:left="426" w:hanging="284"/>
        <w:rPr>
          <w:rFonts w:ascii="Times New Roman" w:hAnsi="Times New Roman"/>
          <w:b/>
          <w:i/>
        </w:rPr>
      </w:pPr>
      <w:r w:rsidRPr="005F024A">
        <w:rPr>
          <w:rFonts w:ascii="Times New Roman" w:hAnsi="Times New Roman"/>
        </w:rPr>
        <w:t xml:space="preserve">Araştırma geliştirme performansına ilişkin izleme ve iyileştirme kanıtları </w:t>
      </w:r>
    </w:p>
    <w:p w14:paraId="56A62C51" w14:textId="77777777" w:rsidR="001E62B5" w:rsidRPr="005F024A" w:rsidRDefault="001E62B5" w:rsidP="001E62B5">
      <w:pPr>
        <w:numPr>
          <w:ilvl w:val="0"/>
          <w:numId w:val="41"/>
        </w:numPr>
        <w:spacing w:after="0" w:line="240" w:lineRule="auto"/>
        <w:ind w:left="426" w:hanging="284"/>
        <w:rPr>
          <w:rFonts w:ascii="Times New Roman" w:hAnsi="Times New Roman"/>
          <w:b/>
          <w:i/>
        </w:rPr>
      </w:pPr>
      <w:r w:rsidRPr="005F024A">
        <w:rPr>
          <w:rFonts w:ascii="Times New Roman" w:hAnsi="Times New Roman"/>
        </w:rPr>
        <w:t>Standart uygulamalar ve mevzuatın yanı sıra kurumun ihtiyaçları doğrultusunda geliştirdiği özgün yaklaşım ve uygulamalarına ilişkin kanıtlar</w:t>
      </w:r>
    </w:p>
    <w:p w14:paraId="3FFF07CD" w14:textId="77777777" w:rsidR="001E62B5" w:rsidRDefault="001E62B5" w:rsidP="001E62B5">
      <w:pPr>
        <w:spacing w:after="0" w:line="240" w:lineRule="auto"/>
        <w:ind w:left="720" w:hanging="720"/>
        <w:rPr>
          <w:rFonts w:ascii="Times New Roman" w:hAnsi="Times New Roman"/>
          <w:b/>
          <w:i/>
        </w:rPr>
      </w:pPr>
    </w:p>
    <w:p w14:paraId="35DB1E49" w14:textId="77777777" w:rsidR="00E66890" w:rsidRDefault="00E66890" w:rsidP="001E62B5">
      <w:pPr>
        <w:spacing w:after="0" w:line="240" w:lineRule="auto"/>
        <w:ind w:left="720" w:hanging="720"/>
        <w:rPr>
          <w:rFonts w:ascii="Times New Roman" w:hAnsi="Times New Roman"/>
          <w:b/>
          <w:i/>
        </w:rPr>
      </w:pPr>
    </w:p>
    <w:p w14:paraId="1829E3E4" w14:textId="77777777" w:rsidR="00CE7FFC" w:rsidRDefault="00CE7FFC" w:rsidP="001E62B5">
      <w:pPr>
        <w:spacing w:after="0" w:line="240" w:lineRule="auto"/>
        <w:ind w:left="720" w:hanging="720"/>
        <w:rPr>
          <w:rFonts w:ascii="Times New Roman" w:hAnsi="Times New Roman"/>
          <w:b/>
          <w:i/>
        </w:rPr>
      </w:pPr>
    </w:p>
    <w:p w14:paraId="329322C0" w14:textId="77777777" w:rsidR="00CE7FFC" w:rsidRDefault="00CE7FFC" w:rsidP="001E62B5">
      <w:pPr>
        <w:spacing w:after="0" w:line="240" w:lineRule="auto"/>
        <w:ind w:left="720" w:hanging="720"/>
        <w:rPr>
          <w:rFonts w:ascii="Times New Roman" w:hAnsi="Times New Roman"/>
          <w:b/>
          <w:i/>
        </w:rPr>
      </w:pPr>
    </w:p>
    <w:p w14:paraId="3225B60E" w14:textId="77777777" w:rsidR="00E66890" w:rsidRDefault="00E66890" w:rsidP="001E62B5">
      <w:pPr>
        <w:spacing w:after="0" w:line="240" w:lineRule="auto"/>
        <w:ind w:left="720" w:hanging="720"/>
        <w:rPr>
          <w:rFonts w:ascii="Times New Roman" w:hAnsi="Times New Roman"/>
          <w:b/>
          <w:i/>
        </w:rPr>
      </w:pPr>
    </w:p>
    <w:p w14:paraId="6BC60143" w14:textId="77777777" w:rsidR="00E66890" w:rsidRDefault="00E66890" w:rsidP="001E62B5">
      <w:pPr>
        <w:spacing w:after="0" w:line="240" w:lineRule="auto"/>
        <w:ind w:left="720" w:hanging="720"/>
        <w:rPr>
          <w:rFonts w:ascii="Times New Roman" w:hAnsi="Times New Roman"/>
          <w:b/>
          <w:i/>
        </w:rPr>
      </w:pPr>
    </w:p>
    <w:p w14:paraId="262B60CD" w14:textId="77777777" w:rsidR="00E66890" w:rsidRPr="005F024A" w:rsidRDefault="00E66890" w:rsidP="001E62B5">
      <w:pPr>
        <w:spacing w:after="0" w:line="240" w:lineRule="auto"/>
        <w:ind w:left="720" w:hanging="720"/>
        <w:rPr>
          <w:rFonts w:ascii="Times New Roman" w:hAnsi="Times New Roman"/>
          <w:b/>
          <w:i/>
        </w:rPr>
      </w:pPr>
    </w:p>
    <w:p w14:paraId="692D5CE1" w14:textId="37EE8163" w:rsidR="001E62B5" w:rsidRPr="005F024A" w:rsidRDefault="001E62B5" w:rsidP="001E62B5">
      <w:pPr>
        <w:ind w:left="118" w:hanging="118"/>
        <w:jc w:val="center"/>
        <w:rPr>
          <w:rFonts w:ascii="Times New Roman" w:eastAsia="Times New Roman" w:hAnsi="Times New Roman"/>
          <w:b/>
          <w:sz w:val="24"/>
          <w:szCs w:val="24"/>
        </w:rPr>
      </w:pPr>
      <w:r w:rsidRPr="005F024A">
        <w:rPr>
          <w:rFonts w:ascii="Times New Roman" w:eastAsia="Times New Roman" w:hAnsi="Times New Roman"/>
          <w:b/>
          <w:sz w:val="24"/>
          <w:szCs w:val="24"/>
        </w:rPr>
        <w:lastRenderedPageBreak/>
        <w:t>Tablo 4. 202</w:t>
      </w:r>
      <w:r w:rsidR="0002475D">
        <w:rPr>
          <w:rFonts w:ascii="Times New Roman" w:eastAsia="Times New Roman" w:hAnsi="Times New Roman"/>
          <w:b/>
          <w:sz w:val="24"/>
          <w:szCs w:val="24"/>
        </w:rPr>
        <w:t>4</w:t>
      </w:r>
      <w:r w:rsidRPr="005F024A">
        <w:rPr>
          <w:rFonts w:ascii="Times New Roman" w:eastAsia="Times New Roman" w:hAnsi="Times New Roman"/>
          <w:b/>
          <w:sz w:val="24"/>
          <w:szCs w:val="24"/>
        </w:rPr>
        <w:t xml:space="preserve"> Yılında Tamamlanan Proje Bilgileri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1"/>
        <w:gridCol w:w="2240"/>
        <w:gridCol w:w="1934"/>
        <w:gridCol w:w="2014"/>
        <w:gridCol w:w="1989"/>
      </w:tblGrid>
      <w:tr w:rsidR="001E62B5" w:rsidRPr="005F024A" w14:paraId="008585E3" w14:textId="77777777" w:rsidTr="007A3119">
        <w:trPr>
          <w:trHeight w:val="199"/>
          <w:jc w:val="center"/>
        </w:trPr>
        <w:tc>
          <w:tcPr>
            <w:tcW w:w="598" w:type="pct"/>
            <w:tcBorders>
              <w:bottom w:val="single" w:sz="4" w:space="0" w:color="000000"/>
            </w:tcBorders>
            <w:vAlign w:val="center"/>
          </w:tcPr>
          <w:p w14:paraId="0C511DBA" w14:textId="77777777" w:rsidR="001E62B5" w:rsidRPr="005F024A" w:rsidRDefault="001E62B5" w:rsidP="007A3119">
            <w:pPr>
              <w:pBdr>
                <w:top w:val="nil"/>
                <w:left w:val="nil"/>
                <w:bottom w:val="nil"/>
                <w:right w:val="nil"/>
                <w:between w:val="nil"/>
              </w:pBdr>
              <w:rPr>
                <w:rFonts w:ascii="Times New Roman" w:hAnsi="Times New Roman"/>
                <w:color w:val="000000"/>
              </w:rPr>
            </w:pPr>
            <w:bookmarkStart w:id="2" w:name="_tyjcwt" w:colFirst="0" w:colLast="0"/>
            <w:bookmarkEnd w:id="2"/>
            <w:r w:rsidRPr="005F024A">
              <w:rPr>
                <w:rFonts w:ascii="Times New Roman" w:hAnsi="Times New Roman"/>
                <w:color w:val="000000"/>
              </w:rPr>
              <w:t>Proje No</w:t>
            </w:r>
          </w:p>
        </w:tc>
        <w:tc>
          <w:tcPr>
            <w:tcW w:w="1206" w:type="pct"/>
            <w:tcBorders>
              <w:bottom w:val="single" w:sz="4" w:space="0" w:color="000000"/>
            </w:tcBorders>
            <w:vAlign w:val="center"/>
          </w:tcPr>
          <w:p w14:paraId="1EEE10F6" w14:textId="77777777" w:rsidR="001E62B5" w:rsidRPr="005F024A" w:rsidRDefault="001E62B5" w:rsidP="007A3119">
            <w:pPr>
              <w:pBdr>
                <w:top w:val="nil"/>
                <w:left w:val="nil"/>
                <w:bottom w:val="nil"/>
                <w:right w:val="nil"/>
                <w:between w:val="nil"/>
              </w:pBdr>
              <w:rPr>
                <w:rFonts w:ascii="Times New Roman" w:hAnsi="Times New Roman"/>
                <w:color w:val="000000"/>
              </w:rPr>
            </w:pPr>
            <w:r w:rsidRPr="005F024A">
              <w:rPr>
                <w:rFonts w:ascii="Times New Roman" w:hAnsi="Times New Roman"/>
                <w:color w:val="000000"/>
              </w:rPr>
              <w:t>Proje Yürütücüsü</w:t>
            </w:r>
          </w:p>
        </w:tc>
        <w:tc>
          <w:tcPr>
            <w:tcW w:w="1041" w:type="pct"/>
            <w:tcBorders>
              <w:bottom w:val="single" w:sz="4" w:space="0" w:color="000000"/>
            </w:tcBorders>
            <w:vAlign w:val="center"/>
          </w:tcPr>
          <w:p w14:paraId="2E0D5D2C" w14:textId="77777777" w:rsidR="001E62B5" w:rsidRPr="005F024A" w:rsidRDefault="001E62B5" w:rsidP="007A3119">
            <w:pPr>
              <w:pBdr>
                <w:top w:val="nil"/>
                <w:left w:val="nil"/>
                <w:bottom w:val="nil"/>
                <w:right w:val="nil"/>
                <w:between w:val="nil"/>
              </w:pBdr>
              <w:rPr>
                <w:rFonts w:ascii="Times New Roman" w:hAnsi="Times New Roman"/>
                <w:color w:val="000000"/>
              </w:rPr>
            </w:pPr>
            <w:r w:rsidRPr="005F024A">
              <w:rPr>
                <w:rFonts w:ascii="Times New Roman" w:hAnsi="Times New Roman"/>
                <w:color w:val="000000"/>
              </w:rPr>
              <w:t>Projenin Adı</w:t>
            </w:r>
          </w:p>
        </w:tc>
        <w:tc>
          <w:tcPr>
            <w:tcW w:w="1084" w:type="pct"/>
            <w:tcBorders>
              <w:bottom w:val="single" w:sz="4" w:space="0" w:color="000000"/>
            </w:tcBorders>
            <w:vAlign w:val="center"/>
          </w:tcPr>
          <w:p w14:paraId="51BC367A" w14:textId="77777777" w:rsidR="001E62B5" w:rsidRPr="005F024A" w:rsidRDefault="001E62B5" w:rsidP="007A3119">
            <w:pPr>
              <w:pBdr>
                <w:top w:val="nil"/>
                <w:left w:val="nil"/>
                <w:bottom w:val="nil"/>
                <w:right w:val="nil"/>
                <w:between w:val="nil"/>
              </w:pBdr>
              <w:rPr>
                <w:rFonts w:ascii="Times New Roman" w:hAnsi="Times New Roman"/>
                <w:color w:val="000000"/>
              </w:rPr>
            </w:pPr>
            <w:r w:rsidRPr="005F024A">
              <w:rPr>
                <w:rFonts w:ascii="Times New Roman" w:hAnsi="Times New Roman"/>
                <w:color w:val="000000"/>
              </w:rPr>
              <w:t>Proje Bütçesi</w:t>
            </w:r>
          </w:p>
        </w:tc>
        <w:tc>
          <w:tcPr>
            <w:tcW w:w="1071" w:type="pct"/>
            <w:tcBorders>
              <w:bottom w:val="single" w:sz="4" w:space="0" w:color="000000"/>
            </w:tcBorders>
            <w:vAlign w:val="center"/>
          </w:tcPr>
          <w:p w14:paraId="3C82C9D3" w14:textId="77777777" w:rsidR="001E62B5" w:rsidRPr="005F024A" w:rsidRDefault="001E62B5" w:rsidP="007A3119">
            <w:pPr>
              <w:pBdr>
                <w:top w:val="nil"/>
                <w:left w:val="nil"/>
                <w:bottom w:val="nil"/>
                <w:right w:val="nil"/>
                <w:between w:val="nil"/>
              </w:pBdr>
              <w:rPr>
                <w:rFonts w:ascii="Times New Roman" w:hAnsi="Times New Roman"/>
                <w:color w:val="000000"/>
              </w:rPr>
            </w:pPr>
            <w:r w:rsidRPr="005F024A">
              <w:rPr>
                <w:rFonts w:ascii="Times New Roman" w:hAnsi="Times New Roman"/>
                <w:color w:val="000000"/>
              </w:rPr>
              <w:t>Destekleyen Birim</w:t>
            </w:r>
          </w:p>
        </w:tc>
      </w:tr>
      <w:tr w:rsidR="001E62B5" w:rsidRPr="005F024A" w14:paraId="5CA321C7" w14:textId="77777777" w:rsidTr="007A3119">
        <w:trPr>
          <w:trHeight w:val="199"/>
          <w:jc w:val="center"/>
        </w:trPr>
        <w:tc>
          <w:tcPr>
            <w:tcW w:w="598" w:type="pct"/>
            <w:tcBorders>
              <w:top w:val="single" w:sz="4" w:space="0" w:color="000000"/>
            </w:tcBorders>
            <w:vAlign w:val="center"/>
          </w:tcPr>
          <w:p w14:paraId="1D6E0DF7" w14:textId="3D3EADBD" w:rsidR="001E62B5" w:rsidRPr="005F024A" w:rsidRDefault="00CC135E" w:rsidP="007A3119">
            <w:pPr>
              <w:pBdr>
                <w:top w:val="nil"/>
                <w:left w:val="nil"/>
                <w:bottom w:val="nil"/>
                <w:right w:val="nil"/>
                <w:between w:val="nil"/>
              </w:pBdr>
              <w:rPr>
                <w:rFonts w:ascii="Times New Roman" w:hAnsi="Times New Roman"/>
                <w:color w:val="000000"/>
              </w:rPr>
            </w:pPr>
            <w:r>
              <w:rPr>
                <w:rFonts w:ascii="Times New Roman" w:hAnsi="Times New Roman"/>
                <w:color w:val="000000"/>
              </w:rPr>
              <w:t>-</w:t>
            </w:r>
          </w:p>
        </w:tc>
        <w:tc>
          <w:tcPr>
            <w:tcW w:w="1206" w:type="pct"/>
            <w:tcBorders>
              <w:top w:val="single" w:sz="4" w:space="0" w:color="000000"/>
            </w:tcBorders>
            <w:vAlign w:val="center"/>
          </w:tcPr>
          <w:p w14:paraId="221A6E90" w14:textId="289C06B3" w:rsidR="001E62B5" w:rsidRPr="005F024A" w:rsidRDefault="00CC135E" w:rsidP="007A3119">
            <w:pPr>
              <w:pBdr>
                <w:top w:val="nil"/>
                <w:left w:val="nil"/>
                <w:bottom w:val="nil"/>
                <w:right w:val="nil"/>
                <w:between w:val="nil"/>
              </w:pBdr>
              <w:rPr>
                <w:rFonts w:ascii="Times New Roman" w:hAnsi="Times New Roman"/>
                <w:color w:val="000000"/>
              </w:rPr>
            </w:pPr>
            <w:r>
              <w:rPr>
                <w:rFonts w:ascii="Times New Roman" w:hAnsi="Times New Roman"/>
                <w:color w:val="000000"/>
              </w:rPr>
              <w:t>-</w:t>
            </w:r>
          </w:p>
        </w:tc>
        <w:tc>
          <w:tcPr>
            <w:tcW w:w="1041" w:type="pct"/>
            <w:tcBorders>
              <w:top w:val="single" w:sz="4" w:space="0" w:color="000000"/>
            </w:tcBorders>
            <w:vAlign w:val="center"/>
          </w:tcPr>
          <w:p w14:paraId="6B104145" w14:textId="04B9CF1B" w:rsidR="001E62B5" w:rsidRPr="005F024A" w:rsidRDefault="00CC135E" w:rsidP="007A3119">
            <w:pPr>
              <w:pBdr>
                <w:top w:val="nil"/>
                <w:left w:val="nil"/>
                <w:bottom w:val="nil"/>
                <w:right w:val="nil"/>
                <w:between w:val="nil"/>
              </w:pBdr>
              <w:rPr>
                <w:rFonts w:ascii="Times New Roman" w:hAnsi="Times New Roman"/>
                <w:color w:val="000000"/>
              </w:rPr>
            </w:pPr>
            <w:r>
              <w:rPr>
                <w:rFonts w:ascii="Times New Roman" w:hAnsi="Times New Roman"/>
                <w:color w:val="000000"/>
              </w:rPr>
              <w:t>-</w:t>
            </w:r>
          </w:p>
        </w:tc>
        <w:tc>
          <w:tcPr>
            <w:tcW w:w="1084" w:type="pct"/>
            <w:tcBorders>
              <w:top w:val="single" w:sz="4" w:space="0" w:color="000000"/>
            </w:tcBorders>
            <w:vAlign w:val="center"/>
          </w:tcPr>
          <w:p w14:paraId="69A4EA0A" w14:textId="674AFC9F" w:rsidR="001E62B5" w:rsidRPr="005F024A" w:rsidRDefault="00CC135E" w:rsidP="007A3119">
            <w:pPr>
              <w:pBdr>
                <w:top w:val="nil"/>
                <w:left w:val="nil"/>
                <w:bottom w:val="nil"/>
                <w:right w:val="nil"/>
                <w:between w:val="nil"/>
              </w:pBdr>
              <w:rPr>
                <w:rFonts w:ascii="Times New Roman" w:hAnsi="Times New Roman"/>
                <w:color w:val="000000"/>
              </w:rPr>
            </w:pPr>
            <w:r>
              <w:rPr>
                <w:rFonts w:ascii="Times New Roman" w:hAnsi="Times New Roman"/>
                <w:color w:val="000000"/>
              </w:rPr>
              <w:t>-</w:t>
            </w:r>
          </w:p>
        </w:tc>
        <w:tc>
          <w:tcPr>
            <w:tcW w:w="1071" w:type="pct"/>
            <w:tcBorders>
              <w:top w:val="single" w:sz="4" w:space="0" w:color="000000"/>
            </w:tcBorders>
            <w:vAlign w:val="center"/>
          </w:tcPr>
          <w:p w14:paraId="76B36E80" w14:textId="42CA5A58" w:rsidR="001E62B5" w:rsidRPr="005F024A" w:rsidRDefault="00CC135E" w:rsidP="007A3119">
            <w:pPr>
              <w:pBdr>
                <w:top w:val="nil"/>
                <w:left w:val="nil"/>
                <w:bottom w:val="nil"/>
                <w:right w:val="nil"/>
                <w:between w:val="nil"/>
              </w:pBdr>
              <w:rPr>
                <w:rFonts w:ascii="Times New Roman" w:hAnsi="Times New Roman"/>
                <w:color w:val="000000"/>
              </w:rPr>
            </w:pPr>
            <w:r>
              <w:rPr>
                <w:rFonts w:ascii="Times New Roman" w:hAnsi="Times New Roman"/>
                <w:color w:val="000000"/>
              </w:rPr>
              <w:t>-</w:t>
            </w:r>
          </w:p>
        </w:tc>
      </w:tr>
    </w:tbl>
    <w:p w14:paraId="500DB3EC" w14:textId="77777777" w:rsidR="001E62B5" w:rsidRDefault="001E62B5" w:rsidP="001E62B5">
      <w:pPr>
        <w:widowControl w:val="0"/>
        <w:spacing w:after="0" w:line="240" w:lineRule="auto"/>
        <w:ind w:right="62"/>
        <w:jc w:val="both"/>
        <w:rPr>
          <w:rFonts w:ascii="Times New Roman" w:eastAsia="Times New Roman" w:hAnsi="Times New Roman"/>
          <w:b/>
          <w:color w:val="2E75B5"/>
          <w:sz w:val="32"/>
          <w:szCs w:val="32"/>
        </w:rPr>
      </w:pPr>
    </w:p>
    <w:p w14:paraId="38BC3FFF" w14:textId="77777777" w:rsidR="001E62B5" w:rsidRPr="005F024A" w:rsidRDefault="001E62B5" w:rsidP="001E62B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D</w:t>
      </w:r>
      <w:r w:rsidRPr="005F024A">
        <w:rPr>
          <w:rFonts w:ascii="Times New Roman" w:eastAsia="Times New Roman" w:hAnsi="Times New Roman"/>
          <w:b/>
          <w:color w:val="2E75B5"/>
          <w:sz w:val="32"/>
          <w:szCs w:val="32"/>
        </w:rPr>
        <w:t xml:space="preserve">. TOPLUMSAL KATKI </w:t>
      </w:r>
    </w:p>
    <w:p w14:paraId="28EFFC9E" w14:textId="77777777" w:rsidR="001E62B5" w:rsidRPr="005F024A" w:rsidRDefault="001E62B5" w:rsidP="001E62B5">
      <w:pPr>
        <w:widowControl w:val="0"/>
        <w:spacing w:after="0" w:line="240" w:lineRule="auto"/>
        <w:ind w:right="63"/>
        <w:jc w:val="both"/>
        <w:rPr>
          <w:rFonts w:ascii="Times New Roman" w:eastAsia="Times New Roman" w:hAnsi="Times New Roman"/>
          <w:i/>
        </w:rPr>
      </w:pPr>
      <w:r w:rsidRPr="005F024A">
        <w:rPr>
          <w:rFonts w:ascii="Times New Roman" w:eastAsia="Times New Roman" w:hAnsi="Times New Roman"/>
          <w:i/>
        </w:rPr>
        <w:t>Kurum, toplumsal katkı faaliyetlerini sahip olduğu hedefleri ve stratejisi doğrultusunda yerel, bölgesel ve ulusal kalkınma hedefleriyle uyumlu bir şekilde yürütmelidir.</w:t>
      </w:r>
      <w:r w:rsidRPr="005F024A">
        <w:rPr>
          <w:rFonts w:ascii="Times New Roman" w:hAnsi="Times New Roman"/>
        </w:rPr>
        <w:t xml:space="preserve"> </w:t>
      </w:r>
      <w:r w:rsidRPr="005F024A">
        <w:rPr>
          <w:rFonts w:ascii="Times New Roman" w:eastAsia="Times New Roman" w:hAnsi="Times New Roman"/>
          <w:i/>
        </w:rPr>
        <w:t>Bu faaliyetler için uygun fiziki altyapı ve mali kaynaklar oluşturmalı ve bunların etkin şekilde kullanımını sağlamalıdır</w:t>
      </w:r>
    </w:p>
    <w:p w14:paraId="19BB1138"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p>
    <w:p w14:paraId="38904053"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.1. Toplumsal Katkı Süreçlerinin Yönetimi ve Toplumsal Katkı Kaynakları</w:t>
      </w:r>
    </w:p>
    <w:p w14:paraId="110085B9"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i/>
          <w:sz w:val="24"/>
          <w:szCs w:val="24"/>
        </w:rPr>
      </w:pPr>
    </w:p>
    <w:p w14:paraId="5C16CE51" w14:textId="77777777" w:rsidR="001E62B5" w:rsidRPr="005F024A" w:rsidRDefault="001E62B5" w:rsidP="001E62B5">
      <w:pPr>
        <w:spacing w:after="0" w:line="240" w:lineRule="auto"/>
        <w:jc w:val="both"/>
        <w:rPr>
          <w:rFonts w:ascii="Times New Roman" w:hAnsi="Times New Roman"/>
          <w:b/>
          <w:i/>
          <w:color w:val="000000"/>
          <w:sz w:val="24"/>
          <w:szCs w:val="24"/>
          <w:u w:val="single"/>
        </w:rPr>
      </w:pPr>
      <w:r>
        <w:rPr>
          <w:rFonts w:ascii="Times New Roman" w:hAnsi="Times New Roman"/>
          <w:b/>
          <w:i/>
        </w:rPr>
        <w:t>D</w:t>
      </w:r>
      <w:r w:rsidRPr="005F024A">
        <w:rPr>
          <w:rFonts w:ascii="Times New Roman" w:hAnsi="Times New Roman"/>
          <w:b/>
          <w:i/>
        </w:rPr>
        <w:t>.1.1. Toplumsal katkı süreçlerinin yönetimi</w:t>
      </w:r>
    </w:p>
    <w:p w14:paraId="71F5D788" w14:textId="77777777" w:rsidR="001E62B5" w:rsidRPr="005F024A" w:rsidRDefault="001E62B5" w:rsidP="001E62B5">
      <w:pPr>
        <w:numPr>
          <w:ilvl w:val="0"/>
          <w:numId w:val="42"/>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süreçlerinin yönetimi ve organizasyon yapısını gösteren kanıtlar </w:t>
      </w:r>
    </w:p>
    <w:p w14:paraId="7F5A8200" w14:textId="77777777" w:rsidR="001E62B5" w:rsidRPr="005F024A" w:rsidRDefault="001E62B5" w:rsidP="001E62B5">
      <w:pPr>
        <w:numPr>
          <w:ilvl w:val="0"/>
          <w:numId w:val="42"/>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yönetişim modelini gösteren kanıtlar </w:t>
      </w:r>
    </w:p>
    <w:p w14:paraId="4E3A351B" w14:textId="77777777" w:rsidR="001E62B5" w:rsidRPr="005F024A" w:rsidRDefault="001E62B5" w:rsidP="001E62B5">
      <w:pPr>
        <w:numPr>
          <w:ilvl w:val="0"/>
          <w:numId w:val="42"/>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faaliyetlerini yürüten birimler ve uygulama örnekleri </w:t>
      </w:r>
    </w:p>
    <w:p w14:paraId="2A14376F" w14:textId="77777777" w:rsidR="001E62B5" w:rsidRPr="005F024A" w:rsidRDefault="001E62B5" w:rsidP="001E62B5">
      <w:pPr>
        <w:numPr>
          <w:ilvl w:val="0"/>
          <w:numId w:val="42"/>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süreçlerinin yönetimi ve organizasyonel yapısının işlerliğine ilişkin izleme ve iyileştirme kanıtları </w:t>
      </w:r>
    </w:p>
    <w:p w14:paraId="649F6301" w14:textId="77777777" w:rsidR="001E62B5" w:rsidRPr="000077F8" w:rsidRDefault="001E62B5" w:rsidP="001E62B5">
      <w:pPr>
        <w:numPr>
          <w:ilvl w:val="0"/>
          <w:numId w:val="42"/>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Standart uygulamalar ve mevzuatın yanı sıra kurumun ihtiyaçları doğrultusunda geliştirdiği özgün yaklaşım ve uygulamalarına ilişkin kanıtlar</w:t>
      </w:r>
    </w:p>
    <w:p w14:paraId="51A61AB8" w14:textId="77777777" w:rsidR="000077F8" w:rsidRDefault="000077F8" w:rsidP="000077F8">
      <w:pPr>
        <w:spacing w:after="0" w:line="240" w:lineRule="auto"/>
        <w:jc w:val="both"/>
        <w:rPr>
          <w:rFonts w:ascii="Times New Roman" w:hAnsi="Times New Roman"/>
        </w:rPr>
      </w:pPr>
    </w:p>
    <w:p w14:paraId="62B42FCD" w14:textId="77777777" w:rsidR="001E62B5" w:rsidRPr="005F024A" w:rsidRDefault="001E62B5" w:rsidP="001E62B5">
      <w:pPr>
        <w:spacing w:after="0" w:line="240" w:lineRule="auto"/>
        <w:jc w:val="both"/>
        <w:rPr>
          <w:rFonts w:ascii="Times New Roman" w:hAnsi="Times New Roman"/>
          <w:b/>
          <w:i/>
        </w:rPr>
      </w:pPr>
    </w:p>
    <w:p w14:paraId="359AB0ED" w14:textId="77777777" w:rsidR="001E62B5" w:rsidRPr="005F024A" w:rsidRDefault="001E62B5" w:rsidP="001E62B5">
      <w:pPr>
        <w:spacing w:after="0" w:line="240" w:lineRule="auto"/>
        <w:jc w:val="both"/>
        <w:rPr>
          <w:rFonts w:ascii="Times New Roman" w:hAnsi="Times New Roman"/>
          <w:b/>
          <w:i/>
          <w:color w:val="000000"/>
          <w:sz w:val="24"/>
          <w:szCs w:val="24"/>
          <w:u w:val="single"/>
        </w:rPr>
      </w:pPr>
      <w:r>
        <w:rPr>
          <w:rFonts w:ascii="Times New Roman" w:hAnsi="Times New Roman"/>
          <w:b/>
          <w:i/>
        </w:rPr>
        <w:t>D</w:t>
      </w:r>
      <w:r w:rsidRPr="005F024A">
        <w:rPr>
          <w:rFonts w:ascii="Times New Roman" w:hAnsi="Times New Roman"/>
          <w:b/>
          <w:i/>
        </w:rPr>
        <w:t>.1.2. Kaynaklar</w:t>
      </w:r>
    </w:p>
    <w:p w14:paraId="0A824BB1" w14:textId="77777777" w:rsidR="001E62B5" w:rsidRPr="005F024A" w:rsidRDefault="001E62B5" w:rsidP="001E62B5">
      <w:pPr>
        <w:numPr>
          <w:ilvl w:val="0"/>
          <w:numId w:val="43"/>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faaliyetlerini yürüten araştırma ve uygulama merkezleri ve diğer birimlere ilişkin kanıtlar </w:t>
      </w:r>
    </w:p>
    <w:p w14:paraId="439E85BD" w14:textId="77777777" w:rsidR="001E62B5" w:rsidRPr="005F024A" w:rsidRDefault="001E62B5" w:rsidP="001E62B5">
      <w:pPr>
        <w:numPr>
          <w:ilvl w:val="0"/>
          <w:numId w:val="43"/>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faaliyetlerine ayrılan bütçe ve yıllar içinde dağılımını içeren kanıtlar </w:t>
      </w:r>
    </w:p>
    <w:p w14:paraId="337D8598" w14:textId="77777777" w:rsidR="001E62B5" w:rsidRPr="005F024A" w:rsidRDefault="001E62B5" w:rsidP="001E62B5">
      <w:pPr>
        <w:numPr>
          <w:ilvl w:val="0"/>
          <w:numId w:val="43"/>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kaynaklarının toplumsal katkı stratejisi doğrultusunda yönetildiğini gösteren kanıtlar </w:t>
      </w:r>
    </w:p>
    <w:p w14:paraId="717ADB34" w14:textId="77777777" w:rsidR="001E62B5" w:rsidRPr="005F024A" w:rsidRDefault="001E62B5" w:rsidP="001E62B5">
      <w:pPr>
        <w:numPr>
          <w:ilvl w:val="0"/>
          <w:numId w:val="43"/>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kaynaklarının çeşitliliği ve yeterliliğinin izlendiğine ve iyileştirildiğine ilişkin kanıtlar </w:t>
      </w:r>
    </w:p>
    <w:p w14:paraId="11384292" w14:textId="77777777" w:rsidR="001E62B5" w:rsidRPr="005F024A" w:rsidRDefault="001E62B5" w:rsidP="001E62B5">
      <w:pPr>
        <w:numPr>
          <w:ilvl w:val="0"/>
          <w:numId w:val="43"/>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Standart uygulamalar ve mevzuatın yanı sıra kurumun ihtiyaçları doğrultusunda geliştirdiği özgün yaklaşım ve uygulamalarına ilişkin kanıtlar</w:t>
      </w:r>
    </w:p>
    <w:p w14:paraId="365E8513" w14:textId="77777777" w:rsidR="001E62B5" w:rsidRPr="005F024A" w:rsidRDefault="001E62B5" w:rsidP="001E62B5">
      <w:pPr>
        <w:spacing w:after="0" w:line="240" w:lineRule="auto"/>
        <w:jc w:val="both"/>
        <w:rPr>
          <w:rFonts w:ascii="Times New Roman" w:hAnsi="Times New Roman"/>
          <w:b/>
          <w:color w:val="000000"/>
          <w:sz w:val="24"/>
          <w:szCs w:val="24"/>
          <w:u w:val="single"/>
        </w:rPr>
      </w:pPr>
    </w:p>
    <w:p w14:paraId="6323FFEB" w14:textId="77777777" w:rsidR="001E62B5" w:rsidRDefault="001E62B5" w:rsidP="001E62B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 xml:space="preserve">.2. Toplumsal Katkı Performansı </w:t>
      </w:r>
    </w:p>
    <w:p w14:paraId="771DC84A"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p>
    <w:p w14:paraId="4C99AAA1" w14:textId="77777777" w:rsidR="001E62B5" w:rsidRPr="005F024A" w:rsidRDefault="001E62B5" w:rsidP="001E62B5">
      <w:pPr>
        <w:spacing w:after="0" w:line="360" w:lineRule="auto"/>
        <w:jc w:val="both"/>
        <w:rPr>
          <w:rFonts w:ascii="Times New Roman" w:hAnsi="Times New Roman"/>
        </w:rPr>
      </w:pPr>
      <w:r w:rsidRPr="005F024A">
        <w:rPr>
          <w:rFonts w:ascii="Times New Roman" w:hAnsi="Times New Roman"/>
        </w:rPr>
        <w:t>Kurum, toplumsal katkı stratejisi ve hedefleri doğrultusunda yürüttüğü faaliyetleri periyodik olarak izlemeli ve sürekli iyileştirmelidir.</w:t>
      </w:r>
    </w:p>
    <w:p w14:paraId="3E33C41F" w14:textId="77777777" w:rsidR="001E62B5" w:rsidRPr="005F024A" w:rsidRDefault="001E62B5" w:rsidP="001E62B5">
      <w:pPr>
        <w:spacing w:after="0" w:line="240" w:lineRule="auto"/>
        <w:jc w:val="both"/>
        <w:rPr>
          <w:rFonts w:ascii="Times New Roman" w:hAnsi="Times New Roman"/>
        </w:rPr>
      </w:pPr>
    </w:p>
    <w:p w14:paraId="62F7A6BC" w14:textId="77777777" w:rsidR="001E62B5" w:rsidRPr="005F024A" w:rsidRDefault="001E62B5" w:rsidP="001E62B5">
      <w:pPr>
        <w:spacing w:after="0" w:line="240" w:lineRule="auto"/>
        <w:jc w:val="both"/>
        <w:rPr>
          <w:rFonts w:ascii="Times New Roman" w:hAnsi="Times New Roman"/>
          <w:b/>
          <w:i/>
        </w:rPr>
      </w:pPr>
      <w:r>
        <w:rPr>
          <w:rFonts w:ascii="Times New Roman" w:hAnsi="Times New Roman"/>
          <w:b/>
          <w:i/>
        </w:rPr>
        <w:t>D</w:t>
      </w:r>
      <w:r w:rsidRPr="005F024A">
        <w:rPr>
          <w:rFonts w:ascii="Times New Roman" w:hAnsi="Times New Roman"/>
          <w:b/>
          <w:i/>
        </w:rPr>
        <w:t>.2.1.Toplumsal katkı performansının izlenmesi ve değerlendirilmesi</w:t>
      </w:r>
    </w:p>
    <w:p w14:paraId="51C47375"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 xml:space="preserve">Kurumun hedefleriyle uyumlu toplumsal katkı faaliyetleri </w:t>
      </w:r>
    </w:p>
    <w:p w14:paraId="788E1E53"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 xml:space="preserve">Toplumsal katkı performansını izlemek ve değerlendirmek üzere geçerli olan tanımlı süreçlere ait kanıtlar </w:t>
      </w:r>
    </w:p>
    <w:p w14:paraId="7F2E59A6"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 xml:space="preserve">Toplumsal katkı hedeflerine ulaşılıp ulaşılmadığını izlemek üzere oluşturulan mekanizmaları gösteren kanıtlar </w:t>
      </w:r>
    </w:p>
    <w:p w14:paraId="30322D1E"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 xml:space="preserve">Kurumda yürütülen toplumsal katkı faaliyetlerinin değerlendirildiğini gösteren kanıtlar/izleme raporları </w:t>
      </w:r>
    </w:p>
    <w:p w14:paraId="0FF99C76"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 xml:space="preserve">Toplumsal katkı faaliyetlerine ilişkin izlemeye dayalı iyileştirmelerin yapıldığını gösteren kanıtlar/raporlar </w:t>
      </w:r>
    </w:p>
    <w:p w14:paraId="75F4160F"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 xml:space="preserve">İşbirliği yapılan kurumlarla imzalanan protokoller ve anlaşmalar </w:t>
      </w:r>
    </w:p>
    <w:p w14:paraId="2FFF2A52"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lastRenderedPageBreak/>
        <w:t xml:space="preserve">Paydaş geri bildirimleri </w:t>
      </w:r>
    </w:p>
    <w:p w14:paraId="6B0762C7"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 xml:space="preserve">Toplumsal katkı performansının izlenmesine ve iyileştirilmesine ilişkin kanıtlar </w:t>
      </w:r>
    </w:p>
    <w:p w14:paraId="15656814"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Standart uygulamalar ve mevzuatın yanı sıra kurumun ihtiyaçları doğrultusunda geliştirdiği özgün yaklaşım ve uygulamalarına ilişkin kanıtlar</w:t>
      </w:r>
    </w:p>
    <w:p w14:paraId="6E567D70" w14:textId="77777777" w:rsidR="00F71CD9" w:rsidRDefault="00F71CD9"/>
    <w:sectPr w:rsidR="00F71C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erW04-Regular">
    <w:altName w:val="Times New Roman"/>
    <w:charset w:val="00"/>
    <w:family w:val="auto"/>
    <w:pitch w:val="default"/>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C6F"/>
    <w:multiLevelType w:val="hybridMultilevel"/>
    <w:tmpl w:val="F5F42114"/>
    <w:lvl w:ilvl="0" w:tplc="4AD064CE">
      <w:start w:val="1"/>
      <w:numFmt w:val="decimal"/>
      <w:lvlText w:val="%1."/>
      <w:lvlJc w:val="left"/>
      <w:pPr>
        <w:ind w:left="720" w:hanging="360"/>
      </w:pPr>
      <w:rPr>
        <w:rFonts w:ascii="Times New Roman" w:eastAsia="Calibri" w:hAnsi="Times New Roman" w:cs="Times New Roman" w:hint="default"/>
        <w:color w:val="auto"/>
        <w:sz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947AB7"/>
    <w:multiLevelType w:val="hybridMultilevel"/>
    <w:tmpl w:val="FD1CAB52"/>
    <w:lvl w:ilvl="0" w:tplc="08C00CE6">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 w15:restartNumberingAfterBreak="0">
    <w:nsid w:val="0397763C"/>
    <w:multiLevelType w:val="hybridMultilevel"/>
    <w:tmpl w:val="4D807C40"/>
    <w:lvl w:ilvl="0" w:tplc="37900B86">
      <w:start w:val="1"/>
      <w:numFmt w:val="decimal"/>
      <w:lvlText w:val="%1."/>
      <w:lvlJc w:val="left"/>
      <w:pPr>
        <w:ind w:left="839"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3" w15:restartNumberingAfterBreak="0">
    <w:nsid w:val="093A3635"/>
    <w:multiLevelType w:val="hybridMultilevel"/>
    <w:tmpl w:val="26307542"/>
    <w:lvl w:ilvl="0" w:tplc="F4A8543A">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15:restartNumberingAfterBreak="0">
    <w:nsid w:val="0B683DD7"/>
    <w:multiLevelType w:val="hybridMultilevel"/>
    <w:tmpl w:val="67A48FE8"/>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BD0E43"/>
    <w:multiLevelType w:val="hybridMultilevel"/>
    <w:tmpl w:val="088064F4"/>
    <w:lvl w:ilvl="0" w:tplc="3F9E11C0">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15:restartNumberingAfterBreak="0">
    <w:nsid w:val="0C007F89"/>
    <w:multiLevelType w:val="hybridMultilevel"/>
    <w:tmpl w:val="5D88A9AA"/>
    <w:lvl w:ilvl="0" w:tplc="9412FBBA">
      <w:start w:val="1"/>
      <w:numFmt w:val="decimal"/>
      <w:lvlText w:val="%1."/>
      <w:lvlJc w:val="left"/>
      <w:pPr>
        <w:ind w:left="720" w:hanging="360"/>
      </w:pPr>
      <w:rPr>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F80377"/>
    <w:multiLevelType w:val="hybridMultilevel"/>
    <w:tmpl w:val="4C7EF0AA"/>
    <w:lvl w:ilvl="0" w:tplc="BBFE8C6C">
      <w:start w:val="1"/>
      <w:numFmt w:val="decimal"/>
      <w:lvlText w:val="%1."/>
      <w:lvlJc w:val="left"/>
      <w:pPr>
        <w:ind w:left="839" w:hanging="360"/>
      </w:pPr>
      <w:rPr>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8" w15:restartNumberingAfterBreak="0">
    <w:nsid w:val="1639485B"/>
    <w:multiLevelType w:val="hybridMultilevel"/>
    <w:tmpl w:val="1486D2C2"/>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214903"/>
    <w:multiLevelType w:val="hybridMultilevel"/>
    <w:tmpl w:val="7FEE459E"/>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68042EE"/>
    <w:multiLevelType w:val="hybridMultilevel"/>
    <w:tmpl w:val="0F9E6124"/>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A6E6AF6"/>
    <w:multiLevelType w:val="hybridMultilevel"/>
    <w:tmpl w:val="7AA467E0"/>
    <w:lvl w:ilvl="0" w:tplc="575AAFA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15:restartNumberingAfterBreak="0">
    <w:nsid w:val="2B021FC0"/>
    <w:multiLevelType w:val="hybridMultilevel"/>
    <w:tmpl w:val="8222C29A"/>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2C96375E"/>
    <w:multiLevelType w:val="hybridMultilevel"/>
    <w:tmpl w:val="DA404D46"/>
    <w:lvl w:ilvl="0" w:tplc="320098CC">
      <w:start w:val="1"/>
      <w:numFmt w:val="decimal"/>
      <w:lvlText w:val="%1."/>
      <w:lvlJc w:val="left"/>
      <w:pPr>
        <w:ind w:left="720" w:hanging="360"/>
      </w:pPr>
      <w:rPr>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E1C1813"/>
    <w:multiLevelType w:val="hybridMultilevel"/>
    <w:tmpl w:val="06FA1BC4"/>
    <w:lvl w:ilvl="0" w:tplc="91341BD0">
      <w:start w:val="1"/>
      <w:numFmt w:val="decimal"/>
      <w:lvlText w:val="%1."/>
      <w:lvlJc w:val="left"/>
      <w:pPr>
        <w:ind w:left="108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3063724C"/>
    <w:multiLevelType w:val="hybridMultilevel"/>
    <w:tmpl w:val="B7FA9CCA"/>
    <w:lvl w:ilvl="0" w:tplc="89FAAA2C">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6" w15:restartNumberingAfterBreak="0">
    <w:nsid w:val="338B0955"/>
    <w:multiLevelType w:val="hybridMultilevel"/>
    <w:tmpl w:val="2C66CDC4"/>
    <w:lvl w:ilvl="0" w:tplc="5B46EF2A">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7" w15:restartNumberingAfterBreak="0">
    <w:nsid w:val="34AD7D7C"/>
    <w:multiLevelType w:val="hybridMultilevel"/>
    <w:tmpl w:val="B2420B20"/>
    <w:lvl w:ilvl="0" w:tplc="9412FBBA">
      <w:start w:val="1"/>
      <w:numFmt w:val="decimal"/>
      <w:lvlText w:val="%1."/>
      <w:lvlJc w:val="left"/>
      <w:pPr>
        <w:ind w:left="720" w:hanging="360"/>
      </w:pPr>
      <w:rPr>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7F90450"/>
    <w:multiLevelType w:val="hybridMultilevel"/>
    <w:tmpl w:val="570CE84E"/>
    <w:lvl w:ilvl="0" w:tplc="7E526E9A">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8A13982"/>
    <w:multiLevelType w:val="hybridMultilevel"/>
    <w:tmpl w:val="A30A6432"/>
    <w:lvl w:ilvl="0" w:tplc="33EEC28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0" w15:restartNumberingAfterBreak="0">
    <w:nsid w:val="3ED6633D"/>
    <w:multiLevelType w:val="hybridMultilevel"/>
    <w:tmpl w:val="B960349A"/>
    <w:lvl w:ilvl="0" w:tplc="28CA16BE">
      <w:start w:val="1"/>
      <w:numFmt w:val="decimal"/>
      <w:lvlText w:val="%1."/>
      <w:lvlJc w:val="left"/>
      <w:pPr>
        <w:ind w:left="957" w:hanging="360"/>
      </w:pPr>
      <w:rPr>
        <w:b w:val="0"/>
        <w:i w:val="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21" w15:restartNumberingAfterBreak="0">
    <w:nsid w:val="3F171C52"/>
    <w:multiLevelType w:val="hybridMultilevel"/>
    <w:tmpl w:val="5756EF22"/>
    <w:lvl w:ilvl="0" w:tplc="A584442A">
      <w:start w:val="1"/>
      <w:numFmt w:val="decimal"/>
      <w:lvlText w:val="%1."/>
      <w:lvlJc w:val="left"/>
      <w:pPr>
        <w:ind w:left="1800" w:hanging="360"/>
      </w:pPr>
      <w:rPr>
        <w:sz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3F5302A4"/>
    <w:multiLevelType w:val="hybridMultilevel"/>
    <w:tmpl w:val="1A12A2EE"/>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400E0ADA"/>
    <w:multiLevelType w:val="hybridMultilevel"/>
    <w:tmpl w:val="A79CA62C"/>
    <w:lvl w:ilvl="0" w:tplc="91F27926">
      <w:start w:val="1"/>
      <w:numFmt w:val="decimal"/>
      <w:lvlText w:val="%1."/>
      <w:lvlJc w:val="left"/>
      <w:pPr>
        <w:ind w:left="1080" w:hanging="360"/>
      </w:pPr>
      <w:rPr>
        <w:rFonts w:ascii="Times New Roman" w:eastAsia="Calibri" w:hAnsi="Times New Roman" w:cs="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281239A"/>
    <w:multiLevelType w:val="hybridMultilevel"/>
    <w:tmpl w:val="862E2D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3A013CA"/>
    <w:multiLevelType w:val="hybridMultilevel"/>
    <w:tmpl w:val="42EA9D12"/>
    <w:lvl w:ilvl="0" w:tplc="2AB84F10">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92C5C33"/>
    <w:multiLevelType w:val="hybridMultilevel"/>
    <w:tmpl w:val="0BEEED24"/>
    <w:lvl w:ilvl="0" w:tplc="4288E83E">
      <w:start w:val="1"/>
      <w:numFmt w:val="decimal"/>
      <w:lvlText w:val="%1."/>
      <w:lvlJc w:val="left"/>
      <w:pPr>
        <w:ind w:left="839" w:hanging="360"/>
      </w:pPr>
      <w:rPr>
        <w:rFonts w:ascii="Times New Roman" w:eastAsia="Calibri" w:hAnsi="Times New Roman" w:cs="Times New Roman" w:hint="default"/>
        <w:b w:val="0"/>
        <w:i w:val="0"/>
        <w:sz w:val="20"/>
      </w:rPr>
    </w:lvl>
    <w:lvl w:ilvl="1" w:tplc="041F0019">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27" w15:restartNumberingAfterBreak="0">
    <w:nsid w:val="50D3786E"/>
    <w:multiLevelType w:val="hybridMultilevel"/>
    <w:tmpl w:val="497812EC"/>
    <w:lvl w:ilvl="0" w:tplc="562A0042">
      <w:start w:val="1"/>
      <w:numFmt w:val="decimal"/>
      <w:lvlText w:val="%1."/>
      <w:lvlJc w:val="left"/>
      <w:pPr>
        <w:ind w:left="1198" w:hanging="360"/>
      </w:pPr>
      <w:rPr>
        <w:b w:val="0"/>
        <w:i w:val="0"/>
        <w:sz w:val="20"/>
      </w:rPr>
    </w:lvl>
    <w:lvl w:ilvl="1" w:tplc="041F0019" w:tentative="1">
      <w:start w:val="1"/>
      <w:numFmt w:val="lowerLetter"/>
      <w:lvlText w:val="%2."/>
      <w:lvlJc w:val="left"/>
      <w:pPr>
        <w:ind w:left="1558" w:hanging="360"/>
      </w:pPr>
    </w:lvl>
    <w:lvl w:ilvl="2" w:tplc="041F001B" w:tentative="1">
      <w:start w:val="1"/>
      <w:numFmt w:val="lowerRoman"/>
      <w:lvlText w:val="%3."/>
      <w:lvlJc w:val="right"/>
      <w:pPr>
        <w:ind w:left="2278" w:hanging="180"/>
      </w:pPr>
    </w:lvl>
    <w:lvl w:ilvl="3" w:tplc="041F000F" w:tentative="1">
      <w:start w:val="1"/>
      <w:numFmt w:val="decimal"/>
      <w:lvlText w:val="%4."/>
      <w:lvlJc w:val="left"/>
      <w:pPr>
        <w:ind w:left="2998" w:hanging="360"/>
      </w:pPr>
    </w:lvl>
    <w:lvl w:ilvl="4" w:tplc="041F0019" w:tentative="1">
      <w:start w:val="1"/>
      <w:numFmt w:val="lowerLetter"/>
      <w:lvlText w:val="%5."/>
      <w:lvlJc w:val="left"/>
      <w:pPr>
        <w:ind w:left="3718" w:hanging="360"/>
      </w:pPr>
    </w:lvl>
    <w:lvl w:ilvl="5" w:tplc="041F001B" w:tentative="1">
      <w:start w:val="1"/>
      <w:numFmt w:val="lowerRoman"/>
      <w:lvlText w:val="%6."/>
      <w:lvlJc w:val="right"/>
      <w:pPr>
        <w:ind w:left="4438" w:hanging="180"/>
      </w:pPr>
    </w:lvl>
    <w:lvl w:ilvl="6" w:tplc="041F000F" w:tentative="1">
      <w:start w:val="1"/>
      <w:numFmt w:val="decimal"/>
      <w:lvlText w:val="%7."/>
      <w:lvlJc w:val="left"/>
      <w:pPr>
        <w:ind w:left="5158" w:hanging="360"/>
      </w:pPr>
    </w:lvl>
    <w:lvl w:ilvl="7" w:tplc="041F0019" w:tentative="1">
      <w:start w:val="1"/>
      <w:numFmt w:val="lowerLetter"/>
      <w:lvlText w:val="%8."/>
      <w:lvlJc w:val="left"/>
      <w:pPr>
        <w:ind w:left="5878" w:hanging="360"/>
      </w:pPr>
    </w:lvl>
    <w:lvl w:ilvl="8" w:tplc="041F001B" w:tentative="1">
      <w:start w:val="1"/>
      <w:numFmt w:val="lowerRoman"/>
      <w:lvlText w:val="%9."/>
      <w:lvlJc w:val="right"/>
      <w:pPr>
        <w:ind w:left="6598" w:hanging="180"/>
      </w:pPr>
    </w:lvl>
  </w:abstractNum>
  <w:abstractNum w:abstractNumId="28" w15:restartNumberingAfterBreak="0">
    <w:nsid w:val="5A455458"/>
    <w:multiLevelType w:val="hybridMultilevel"/>
    <w:tmpl w:val="42F2C8C4"/>
    <w:lvl w:ilvl="0" w:tplc="A47CD78C">
      <w:start w:val="1"/>
      <w:numFmt w:val="decimal"/>
      <w:lvlText w:val="%1."/>
      <w:lvlJc w:val="left"/>
      <w:pPr>
        <w:ind w:left="720" w:hanging="360"/>
      </w:pPr>
      <w:rPr>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C654E12"/>
    <w:multiLevelType w:val="hybridMultilevel"/>
    <w:tmpl w:val="B7A244B4"/>
    <w:lvl w:ilvl="0" w:tplc="28CA16BE">
      <w:start w:val="1"/>
      <w:numFmt w:val="decimal"/>
      <w:lvlText w:val="%1."/>
      <w:lvlJc w:val="left"/>
      <w:pPr>
        <w:ind w:left="838" w:hanging="360"/>
      </w:pPr>
      <w:rPr>
        <w:b w:val="0"/>
        <w:i w:val="0"/>
      </w:rPr>
    </w:lvl>
    <w:lvl w:ilvl="1" w:tplc="041F0019" w:tentative="1">
      <w:start w:val="1"/>
      <w:numFmt w:val="lowerLetter"/>
      <w:lvlText w:val="%2."/>
      <w:lvlJc w:val="left"/>
      <w:pPr>
        <w:ind w:left="1558" w:hanging="360"/>
      </w:pPr>
    </w:lvl>
    <w:lvl w:ilvl="2" w:tplc="041F001B" w:tentative="1">
      <w:start w:val="1"/>
      <w:numFmt w:val="lowerRoman"/>
      <w:lvlText w:val="%3."/>
      <w:lvlJc w:val="right"/>
      <w:pPr>
        <w:ind w:left="2278" w:hanging="180"/>
      </w:pPr>
    </w:lvl>
    <w:lvl w:ilvl="3" w:tplc="041F000F" w:tentative="1">
      <w:start w:val="1"/>
      <w:numFmt w:val="decimal"/>
      <w:lvlText w:val="%4."/>
      <w:lvlJc w:val="left"/>
      <w:pPr>
        <w:ind w:left="2998" w:hanging="360"/>
      </w:pPr>
    </w:lvl>
    <w:lvl w:ilvl="4" w:tplc="041F0019" w:tentative="1">
      <w:start w:val="1"/>
      <w:numFmt w:val="lowerLetter"/>
      <w:lvlText w:val="%5."/>
      <w:lvlJc w:val="left"/>
      <w:pPr>
        <w:ind w:left="3718" w:hanging="360"/>
      </w:pPr>
    </w:lvl>
    <w:lvl w:ilvl="5" w:tplc="041F001B" w:tentative="1">
      <w:start w:val="1"/>
      <w:numFmt w:val="lowerRoman"/>
      <w:lvlText w:val="%6."/>
      <w:lvlJc w:val="right"/>
      <w:pPr>
        <w:ind w:left="4438" w:hanging="180"/>
      </w:pPr>
    </w:lvl>
    <w:lvl w:ilvl="6" w:tplc="041F000F" w:tentative="1">
      <w:start w:val="1"/>
      <w:numFmt w:val="decimal"/>
      <w:lvlText w:val="%7."/>
      <w:lvlJc w:val="left"/>
      <w:pPr>
        <w:ind w:left="5158" w:hanging="360"/>
      </w:pPr>
    </w:lvl>
    <w:lvl w:ilvl="7" w:tplc="041F0019" w:tentative="1">
      <w:start w:val="1"/>
      <w:numFmt w:val="lowerLetter"/>
      <w:lvlText w:val="%8."/>
      <w:lvlJc w:val="left"/>
      <w:pPr>
        <w:ind w:left="5878" w:hanging="360"/>
      </w:pPr>
    </w:lvl>
    <w:lvl w:ilvl="8" w:tplc="041F001B" w:tentative="1">
      <w:start w:val="1"/>
      <w:numFmt w:val="lowerRoman"/>
      <w:lvlText w:val="%9."/>
      <w:lvlJc w:val="right"/>
      <w:pPr>
        <w:ind w:left="6598" w:hanging="180"/>
      </w:pPr>
    </w:lvl>
  </w:abstractNum>
  <w:abstractNum w:abstractNumId="30" w15:restartNumberingAfterBreak="0">
    <w:nsid w:val="60614650"/>
    <w:multiLevelType w:val="hybridMultilevel"/>
    <w:tmpl w:val="7748A916"/>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61FA057B"/>
    <w:multiLevelType w:val="hybridMultilevel"/>
    <w:tmpl w:val="7500EA9C"/>
    <w:lvl w:ilvl="0" w:tplc="150489EE">
      <w:start w:val="1"/>
      <w:numFmt w:val="decimal"/>
      <w:lvlText w:val="%1."/>
      <w:lvlJc w:val="left"/>
      <w:pPr>
        <w:ind w:left="720" w:hanging="360"/>
      </w:pPr>
      <w:rPr>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2F6531A"/>
    <w:multiLevelType w:val="hybridMultilevel"/>
    <w:tmpl w:val="48B81466"/>
    <w:lvl w:ilvl="0" w:tplc="DE8C57D4">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6ED5A9D"/>
    <w:multiLevelType w:val="hybridMultilevel"/>
    <w:tmpl w:val="8744D078"/>
    <w:lvl w:ilvl="0" w:tplc="25BE4E4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4" w15:restartNumberingAfterBreak="0">
    <w:nsid w:val="6A5465BA"/>
    <w:multiLevelType w:val="hybridMultilevel"/>
    <w:tmpl w:val="5172166A"/>
    <w:lvl w:ilvl="0" w:tplc="27A0B0F0">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5" w15:restartNumberingAfterBreak="0">
    <w:nsid w:val="6BB71AC1"/>
    <w:multiLevelType w:val="hybridMultilevel"/>
    <w:tmpl w:val="63CC216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FC06AD5"/>
    <w:multiLevelType w:val="hybridMultilevel"/>
    <w:tmpl w:val="4D1225A0"/>
    <w:lvl w:ilvl="0" w:tplc="BD8C25D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7" w15:restartNumberingAfterBreak="0">
    <w:nsid w:val="7170259D"/>
    <w:multiLevelType w:val="hybridMultilevel"/>
    <w:tmpl w:val="3280BE9A"/>
    <w:lvl w:ilvl="0" w:tplc="BCF0B496">
      <w:start w:val="1"/>
      <w:numFmt w:val="decimal"/>
      <w:lvlText w:val="%1."/>
      <w:lvlJc w:val="left"/>
      <w:pPr>
        <w:ind w:left="1004" w:hanging="360"/>
      </w:pPr>
      <w:rPr>
        <w:rFonts w:ascii="Times New Roman" w:eastAsia="Calibri" w:hAnsi="Times New Roman" w:cs="Times New Roman" w:hint="default"/>
        <w:b w:val="0"/>
        <w:i w:val="0"/>
        <w:sz w:val="20"/>
      </w:rPr>
    </w:lvl>
    <w:lvl w:ilvl="1" w:tplc="041F0019">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8" w15:restartNumberingAfterBreak="0">
    <w:nsid w:val="760577EF"/>
    <w:multiLevelType w:val="hybridMultilevel"/>
    <w:tmpl w:val="0A00E144"/>
    <w:lvl w:ilvl="0" w:tplc="A072A27A">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9" w15:restartNumberingAfterBreak="0">
    <w:nsid w:val="76990B4C"/>
    <w:multiLevelType w:val="hybridMultilevel"/>
    <w:tmpl w:val="25941912"/>
    <w:lvl w:ilvl="0" w:tplc="041F000F">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9B44914"/>
    <w:multiLevelType w:val="hybridMultilevel"/>
    <w:tmpl w:val="DB0E5E92"/>
    <w:lvl w:ilvl="0" w:tplc="A584442A">
      <w:start w:val="1"/>
      <w:numFmt w:val="decimal"/>
      <w:lvlText w:val="%1."/>
      <w:lvlJc w:val="left"/>
      <w:pPr>
        <w:ind w:left="108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1" w15:restartNumberingAfterBreak="0">
    <w:nsid w:val="7A654618"/>
    <w:multiLevelType w:val="hybridMultilevel"/>
    <w:tmpl w:val="96E69452"/>
    <w:lvl w:ilvl="0" w:tplc="562A0042">
      <w:start w:val="1"/>
      <w:numFmt w:val="decimal"/>
      <w:lvlText w:val="%1."/>
      <w:lvlJc w:val="left"/>
      <w:pPr>
        <w:ind w:left="1198" w:hanging="360"/>
      </w:pPr>
      <w:rPr>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C175B2A"/>
    <w:multiLevelType w:val="hybridMultilevel"/>
    <w:tmpl w:val="6CF46D38"/>
    <w:lvl w:ilvl="0" w:tplc="7460F1AC">
      <w:start w:val="1"/>
      <w:numFmt w:val="decimal"/>
      <w:lvlText w:val="%1."/>
      <w:lvlJc w:val="left"/>
      <w:pPr>
        <w:ind w:left="1316" w:hanging="360"/>
      </w:pPr>
      <w:rPr>
        <w:b w:val="0"/>
        <w:i w:val="0"/>
        <w:color w:val="auto"/>
        <w:sz w:val="20"/>
      </w:rPr>
    </w:lvl>
    <w:lvl w:ilvl="1" w:tplc="041F0019" w:tentative="1">
      <w:start w:val="1"/>
      <w:numFmt w:val="lowerLetter"/>
      <w:lvlText w:val="%2."/>
      <w:lvlJc w:val="left"/>
      <w:pPr>
        <w:ind w:left="1558" w:hanging="360"/>
      </w:pPr>
    </w:lvl>
    <w:lvl w:ilvl="2" w:tplc="041F001B" w:tentative="1">
      <w:start w:val="1"/>
      <w:numFmt w:val="lowerRoman"/>
      <w:lvlText w:val="%3."/>
      <w:lvlJc w:val="right"/>
      <w:pPr>
        <w:ind w:left="2278" w:hanging="180"/>
      </w:pPr>
    </w:lvl>
    <w:lvl w:ilvl="3" w:tplc="041F000F" w:tentative="1">
      <w:start w:val="1"/>
      <w:numFmt w:val="decimal"/>
      <w:lvlText w:val="%4."/>
      <w:lvlJc w:val="left"/>
      <w:pPr>
        <w:ind w:left="2998" w:hanging="360"/>
      </w:pPr>
    </w:lvl>
    <w:lvl w:ilvl="4" w:tplc="041F0019" w:tentative="1">
      <w:start w:val="1"/>
      <w:numFmt w:val="lowerLetter"/>
      <w:lvlText w:val="%5."/>
      <w:lvlJc w:val="left"/>
      <w:pPr>
        <w:ind w:left="3718" w:hanging="360"/>
      </w:pPr>
    </w:lvl>
    <w:lvl w:ilvl="5" w:tplc="041F001B" w:tentative="1">
      <w:start w:val="1"/>
      <w:numFmt w:val="lowerRoman"/>
      <w:lvlText w:val="%6."/>
      <w:lvlJc w:val="right"/>
      <w:pPr>
        <w:ind w:left="4438" w:hanging="180"/>
      </w:pPr>
    </w:lvl>
    <w:lvl w:ilvl="6" w:tplc="041F000F" w:tentative="1">
      <w:start w:val="1"/>
      <w:numFmt w:val="decimal"/>
      <w:lvlText w:val="%7."/>
      <w:lvlJc w:val="left"/>
      <w:pPr>
        <w:ind w:left="5158" w:hanging="360"/>
      </w:pPr>
    </w:lvl>
    <w:lvl w:ilvl="7" w:tplc="041F0019" w:tentative="1">
      <w:start w:val="1"/>
      <w:numFmt w:val="lowerLetter"/>
      <w:lvlText w:val="%8."/>
      <w:lvlJc w:val="left"/>
      <w:pPr>
        <w:ind w:left="5878" w:hanging="360"/>
      </w:pPr>
    </w:lvl>
    <w:lvl w:ilvl="8" w:tplc="041F001B" w:tentative="1">
      <w:start w:val="1"/>
      <w:numFmt w:val="lowerRoman"/>
      <w:lvlText w:val="%9."/>
      <w:lvlJc w:val="right"/>
      <w:pPr>
        <w:ind w:left="6598" w:hanging="180"/>
      </w:pPr>
    </w:lvl>
  </w:abstractNum>
  <w:abstractNum w:abstractNumId="43" w15:restartNumberingAfterBreak="0">
    <w:nsid w:val="7DF441AC"/>
    <w:multiLevelType w:val="hybridMultilevel"/>
    <w:tmpl w:val="8EDE6E6A"/>
    <w:lvl w:ilvl="0" w:tplc="658AB7B6">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70725984">
    <w:abstractNumId w:val="24"/>
  </w:num>
  <w:num w:numId="2" w16cid:durableId="2019576473">
    <w:abstractNumId w:val="35"/>
  </w:num>
  <w:num w:numId="3" w16cid:durableId="30808391">
    <w:abstractNumId w:val="29"/>
  </w:num>
  <w:num w:numId="4" w16cid:durableId="577448636">
    <w:abstractNumId w:val="20"/>
  </w:num>
  <w:num w:numId="5" w16cid:durableId="1909146476">
    <w:abstractNumId w:val="7"/>
  </w:num>
  <w:num w:numId="6" w16cid:durableId="553808080">
    <w:abstractNumId w:val="18"/>
  </w:num>
  <w:num w:numId="7" w16cid:durableId="1313680876">
    <w:abstractNumId w:val="26"/>
  </w:num>
  <w:num w:numId="8" w16cid:durableId="585068095">
    <w:abstractNumId w:val="15"/>
  </w:num>
  <w:num w:numId="9" w16cid:durableId="695929442">
    <w:abstractNumId w:val="38"/>
  </w:num>
  <w:num w:numId="10" w16cid:durableId="1751462365">
    <w:abstractNumId w:val="19"/>
  </w:num>
  <w:num w:numId="11" w16cid:durableId="594942090">
    <w:abstractNumId w:val="34"/>
  </w:num>
  <w:num w:numId="12" w16cid:durableId="867450171">
    <w:abstractNumId w:val="11"/>
  </w:num>
  <w:num w:numId="13" w16cid:durableId="894660153">
    <w:abstractNumId w:val="3"/>
  </w:num>
  <w:num w:numId="14" w16cid:durableId="2116092167">
    <w:abstractNumId w:val="33"/>
  </w:num>
  <w:num w:numId="15" w16cid:durableId="997920056">
    <w:abstractNumId w:val="5"/>
  </w:num>
  <w:num w:numId="16" w16cid:durableId="2147158432">
    <w:abstractNumId w:val="36"/>
  </w:num>
  <w:num w:numId="17" w16cid:durableId="472332089">
    <w:abstractNumId w:val="37"/>
  </w:num>
  <w:num w:numId="18" w16cid:durableId="1260867444">
    <w:abstractNumId w:val="1"/>
  </w:num>
  <w:num w:numId="19" w16cid:durableId="602231847">
    <w:abstractNumId w:val="16"/>
  </w:num>
  <w:num w:numId="20" w16cid:durableId="128668407">
    <w:abstractNumId w:val="2"/>
  </w:num>
  <w:num w:numId="21" w16cid:durableId="2002662233">
    <w:abstractNumId w:val="14"/>
  </w:num>
  <w:num w:numId="22" w16cid:durableId="766853483">
    <w:abstractNumId w:val="25"/>
  </w:num>
  <w:num w:numId="23" w16cid:durableId="2092966689">
    <w:abstractNumId w:val="43"/>
  </w:num>
  <w:num w:numId="24" w16cid:durableId="216015985">
    <w:abstractNumId w:val="32"/>
  </w:num>
  <w:num w:numId="25" w16cid:durableId="850030119">
    <w:abstractNumId w:val="0"/>
  </w:num>
  <w:num w:numId="26" w16cid:durableId="801577690">
    <w:abstractNumId w:val="23"/>
  </w:num>
  <w:num w:numId="27" w16cid:durableId="1684014738">
    <w:abstractNumId w:val="40"/>
  </w:num>
  <w:num w:numId="28" w16cid:durableId="1461532486">
    <w:abstractNumId w:val="22"/>
  </w:num>
  <w:num w:numId="29" w16cid:durableId="1204514317">
    <w:abstractNumId w:val="10"/>
  </w:num>
  <w:num w:numId="30" w16cid:durableId="1053892169">
    <w:abstractNumId w:val="21"/>
  </w:num>
  <w:num w:numId="31" w16cid:durableId="708262188">
    <w:abstractNumId w:val="12"/>
  </w:num>
  <w:num w:numId="32" w16cid:durableId="1493368996">
    <w:abstractNumId w:val="4"/>
  </w:num>
  <w:num w:numId="33" w16cid:durableId="1261832825">
    <w:abstractNumId w:val="30"/>
  </w:num>
  <w:num w:numId="34" w16cid:durableId="95441325">
    <w:abstractNumId w:val="8"/>
  </w:num>
  <w:num w:numId="35" w16cid:durableId="1290287161">
    <w:abstractNumId w:val="9"/>
  </w:num>
  <w:num w:numId="36" w16cid:durableId="2138181121">
    <w:abstractNumId w:val="27"/>
  </w:num>
  <w:num w:numId="37" w16cid:durableId="1736466048">
    <w:abstractNumId w:val="41"/>
  </w:num>
  <w:num w:numId="38" w16cid:durableId="1264648457">
    <w:abstractNumId w:val="42"/>
  </w:num>
  <w:num w:numId="39" w16cid:durableId="557127566">
    <w:abstractNumId w:val="28"/>
  </w:num>
  <w:num w:numId="40" w16cid:durableId="1689018841">
    <w:abstractNumId w:val="13"/>
  </w:num>
  <w:num w:numId="41" w16cid:durableId="2024239542">
    <w:abstractNumId w:val="39"/>
  </w:num>
  <w:num w:numId="42" w16cid:durableId="1244994523">
    <w:abstractNumId w:val="6"/>
  </w:num>
  <w:num w:numId="43" w16cid:durableId="34083568">
    <w:abstractNumId w:val="17"/>
  </w:num>
  <w:num w:numId="44" w16cid:durableId="10429057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6E3"/>
    <w:rsid w:val="000077F8"/>
    <w:rsid w:val="000164D8"/>
    <w:rsid w:val="0002475D"/>
    <w:rsid w:val="00043F88"/>
    <w:rsid w:val="00065559"/>
    <w:rsid w:val="00066D94"/>
    <w:rsid w:val="0009044A"/>
    <w:rsid w:val="000A3B3D"/>
    <w:rsid w:val="000C25D5"/>
    <w:rsid w:val="0016603E"/>
    <w:rsid w:val="001E62B5"/>
    <w:rsid w:val="0023181F"/>
    <w:rsid w:val="00265E7F"/>
    <w:rsid w:val="00277DEC"/>
    <w:rsid w:val="00281096"/>
    <w:rsid w:val="00287A39"/>
    <w:rsid w:val="00294035"/>
    <w:rsid w:val="002F27F8"/>
    <w:rsid w:val="002F35B8"/>
    <w:rsid w:val="003273F0"/>
    <w:rsid w:val="00332785"/>
    <w:rsid w:val="003571F7"/>
    <w:rsid w:val="0038212B"/>
    <w:rsid w:val="003F3333"/>
    <w:rsid w:val="00441F18"/>
    <w:rsid w:val="004759EE"/>
    <w:rsid w:val="004B1F4F"/>
    <w:rsid w:val="004D3C4C"/>
    <w:rsid w:val="00523711"/>
    <w:rsid w:val="00531526"/>
    <w:rsid w:val="00541459"/>
    <w:rsid w:val="00557287"/>
    <w:rsid w:val="005B210E"/>
    <w:rsid w:val="005C63B6"/>
    <w:rsid w:val="005E6CB2"/>
    <w:rsid w:val="006711C2"/>
    <w:rsid w:val="006902F1"/>
    <w:rsid w:val="006A4D2E"/>
    <w:rsid w:val="007604A7"/>
    <w:rsid w:val="007A3119"/>
    <w:rsid w:val="007A3D3E"/>
    <w:rsid w:val="007D3BE8"/>
    <w:rsid w:val="007E2962"/>
    <w:rsid w:val="00811630"/>
    <w:rsid w:val="00822BFC"/>
    <w:rsid w:val="00842BB1"/>
    <w:rsid w:val="00876431"/>
    <w:rsid w:val="00885DE8"/>
    <w:rsid w:val="008B2DE8"/>
    <w:rsid w:val="008B78F8"/>
    <w:rsid w:val="008E20D9"/>
    <w:rsid w:val="008F24F9"/>
    <w:rsid w:val="0090420E"/>
    <w:rsid w:val="009130E1"/>
    <w:rsid w:val="00950FBB"/>
    <w:rsid w:val="00994BE4"/>
    <w:rsid w:val="009C6803"/>
    <w:rsid w:val="00A15EFA"/>
    <w:rsid w:val="00A224A5"/>
    <w:rsid w:val="00A6083D"/>
    <w:rsid w:val="00AE0038"/>
    <w:rsid w:val="00AE2DC4"/>
    <w:rsid w:val="00B853D3"/>
    <w:rsid w:val="00BB0098"/>
    <w:rsid w:val="00BB5259"/>
    <w:rsid w:val="00BB72D3"/>
    <w:rsid w:val="00C07EDF"/>
    <w:rsid w:val="00C10215"/>
    <w:rsid w:val="00C16E22"/>
    <w:rsid w:val="00C403F2"/>
    <w:rsid w:val="00C751C8"/>
    <w:rsid w:val="00C85E5C"/>
    <w:rsid w:val="00C85F6A"/>
    <w:rsid w:val="00C95301"/>
    <w:rsid w:val="00CB11D9"/>
    <w:rsid w:val="00CB4163"/>
    <w:rsid w:val="00CC0759"/>
    <w:rsid w:val="00CC135E"/>
    <w:rsid w:val="00CE7FFC"/>
    <w:rsid w:val="00D411F8"/>
    <w:rsid w:val="00D4455B"/>
    <w:rsid w:val="00D54782"/>
    <w:rsid w:val="00D656D6"/>
    <w:rsid w:val="00D866AF"/>
    <w:rsid w:val="00DC1D77"/>
    <w:rsid w:val="00DC2F1A"/>
    <w:rsid w:val="00DD05E6"/>
    <w:rsid w:val="00E13D54"/>
    <w:rsid w:val="00E3413B"/>
    <w:rsid w:val="00E616E3"/>
    <w:rsid w:val="00E66890"/>
    <w:rsid w:val="00E93E53"/>
    <w:rsid w:val="00EA3572"/>
    <w:rsid w:val="00EA656D"/>
    <w:rsid w:val="00EA6963"/>
    <w:rsid w:val="00F71CD9"/>
    <w:rsid w:val="00F77562"/>
    <w:rsid w:val="00FC4C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D27F0"/>
  <w15:docId w15:val="{E1A6CAC0-2796-42E6-A958-13C9F95A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2B5"/>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866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66AF"/>
    <w:rPr>
      <w:rFonts w:ascii="Tahoma" w:eastAsia="Calibri" w:hAnsi="Tahoma" w:cs="Tahoma"/>
      <w:sz w:val="16"/>
      <w:szCs w:val="16"/>
    </w:rPr>
  </w:style>
  <w:style w:type="paragraph" w:styleId="ListeParagraf">
    <w:name w:val="List Paragraph"/>
    <w:basedOn w:val="Normal"/>
    <w:uiPriority w:val="34"/>
    <w:qFormat/>
    <w:rsid w:val="00D866AF"/>
    <w:pPr>
      <w:ind w:left="720"/>
      <w:contextualSpacing/>
    </w:pPr>
  </w:style>
  <w:style w:type="paragraph" w:styleId="GvdeMetni">
    <w:name w:val="Body Text"/>
    <w:basedOn w:val="Normal"/>
    <w:link w:val="GvdeMetniChar"/>
    <w:uiPriority w:val="1"/>
    <w:qFormat/>
    <w:rsid w:val="00D866AF"/>
    <w:pPr>
      <w:widowControl w:val="0"/>
      <w:autoSpaceDE w:val="0"/>
      <w:autoSpaceDN w:val="0"/>
      <w:spacing w:after="0" w:line="240" w:lineRule="auto"/>
    </w:pPr>
    <w:rPr>
      <w:rFonts w:ascii="Times New Roman" w:eastAsia="Times New Roman" w:hAnsi="Times New Roman"/>
    </w:rPr>
  </w:style>
  <w:style w:type="character" w:customStyle="1" w:styleId="GvdeMetniChar">
    <w:name w:val="Gövde Metni Char"/>
    <w:basedOn w:val="VarsaylanParagrafYazTipi"/>
    <w:link w:val="GvdeMetni"/>
    <w:uiPriority w:val="1"/>
    <w:rsid w:val="00D866AF"/>
    <w:rPr>
      <w:rFonts w:ascii="Times New Roman" w:eastAsia="Times New Roman" w:hAnsi="Times New Roman" w:cs="Times New Roman"/>
    </w:rPr>
  </w:style>
  <w:style w:type="table" w:customStyle="1" w:styleId="TableNormal">
    <w:name w:val="Table Normal"/>
    <w:uiPriority w:val="2"/>
    <w:semiHidden/>
    <w:unhideWhenUsed/>
    <w:qFormat/>
    <w:rsid w:val="00E341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3413B"/>
    <w:pPr>
      <w:widowControl w:val="0"/>
      <w:autoSpaceDE w:val="0"/>
      <w:autoSpaceDN w:val="0"/>
      <w:spacing w:after="0" w:line="240" w:lineRule="auto"/>
    </w:pPr>
    <w:rPr>
      <w:rFonts w:ascii="Times New Roman" w:eastAsia="Times New Roman" w:hAnsi="Times New Roman"/>
    </w:rPr>
  </w:style>
  <w:style w:type="character" w:styleId="Kpr">
    <w:name w:val="Hyperlink"/>
    <w:basedOn w:val="VarsaylanParagrafYazTipi"/>
    <w:uiPriority w:val="99"/>
    <w:unhideWhenUsed/>
    <w:rsid w:val="007E29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u.edu.tr/iibf/kamuyonetimi/sayfa/bolum-kurulu" TargetMode="External"/><Relationship Id="rId13" Type="http://schemas.openxmlformats.org/officeDocument/2006/relationships/hyperlink" Target="https://www.ohu.edu.tr/iibf/kamuyonetimi/sayfa/program-ciktilari" TargetMode="External"/><Relationship Id="rId18" Type="http://schemas.openxmlformats.org/officeDocument/2006/relationships/hyperlink" Target="https://www.ohu.edu.tr/iibf/kamuyonetimi/AkademikPersonel" TargetMode="External"/><Relationship Id="rId3" Type="http://schemas.openxmlformats.org/officeDocument/2006/relationships/settings" Target="settings.xml"/><Relationship Id="rId7" Type="http://schemas.openxmlformats.org/officeDocument/2006/relationships/hyperlink" Target="https://www.ohu.edu.tr/iibf/kamuyonetimi/sayfa/komisyonlar" TargetMode="External"/><Relationship Id="rId12" Type="http://schemas.openxmlformats.org/officeDocument/2006/relationships/hyperlink" Target="https://www.ohu.edu.tr/iibf/kamuyonetimi/kisa-ders-icerik" TargetMode="External"/><Relationship Id="rId17" Type="http://schemas.openxmlformats.org/officeDocument/2006/relationships/hyperlink" Target="https://www.ohu.edu.tr/iibf/kamuyonetimi/sayfa/not-degerlendirme" TargetMode="External"/><Relationship Id="rId2" Type="http://schemas.openxmlformats.org/officeDocument/2006/relationships/styles" Target="styles.xml"/><Relationship Id="rId16" Type="http://schemas.openxmlformats.org/officeDocument/2006/relationships/hyperlink" Target="https://www.ohu.edu.tr/iibf/kamuyonetimi/sayfa/egitim-amaclar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hu.edu.tr/iibf/kamuyonetimi/sayfa/genel-bilgi" TargetMode="External"/><Relationship Id="rId11" Type="http://schemas.openxmlformats.org/officeDocument/2006/relationships/hyperlink" Target="https://www.ohu.edu.tr/iibf/kamuyonetimi/dersplani" TargetMode="External"/><Relationship Id="rId5" Type="http://schemas.openxmlformats.org/officeDocument/2006/relationships/image" Target="media/image1.png"/><Relationship Id="rId15" Type="http://schemas.openxmlformats.org/officeDocument/2006/relationships/hyperlink" Target="https://www.ohu.edu.tr/iibf/kamuyonetimi/sayfa/hedefleri" TargetMode="External"/><Relationship Id="rId10" Type="http://schemas.openxmlformats.org/officeDocument/2006/relationships/hyperlink" Target="https://static.ohu.edu.tr/uniweb/media/portallar/kamuyonetimi/sayfalar/1550/oyb3531h.pdf%2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hu.edu.tr/iibf/kamuyonetimi/sayfa/hedefleri" TargetMode="External"/><Relationship Id="rId14" Type="http://schemas.openxmlformats.org/officeDocument/2006/relationships/hyperlink" Target="https://www.ohu.edu.tr/iibf/kamuyonetimi/sayfa/bolum-kurul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18</Pages>
  <Words>5208</Words>
  <Characters>38857</Characters>
  <Application>Microsoft Office Word</Application>
  <DocSecurity>0</DocSecurity>
  <Lines>971</Lines>
  <Paragraphs>657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BARIŞ MERİÇ DEMİR</cp:lastModifiedBy>
  <cp:revision>72</cp:revision>
  <dcterms:created xsi:type="dcterms:W3CDTF">2024-01-09T19:40:00Z</dcterms:created>
  <dcterms:modified xsi:type="dcterms:W3CDTF">2026-01-07T12:17:00Z</dcterms:modified>
</cp:coreProperties>
</file>