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28"/>
      </w:tblGrid>
      <w:tr w:rsidR="00E477FC" w:rsidRPr="0054339C" w:rsidTr="005C5787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7FC" w:rsidRPr="0054339C" w:rsidRDefault="00E477FC" w:rsidP="005C578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E477FC" w:rsidRPr="00ED6291" w:rsidTr="005C5787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DB1AED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E477FC" w:rsidRPr="00DB1AED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E477FC" w:rsidRDefault="00AB15D2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E477F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E477F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E477F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E477FC">
              <w:rPr>
                <w:rFonts w:ascii="Calibri" w:hAnsi="Calibri" w:cs="Calibri"/>
                <w:szCs w:val="18"/>
              </w:rPr>
              <w:t xml:space="preserve">       </w:t>
            </w:r>
            <w:r w:rsidR="00E477F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E477FC" w:rsidRPr="00DB1AED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E477FC" w:rsidRPr="0054339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E477FC" w:rsidRPr="00DB1AED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E477FC" w:rsidRPr="00DB1AED" w:rsidRDefault="00AB15D2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E477FC">
              <w:rPr>
                <w:rFonts w:ascii="Calibri" w:hAnsi="Calibri" w:cs="Calibri"/>
                <w:szCs w:val="18"/>
              </w:rPr>
              <w:t xml:space="preserve">Bap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E477F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E477FC">
              <w:rPr>
                <w:rFonts w:ascii="Calibri" w:hAnsi="Calibri" w:cs="Calibri"/>
                <w:szCs w:val="18"/>
              </w:rPr>
              <w:t xml:space="preserve">  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Bireysel 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E477FC">
              <w:rPr>
                <w:rFonts w:ascii="Calibri" w:hAnsi="Calibri" w:cs="Calibri"/>
                <w:szCs w:val="18"/>
              </w:rPr>
              <w:t xml:space="preserve">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E477FC" w:rsidRDefault="00E477F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1559"/>
        <w:gridCol w:w="1701"/>
        <w:gridCol w:w="1701"/>
        <w:gridCol w:w="3827"/>
      </w:tblGrid>
      <w:tr w:rsidR="00E477FC" w:rsidRPr="00740183" w:rsidTr="005C5787">
        <w:trPr>
          <w:trHeight w:val="2164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  <w:vAlign w:val="cente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ANALİZ</w:t>
            </w:r>
            <w:r w:rsidRPr="00857CDA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E477FC" w:rsidRPr="00857CDA" w:rsidRDefault="00E477FC" w:rsidP="005C5787">
            <w:pPr>
              <w:pStyle w:val="GrupYazi"/>
              <w:snapToGrid w:val="0"/>
              <w:spacing w:before="60" w:after="0"/>
              <w:rPr>
                <w:rFonts w:asciiTheme="minorHAnsi" w:hAnsiTheme="minorHAnsi" w:cstheme="minorHAnsi"/>
                <w:b/>
                <w:szCs w:val="18"/>
              </w:rPr>
            </w:pPr>
            <w:r w:rsidRPr="00857CDA">
              <w:rPr>
                <w:rFonts w:asciiTheme="minorHAnsi" w:hAnsiTheme="minorHAnsi" w:cstheme="minorHAnsi"/>
                <w:b/>
                <w:szCs w:val="18"/>
              </w:rPr>
              <w:t>İstenilen Analiz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  <w:p w:rsidR="00E477FC" w:rsidRPr="00857CDA" w:rsidRDefault="00AB15D2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53765393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b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b/>
                <w:szCs w:val="18"/>
              </w:rPr>
              <w:t xml:space="preserve"> 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Tek Noktalı Yüzey Alanı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74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E477FC" w:rsidRPr="00857CDA">
              <w:rPr>
                <w:rFonts w:ascii="Calibri" w:hAnsi="Calibri" w:cs="Calibri"/>
                <w:szCs w:val="18"/>
              </w:rPr>
              <w:t>Mikrogözenek</w:t>
            </w:r>
            <w:proofErr w:type="spellEnd"/>
            <w:r w:rsidR="00E477FC" w:rsidRPr="00857CDA">
              <w:rPr>
                <w:rFonts w:ascii="Calibri" w:hAnsi="Calibri" w:cs="Calibri"/>
                <w:szCs w:val="18"/>
              </w:rPr>
              <w:t xml:space="preserve"> Boyut Dağılımı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750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szCs w:val="18"/>
              </w:rPr>
              <w:t xml:space="preserve"> Toplam Gözenek Hacmi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857CDA" w:rsidRDefault="00AB15D2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751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szCs w:val="18"/>
              </w:rPr>
              <w:t xml:space="preserve"> Çok Noktalı Yüzey Alanı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75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E477FC" w:rsidRPr="00857CDA">
              <w:rPr>
                <w:rFonts w:ascii="Calibri" w:hAnsi="Calibri" w:cs="Calibri"/>
                <w:szCs w:val="18"/>
              </w:rPr>
              <w:t>Mezogözenek</w:t>
            </w:r>
            <w:proofErr w:type="spellEnd"/>
            <w:r w:rsidR="00E477FC" w:rsidRPr="00857CDA">
              <w:rPr>
                <w:rFonts w:ascii="Calibri" w:hAnsi="Calibri" w:cs="Calibri"/>
                <w:szCs w:val="18"/>
              </w:rPr>
              <w:t xml:space="preserve"> Boyut Dağılımı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753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szCs w:val="18"/>
              </w:rPr>
              <w:t xml:space="preserve"> Ortalama Gözenek Boyutu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857CDA">
              <w:rPr>
                <w:rFonts w:asciiTheme="minorHAnsi" w:hAnsiTheme="minorHAnsi" w:cstheme="minorHAnsi"/>
                <w:szCs w:val="18"/>
              </w:rPr>
              <w:t xml:space="preserve">   </w:t>
            </w:r>
          </w:p>
          <w:p w:rsidR="00E477FC" w:rsidRPr="00857CDA" w:rsidRDefault="00AB15D2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151726324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b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 Diğer: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E477FC" w:rsidRPr="00740183" w:rsidTr="005C5787">
        <w:trPr>
          <w:trHeight w:val="180"/>
        </w:trPr>
        <w:tc>
          <w:tcPr>
            <w:tcW w:w="10206" w:type="dxa"/>
            <w:gridSpan w:val="6"/>
            <w:tcBorders>
              <w:left w:val="nil"/>
              <w:right w:val="nil"/>
            </w:tcBorders>
            <w:vAlign w:val="center"/>
          </w:tcPr>
          <w:p w:rsidR="00E477FC" w:rsidRPr="00857CDA" w:rsidRDefault="00E477FC" w:rsidP="005C5787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E477FC" w:rsidRPr="00740183" w:rsidTr="005C5787">
        <w:trPr>
          <w:cantSplit/>
          <w:trHeight w:val="225"/>
        </w:trPr>
        <w:tc>
          <w:tcPr>
            <w:tcW w:w="284" w:type="dxa"/>
            <w:vMerge w:val="restart"/>
            <w:textDirection w:val="btLr"/>
            <w:vAlign w:val="cente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1559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Numune</w:t>
            </w:r>
          </w:p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İçeriği</w:t>
            </w:r>
          </w:p>
        </w:tc>
        <w:tc>
          <w:tcPr>
            <w:tcW w:w="3402" w:type="dxa"/>
            <w:gridSpan w:val="2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Ön Isıtma Bilgileri</w:t>
            </w:r>
          </w:p>
        </w:tc>
        <w:tc>
          <w:tcPr>
            <w:tcW w:w="3827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Numune Yapısı</w:t>
            </w:r>
          </w:p>
        </w:tc>
      </w:tr>
      <w:tr w:rsidR="00E477FC" w:rsidRPr="00740183" w:rsidTr="005C5787">
        <w:trPr>
          <w:cantSplit/>
          <w:trHeight w:val="225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Sıcaklık (°C)</w:t>
            </w:r>
          </w:p>
        </w:tc>
        <w:tc>
          <w:tcPr>
            <w:tcW w:w="1701" w:type="dxa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Süre (saat)</w:t>
            </w:r>
          </w:p>
        </w:tc>
        <w:tc>
          <w:tcPr>
            <w:tcW w:w="3827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477FC" w:rsidRPr="00740183" w:rsidTr="005C5787">
        <w:trPr>
          <w:cantSplit/>
          <w:trHeight w:val="213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AB15D2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48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4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0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46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AB15D2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1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3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AB15D2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4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6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AB15D2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7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8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AB15D2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0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1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06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AB15D2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3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4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07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AB15D2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7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8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08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AB15D2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92857062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63922512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17412400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09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AB15D2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467674677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-1506430426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-86636973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10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AB15D2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836424320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-300313303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-1710567144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417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5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857CDA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-1898115057"/>
              </w:sdtPr>
              <w:sdtEndPr/>
              <w:sdtContent>
                <w:r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857CDA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123044904"/>
              </w:sdtPr>
              <w:sdtEndPr/>
              <w:sdtContent>
                <w:r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E477FC" w:rsidRDefault="00E477FC"/>
    <w:p w:rsidR="00EC15AF" w:rsidRPr="00E477FC" w:rsidRDefault="00EC15AF" w:rsidP="00E477FC">
      <w:pPr>
        <w:sectPr w:rsidR="00EC15AF" w:rsidRPr="00E477FC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E477FC" w:rsidRPr="00282861" w:rsidTr="005C5787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E477FC" w:rsidRPr="0022181A" w:rsidRDefault="00E477FC" w:rsidP="005C57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C607A7" w:rsidRDefault="00C607A7">
      <w:pPr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01126" w:rsidRPr="0054339C" w:rsidTr="00D946DC">
        <w:tc>
          <w:tcPr>
            <w:tcW w:w="10206" w:type="dxa"/>
          </w:tcPr>
          <w:p w:rsidR="00801126" w:rsidRPr="00857CDA" w:rsidRDefault="00801126" w:rsidP="00D946DC">
            <w:pPr>
              <w:pStyle w:val="OnemliNot"/>
              <w:spacing w:before="60"/>
              <w:jc w:val="both"/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Yüzey </w:t>
            </w:r>
            <w:proofErr w:type="spellStart"/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Karakterizasyon</w:t>
            </w:r>
            <w:proofErr w:type="spellEnd"/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Cihazı (BET) Numune Kabul Kriterleri</w:t>
            </w:r>
            <w:r w:rsidRPr="00857CDA"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analiz başvurusu için gerekli planlamaların yapılması, cihazın durumu, sırada olan diğer talepler hakkında bilgi edinilmesi ve ölçüm için gereken numune miktarının belirlenmesi amacıyla cihazdan sorumlu uzman(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lar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)la önceden temasa geçilmelidir.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Cihaz toz, parça ve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pelet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halindeki katı malzemeler üzerinde ölçüm yapabilmektedir. Teknik nedenlerden dolayı kuru olmayan numuneler üzerinde ölçüm yapılamamaktadır.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Numunelerin 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cihazında ölçüme alınabilmesi için, ölçüm öncesindeki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degas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işleminin sıcaklığının ve süresinin mutlaka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Formu’ndaki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ilgili alana yazılması gereklidir.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Degas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işlemi için gerekli bilgilerin sağlanmaması durumunda numuneler ölçüme alınmayacaktır.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Mikrogözenek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Boyut Dağılımı ölçümleri, aksi belirtilmediği takdirde, sadece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adsorpsiyon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izotermi deneyleri yürütülerek yapılacaktır. Numune sahibi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desorpsiyon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izoterminin de elde edilmesini istiyorsa bu durumu sorumlu uzman ile ayrıca görüşmelidir.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sahibinin istediği/kabul ettiği koşullarda yapılan deneylerden sonuç alınamaması durumunda sorumluluk numune sahibine aittir.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hücrelerinde  temizlenemeyecek</w:t>
            </w:r>
            <w:proofErr w:type="gram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kalıntı bırakan numuneler için ayrıca hücrenin bedeli talep edilir.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başvurularında “Yüzey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Numune Kabul Kriterleri” okunduktan sonra “Yüzey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ve numune ile birlikte Merkez Laboratuvarı Numune Kabul Birimine müracaat edilecektir.</w:t>
            </w:r>
          </w:p>
          <w:p w:rsidR="00801126" w:rsidRPr="00857CDA" w:rsidRDefault="00801126" w:rsidP="00801126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9" w:history="1">
              <w:r w:rsidRPr="004F7B36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857C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801126" w:rsidRDefault="00801126">
      <w:pPr>
        <w:rPr>
          <w:rFonts w:asciiTheme="minorHAnsi" w:hAnsiTheme="minorHAnsi"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E477FC" w:rsidRPr="00282861" w:rsidTr="005C5787">
        <w:trPr>
          <w:cantSplit/>
          <w:trHeight w:val="472"/>
        </w:trPr>
        <w:tc>
          <w:tcPr>
            <w:tcW w:w="284" w:type="dxa"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  <w:bookmarkStart w:id="0" w:name="_GoBack"/>
          </w:p>
        </w:tc>
        <w:tc>
          <w:tcPr>
            <w:tcW w:w="9951" w:type="dxa"/>
          </w:tcPr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CA2A6E" w:rsidRDefault="00E477FC" w:rsidP="005C5787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Üniversitesi</w:t>
            </w:r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E477FC" w:rsidRPr="00CA2A6E" w:rsidRDefault="00E477FC" w:rsidP="005C5787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E477FC" w:rsidRPr="00CA2A6E" w:rsidRDefault="00E477FC" w:rsidP="005C5787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E477FC" w:rsidRPr="00CA2A6E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1261D7" w:rsidRDefault="00E477FC" w:rsidP="005C5787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E477FC" w:rsidRPr="001261D7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E477FC" w:rsidRPr="00CA2A6E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282861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bookmarkEnd w:id="0"/>
    </w:tbl>
    <w:p w:rsidR="00E477FC" w:rsidRDefault="00E477FC">
      <w:pPr>
        <w:rPr>
          <w:rFonts w:asciiTheme="minorHAnsi" w:hAnsiTheme="minorHAnsi"/>
          <w:sz w:val="20"/>
          <w:szCs w:val="20"/>
        </w:rPr>
      </w:pPr>
    </w:p>
    <w:p w:rsidR="00C607A7" w:rsidRPr="00F37420" w:rsidRDefault="00C607A7">
      <w:pPr>
        <w:rPr>
          <w:rFonts w:asciiTheme="minorHAnsi" w:hAnsiTheme="minorHAnsi"/>
          <w:sz w:val="20"/>
          <w:szCs w:val="20"/>
        </w:rPr>
      </w:pPr>
    </w:p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D2" w:rsidRDefault="00AB15D2" w:rsidP="007E56CE">
      <w:r>
        <w:separator/>
      </w:r>
    </w:p>
  </w:endnote>
  <w:endnote w:type="continuationSeparator" w:id="0">
    <w:p w:rsidR="00AB15D2" w:rsidRDefault="00AB15D2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899396125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837305125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 LABORATUVARI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7E56CE" w:rsidRPr="000129DD">
                    <w:rPr>
                      <w:rFonts w:ascii="Calibri" w:hAnsi="Calibri" w:cs="Calibri"/>
                    </w:rPr>
                    <w:t>Soyad</w:t>
                  </w:r>
                  <w:proofErr w:type="spellEnd"/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AB15D2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5AF" w:rsidRPr="00D12CDD" w:rsidRDefault="00EC15AF" w:rsidP="00D12C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D2" w:rsidRDefault="00AB15D2" w:rsidP="007E56CE">
      <w:r>
        <w:separator/>
      </w:r>
    </w:p>
  </w:footnote>
  <w:footnote w:type="continuationSeparator" w:id="0">
    <w:p w:rsidR="00AB15D2" w:rsidRDefault="00AB15D2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12CDD" w:rsidRPr="006164B5" w:rsidTr="003B562E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12CDD" w:rsidRPr="006164B5" w:rsidRDefault="00D12CDD" w:rsidP="00D12CDD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6CA6453" wp14:editId="3D778A23">
                <wp:extent cx="972000" cy="972000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12CDD" w:rsidRPr="006164B5" w:rsidRDefault="00D12CDD" w:rsidP="00D12CDD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12CDD" w:rsidRDefault="00D12CDD" w:rsidP="00D12CDD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12CDD" w:rsidRDefault="00D12CDD" w:rsidP="00D12CDD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D12CDD" w:rsidRPr="006164B5" w:rsidRDefault="00D12CDD" w:rsidP="00E11421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26 13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e-posta:</w:t>
          </w:r>
          <w:r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Pr="001A4A21">
            <w:rPr>
              <w:rFonts w:ascii="Calibri" w:hAnsi="Calibri" w:cs="Calibri"/>
              <w:sz w:val="16"/>
              <w:szCs w:val="16"/>
            </w:rPr>
            <w:t>@</w:t>
          </w:r>
          <w:r w:rsidR="00E11421">
            <w:rPr>
              <w:rFonts w:ascii="Calibri" w:hAnsi="Calibri" w:cs="Calibri"/>
              <w:sz w:val="16"/>
              <w:szCs w:val="16"/>
            </w:rPr>
            <w:t>ohu</w:t>
          </w:r>
          <w:r w:rsidRPr="001A4A21">
            <w:rPr>
              <w:rFonts w:ascii="Calibri" w:hAnsi="Calibri" w:cs="Calibri"/>
              <w:sz w:val="16"/>
              <w:szCs w:val="16"/>
            </w:rPr>
            <w:t>.edu.tr</w:t>
          </w:r>
          <w:r>
            <w:rPr>
              <w:rFonts w:ascii="Calibri" w:hAnsi="Calibri" w:cs="Calibri"/>
              <w:sz w:val="16"/>
              <w:szCs w:val="16"/>
            </w:rPr>
            <w:t xml:space="preserve">  web: http://numerlab.</w:t>
          </w:r>
          <w:r w:rsidR="00E11421">
            <w:rPr>
              <w:rFonts w:ascii="Calibri" w:hAnsi="Calibri" w:cs="Calibri"/>
              <w:sz w:val="16"/>
              <w:szCs w:val="16"/>
            </w:rPr>
            <w:t>ohu</w:t>
          </w:r>
          <w:r>
            <w:rPr>
              <w:rFonts w:ascii="Calibri" w:hAnsi="Calibri" w:cs="Calibri"/>
              <w:sz w:val="16"/>
              <w:szCs w:val="16"/>
            </w:rPr>
            <w:t>.edu.tr</w:t>
          </w:r>
        </w:p>
      </w:tc>
    </w:tr>
    <w:tr w:rsidR="007E56CE" w:rsidRPr="006164B5" w:rsidTr="003B562E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E56CE" w:rsidRPr="00000052" w:rsidRDefault="00271507" w:rsidP="00D12CDD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YÜZEY KARAKTERİZASYON CİHAZI (BET) </w:t>
          </w:r>
          <w:r w:rsidR="00D12CDD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</w:t>
          </w: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İSTEK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31E4A"/>
    <w:multiLevelType w:val="hybridMultilevel"/>
    <w:tmpl w:val="48AC70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CE"/>
    <w:rsid w:val="00015F55"/>
    <w:rsid w:val="001261D7"/>
    <w:rsid w:val="001918C1"/>
    <w:rsid w:val="00237EEC"/>
    <w:rsid w:val="00271507"/>
    <w:rsid w:val="00306C79"/>
    <w:rsid w:val="004C6E10"/>
    <w:rsid w:val="005639FC"/>
    <w:rsid w:val="00571098"/>
    <w:rsid w:val="005E3717"/>
    <w:rsid w:val="005F020A"/>
    <w:rsid w:val="00685DEE"/>
    <w:rsid w:val="006E1479"/>
    <w:rsid w:val="007242E6"/>
    <w:rsid w:val="00750580"/>
    <w:rsid w:val="007E56CE"/>
    <w:rsid w:val="00801126"/>
    <w:rsid w:val="00857CDA"/>
    <w:rsid w:val="00916463"/>
    <w:rsid w:val="00AB15D2"/>
    <w:rsid w:val="00B1422A"/>
    <w:rsid w:val="00B14526"/>
    <w:rsid w:val="00B27F04"/>
    <w:rsid w:val="00B46ADC"/>
    <w:rsid w:val="00BA540C"/>
    <w:rsid w:val="00C607A7"/>
    <w:rsid w:val="00C9614D"/>
    <w:rsid w:val="00D12CDD"/>
    <w:rsid w:val="00DB5AA2"/>
    <w:rsid w:val="00E10FFD"/>
    <w:rsid w:val="00E11421"/>
    <w:rsid w:val="00E12D23"/>
    <w:rsid w:val="00E477FC"/>
    <w:rsid w:val="00E64730"/>
    <w:rsid w:val="00EC15AF"/>
    <w:rsid w:val="00EE4404"/>
    <w:rsid w:val="00F37420"/>
    <w:rsid w:val="00F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DBB54"/>
  <w15:docId w15:val="{5A8F3806-780E-4C56-B042-40012EC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East Technical University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NeBi</cp:lastModifiedBy>
  <cp:revision>13</cp:revision>
  <cp:lastPrinted>2015-03-04T12:22:00Z</cp:lastPrinted>
  <dcterms:created xsi:type="dcterms:W3CDTF">2015-03-05T09:24:00Z</dcterms:created>
  <dcterms:modified xsi:type="dcterms:W3CDTF">2016-11-16T08:13:00Z</dcterms:modified>
</cp:coreProperties>
</file>