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A0" w:rsidRPr="00F56BE1" w:rsidRDefault="00743C82" w:rsidP="009903A0">
      <w:pPr>
        <w:spacing w:after="0"/>
        <w:jc w:val="center"/>
        <w:rPr>
          <w:b/>
        </w:rPr>
      </w:pPr>
      <w:r>
        <w:rPr>
          <w:b/>
        </w:rPr>
        <w:t>2020-2021 GÜZ</w:t>
      </w:r>
      <w:r w:rsidR="009903A0" w:rsidRPr="00F56BE1">
        <w:rPr>
          <w:b/>
        </w:rPr>
        <w:t xml:space="preserve"> YARIYILI </w:t>
      </w:r>
    </w:p>
    <w:p w:rsidR="00E76B97" w:rsidRPr="00F56BE1" w:rsidRDefault="0099449C" w:rsidP="009903A0">
      <w:pPr>
        <w:spacing w:after="0"/>
        <w:jc w:val="center"/>
        <w:rPr>
          <w:b/>
        </w:rPr>
      </w:pPr>
      <w:r>
        <w:rPr>
          <w:b/>
        </w:rPr>
        <w:t>MIM 3002 MIMARI TASARIM IV</w:t>
      </w:r>
      <w:r w:rsidR="009903A0" w:rsidRPr="00F56BE1">
        <w:rPr>
          <w:b/>
        </w:rPr>
        <w:t xml:space="preserve"> / MIMARI PROJE </w:t>
      </w:r>
      <w:r>
        <w:rPr>
          <w:b/>
        </w:rPr>
        <w:t>6</w:t>
      </w:r>
      <w:r w:rsidR="009903A0" w:rsidRPr="00F56BE1">
        <w:rPr>
          <w:b/>
        </w:rPr>
        <w:t xml:space="preserve"> DERSİ</w:t>
      </w:r>
    </w:p>
    <w:p w:rsidR="00BD0DCF" w:rsidRPr="00F56BE1" w:rsidRDefault="00D618FA" w:rsidP="00BD0DCF">
      <w:pPr>
        <w:spacing w:after="0"/>
        <w:jc w:val="center"/>
        <w:rPr>
          <w:b/>
        </w:rPr>
      </w:pPr>
      <w:r w:rsidRPr="00F56BE1">
        <w:rPr>
          <w:b/>
        </w:rPr>
        <w:t xml:space="preserve">FİNAL </w:t>
      </w:r>
      <w:r w:rsidR="00BD0DCF" w:rsidRPr="00F56BE1">
        <w:rPr>
          <w:b/>
        </w:rPr>
        <w:t>JÜRİ</w:t>
      </w:r>
      <w:r w:rsidRPr="00F56BE1">
        <w:rPr>
          <w:b/>
        </w:rPr>
        <w:t>Sİ</w:t>
      </w:r>
      <w:r w:rsidR="00BD0DCF" w:rsidRPr="00F56BE1">
        <w:rPr>
          <w:b/>
        </w:rPr>
        <w:t xml:space="preserve"> TESLİM LİSTESİ</w:t>
      </w:r>
    </w:p>
    <w:p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:rsidR="008C2A48" w:rsidRPr="0099449C" w:rsidRDefault="00BD0DCF" w:rsidP="0099449C">
      <w:pPr>
        <w:spacing w:after="0"/>
        <w:jc w:val="center"/>
        <w:rPr>
          <w:rFonts w:ascii="Century Gothic" w:hAnsi="Century Gothic" w:cs="Arial"/>
          <w:b/>
          <w:caps/>
          <w:color w:val="D99594" w:themeColor="accent2" w:themeTint="99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56BE1">
        <w:rPr>
          <w:b/>
          <w:sz w:val="20"/>
          <w:szCs w:val="20"/>
        </w:rPr>
        <w:t xml:space="preserve">KONU: </w:t>
      </w:r>
      <w:r w:rsidR="00743C82">
        <w:rPr>
          <w:b/>
          <w:sz w:val="20"/>
          <w:szCs w:val="20"/>
        </w:rPr>
        <w:t>REHABİLİTASYON MERKEZİ</w:t>
      </w:r>
    </w:p>
    <w:p w:rsidR="00DB67FE" w:rsidRDefault="00DB67FE" w:rsidP="00DB67F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  <w:lang w:val="en-US"/>
        </w:rPr>
      </w:pPr>
      <w:r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4D02F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28</w:t>
      </w:r>
      <w:bookmarkStart w:id="0" w:name="_GoBack"/>
      <w:bookmarkEnd w:id="0"/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.01.2021 , </w:t>
      </w:r>
      <w:proofErr w:type="spellStart"/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Teslim</w:t>
      </w:r>
      <w:proofErr w:type="spellEnd"/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s</w:t>
      </w:r>
      <w:r>
        <w:rPr>
          <w:rFonts w:ascii="Century Gothic" w:hAnsi="Century Gothic" w:cs="Arial"/>
          <w:b/>
          <w:color w:val="FF0000"/>
          <w:sz w:val="20"/>
          <w:szCs w:val="20"/>
        </w:rPr>
        <w:t>aati: En geç saat: 12.00</w:t>
      </w:r>
    </w:p>
    <w:p w:rsidR="00E140BF" w:rsidRPr="00F56BE1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Paftalar tek bir dosya altına kaydedilip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ilan edilen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drive </w:t>
      </w:r>
      <w:r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adresine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>yüklenecektir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. </w:t>
      </w:r>
      <w:r w:rsidRPr="00F56BE1">
        <w:rPr>
          <w:rFonts w:ascii="Century Gothic" w:hAnsi="Century Gothic" w:cs="Arial"/>
          <w:b/>
          <w:color w:val="FF0000"/>
          <w:sz w:val="18"/>
          <w:szCs w:val="18"/>
        </w:rPr>
        <w:t>(Dosyaya ad, soyad ve öğrenci no yazılacaktır)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. 2013 versiyon</w:t>
      </w:r>
      <w:r w:rsidR="00B17FB2">
        <w:rPr>
          <w:rFonts w:ascii="Century Gothic" w:hAnsi="Century Gothic" w:cs="Arial"/>
          <w:b/>
          <w:color w:val="FF0000"/>
          <w:sz w:val="18"/>
          <w:szCs w:val="18"/>
        </w:rPr>
        <w:t xml:space="preserve">u ile 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kaydedilecektir.</w:t>
      </w:r>
      <w:r w:rsidR="00242724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      </w:t>
      </w:r>
      <w:r w:rsidR="008F0F62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KAPALI JÜRİ YAPILACAKTIR. </w:t>
      </w:r>
    </w:p>
    <w:p w:rsidR="00AC2F93" w:rsidRPr="00BC379C" w:rsidRDefault="00AC2F93" w:rsidP="003E6565">
      <w:pPr>
        <w:pStyle w:val="NormalWeb"/>
        <w:spacing w:before="0" w:beforeAutospacing="0" w:after="0" w:afterAutospacing="0"/>
        <w:ind w:left="-284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7683"/>
      </w:tblGrid>
      <w:tr w:rsidR="008F0F62" w:rsidRPr="00E31636" w:rsidTr="00C73630">
        <w:trPr>
          <w:trHeight w:val="272"/>
        </w:trPr>
        <w:tc>
          <w:tcPr>
            <w:tcW w:w="1101" w:type="dxa"/>
            <w:shd w:val="clear" w:color="auto" w:fill="auto"/>
          </w:tcPr>
          <w:p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683" w:type="dxa"/>
            <w:shd w:val="clear" w:color="auto" w:fill="auto"/>
          </w:tcPr>
          <w:p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:rsidR="008F0F62" w:rsidRPr="0019284A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(AutoCAD paftalar tek bir dosyada olacaktır, a</w:t>
            </w:r>
            <w:r w:rsidR="00063891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E31636" w:rsidTr="00C73630">
        <w:trPr>
          <w:trHeight w:val="764"/>
        </w:trPr>
        <w:tc>
          <w:tcPr>
            <w:tcW w:w="1101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r w:rsidR="00CD71E8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veya jpeg</w:t>
            </w:r>
          </w:p>
        </w:tc>
        <w:tc>
          <w:tcPr>
            <w:tcW w:w="1134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 dikey pafta</w:t>
            </w:r>
          </w:p>
        </w:tc>
        <w:tc>
          <w:tcPr>
            <w:tcW w:w="7683" w:type="dxa"/>
            <w:shd w:val="clear" w:color="auto" w:fill="auto"/>
          </w:tcPr>
          <w:p w:rsidR="008F0F62" w:rsidRPr="00787148" w:rsidRDefault="008F0F62" w:rsidP="00CF5F0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Tasarım ilkeleri, çalışmayı yönlendiren ana fikirler, </w:t>
            </w:r>
            <w:r w:rsidR="00CF5F07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tasarıma ait konsept, </w:t>
            </w:r>
            <w:r w:rsidR="000515E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kararları, </w:t>
            </w:r>
            <w:r w:rsidR="00CF5F07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görseller, maket resimleri, temek tasarım maketi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vb. poster tekniğine uygun biçimde</w:t>
            </w:r>
            <w:r w:rsidR="00743C8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hazırlanacaktır. Projenin gelişim aşamasını anlatan(ilk konsept maketi ile son hali) sunum hazırlanacaktır(power point).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Niteliksiz eskiz fotoğraflarının konulmasından sakınılmalıdır. Uzun yazılar ve karmaşık renklerin kullanılmamasına dikkat edilmelidir. 3</w:t>
            </w:r>
            <w:r w:rsidR="00C835A7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boyut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görseller bu paftada </w:t>
            </w:r>
            <w:r w:rsidR="0096216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da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yer alabilir.</w:t>
            </w:r>
            <w:r w:rsidR="0025475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</w:tr>
      <w:tr w:rsidR="008F0F62" w:rsidRPr="00E31636" w:rsidTr="00C73630">
        <w:trPr>
          <w:trHeight w:val="565"/>
        </w:trPr>
        <w:tc>
          <w:tcPr>
            <w:tcW w:w="1101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silüet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F0F62" w:rsidRPr="00F56BE1" w:rsidRDefault="00305557" w:rsidP="0030555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1/5</w:t>
            </w:r>
            <w:r w:rsidR="008F0F62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00</w:t>
            </w:r>
          </w:p>
        </w:tc>
        <w:tc>
          <w:tcPr>
            <w:tcW w:w="7683" w:type="dxa"/>
            <w:shd w:val="clear" w:color="auto" w:fill="auto"/>
          </w:tcPr>
          <w:p w:rsidR="008F0F62" w:rsidRPr="00787148" w:rsidRDefault="008F0F6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Birimlerin isimleri, girişler, kotlar, kuzey işareti olacaktır.</w:t>
            </w:r>
          </w:p>
          <w:p w:rsidR="008F0F62" w:rsidRPr="00787148" w:rsidRDefault="00683343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Yakın çevresi ile birlikte (tarihi yapılar mutlaka işlenecek) ele alınmış şekilde arsayı birbirine dik olarak kesen iki </w:t>
            </w:r>
            <w:r w:rsidR="00866A42"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siluet</w:t>
            </w:r>
            <w:r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alınacaktır. </w:t>
            </w:r>
            <w:r w:rsidR="008F0F62"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</w:tr>
      <w:tr w:rsidR="0087239A" w:rsidRPr="00E31636" w:rsidTr="00C73630">
        <w:trPr>
          <w:trHeight w:val="588"/>
        </w:trPr>
        <w:tc>
          <w:tcPr>
            <w:tcW w:w="1101" w:type="dxa"/>
            <w:shd w:val="clear" w:color="auto" w:fill="auto"/>
          </w:tcPr>
          <w:p w:rsidR="0087239A" w:rsidRPr="00F56BE1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:rsidR="0087239A" w:rsidRPr="00F56BE1" w:rsidRDefault="0087239A" w:rsidP="0087239A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7239A" w:rsidRPr="006E1436" w:rsidRDefault="001D310C" w:rsidP="0087239A">
            <w:pPr>
              <w:rPr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1/100 </w:t>
            </w:r>
            <w:proofErr w:type="spellStart"/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683" w:type="dxa"/>
            <w:shd w:val="clear" w:color="auto" w:fill="auto"/>
          </w:tcPr>
          <w:p w:rsidR="0087239A" w:rsidRPr="006E1436" w:rsidRDefault="0087239A" w:rsidP="00F74E24">
            <w:pPr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</w:pP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Çalışılan tüm katların (bodrum kat </w:t>
            </w:r>
            <w:r w:rsidR="00866A42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dâhil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) </w:t>
            </w:r>
            <w:r w:rsidR="00F74E24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planı çizilecektir. 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Akslar, kolonlar, </w:t>
            </w:r>
            <w:r w:rsidR="00F74E24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dış 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ölçü, mekan isimleri, kapılar, pencereler, tefriş olacaktır. Her bir </w:t>
            </w:r>
            <w:r w:rsidR="00866A42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mekânın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alanı ve toplam alanlar yazılacaktır.</w:t>
            </w:r>
            <w:r w:rsidR="00413ABF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  <w:r w:rsidR="00C73630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(not: planlar bir bütün olarak çizilecek, yapılar parçalanarak planları çizilmeyecek, araziyi bir bütün olarak ele alan kotlarda planlar beklenmektedir.)</w:t>
            </w:r>
          </w:p>
        </w:tc>
      </w:tr>
      <w:tr w:rsidR="00CB6C54" w:rsidRPr="00E31636" w:rsidTr="00C73630">
        <w:trPr>
          <w:trHeight w:val="696"/>
        </w:trPr>
        <w:tc>
          <w:tcPr>
            <w:tcW w:w="1101" w:type="dxa"/>
            <w:shd w:val="clear" w:color="auto" w:fill="auto"/>
          </w:tcPr>
          <w:p w:rsidR="00CB6C54" w:rsidRPr="00F56BE1" w:rsidRDefault="0083299D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6E1436" w:rsidRDefault="001D310C" w:rsidP="00CB6C54">
            <w:pPr>
              <w:rPr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1/100 </w:t>
            </w:r>
            <w:proofErr w:type="spellStart"/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683" w:type="dxa"/>
            <w:shd w:val="clear" w:color="auto" w:fill="auto"/>
          </w:tcPr>
          <w:p w:rsidR="00CB6C54" w:rsidRPr="006E1436" w:rsidRDefault="00CB6C54" w:rsidP="00743C8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Her bir kütleden, birbirini dik kesen en az 2 kesit alınacaktır.Kesit</w:t>
            </w:r>
            <w:r w:rsidR="000213F3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lerde 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arazi eğimi ve kotlar MUTLAKA gösterilecektir. Eksik kesit olması durumunda, eksik teslim sayılacaktır. </w:t>
            </w:r>
            <w:r w:rsidR="00FE02F8" w:rsidRPr="006E1436">
              <w:rPr>
                <w:rFonts w:ascii="Century Gothic" w:hAnsi="Century Gothic" w:cs="Arial"/>
                <w:b/>
                <w:sz w:val="16"/>
                <w:szCs w:val="16"/>
              </w:rPr>
              <w:t>Varsa, k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ap</w:t>
            </w:r>
            <w:r w:rsidR="00C23EA3" w:rsidRPr="006E1436">
              <w:rPr>
                <w:rFonts w:ascii="Century Gothic" w:hAnsi="Century Gothic" w:cs="Arial"/>
                <w:b/>
                <w:sz w:val="16"/>
                <w:szCs w:val="16"/>
              </w:rPr>
              <w:t>a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lı otopark giriş-çıkışı (ve </w:t>
            </w:r>
            <w:r w:rsidR="00142D94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rampa 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eğimi) kesitte gösterilecektir.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(Not: her binadan ayrı ayrı kesit alınmayacak, </w:t>
            </w:r>
            <w:r w:rsidR="00CF5F07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tüm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>kesitler arazideki tüm yapıları kapsayacak şekilde bütüncül bir biçimde olacak)</w:t>
            </w:r>
          </w:p>
        </w:tc>
      </w:tr>
      <w:tr w:rsidR="00CB6C54" w:rsidRPr="00E31636" w:rsidTr="00C73630">
        <w:trPr>
          <w:trHeight w:val="413"/>
        </w:trPr>
        <w:tc>
          <w:tcPr>
            <w:tcW w:w="1101" w:type="dxa"/>
            <w:shd w:val="clear" w:color="auto" w:fill="auto"/>
          </w:tcPr>
          <w:p w:rsidR="00CB6C54" w:rsidRPr="00F56BE1" w:rsidRDefault="0083299D" w:rsidP="0083299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6E1436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683" w:type="dxa"/>
            <w:shd w:val="clear" w:color="auto" w:fill="auto"/>
          </w:tcPr>
          <w:p w:rsidR="00CB6C54" w:rsidRPr="006E1436" w:rsidRDefault="00142D94" w:rsidP="00743C8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="00ED1740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 cephe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CB6C54" w:rsidRPr="006E1436">
              <w:rPr>
                <w:rFonts w:ascii="Century Gothic" w:hAnsi="Century Gothic" w:cs="Arial"/>
                <w:b/>
                <w:sz w:val="16"/>
                <w:szCs w:val="16"/>
              </w:rPr>
              <w:t>çizilecektir, arazi eğimi gösterilecektir.</w:t>
            </w:r>
            <w:r w:rsidR="009B507F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 Cephede malzemeler ölçeğe uygun ifadeli olacaktır.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>(Cephelerde arazideki tüm yapıla</w:t>
            </w:r>
            <w:r w:rsidR="00743C82">
              <w:rPr>
                <w:rFonts w:ascii="Century Gothic" w:hAnsi="Century Gothic" w:cs="Arial"/>
                <w:b/>
                <w:sz w:val="16"/>
                <w:szCs w:val="16"/>
              </w:rPr>
              <w:t>rı kapsayacak nitelikte olacak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142D94" w:rsidRPr="00E31636" w:rsidTr="00C73630">
        <w:trPr>
          <w:trHeight w:val="501"/>
        </w:trPr>
        <w:tc>
          <w:tcPr>
            <w:tcW w:w="1101" w:type="dxa"/>
            <w:shd w:val="clear" w:color="auto" w:fill="auto"/>
          </w:tcPr>
          <w:p w:rsidR="00142D94" w:rsidRPr="00F56BE1" w:rsidRDefault="00702CE3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 Sistem kesiti</w:t>
            </w:r>
          </w:p>
        </w:tc>
        <w:tc>
          <w:tcPr>
            <w:tcW w:w="992" w:type="dxa"/>
          </w:tcPr>
          <w:p w:rsidR="00142D94" w:rsidRPr="00F56BE1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142D94" w:rsidRPr="00F56BE1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1/20 tekniğinde</w:t>
            </w:r>
          </w:p>
        </w:tc>
        <w:tc>
          <w:tcPr>
            <w:tcW w:w="7683" w:type="dxa"/>
            <w:shd w:val="clear" w:color="auto" w:fill="auto"/>
          </w:tcPr>
          <w:p w:rsidR="00142D94" w:rsidRDefault="00E45CB6" w:rsidP="00142D9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 hazırlanacaktır.</w:t>
            </w:r>
          </w:p>
          <w:p w:rsidR="00C21C2D" w:rsidRDefault="00C21C2D" w:rsidP="00E45C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Sistem kesitlerinde, çatı ve cephe kaplam</w:t>
            </w:r>
            <w:r w:rsidR="00C944DE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a örtüleri </w:t>
            </w:r>
            <w:r w:rsidR="00866A4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ise</w:t>
            </w:r>
            <w:r w:rsidR="00E45CB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37422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döşeme kaplamaları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ifade edilecektir. Yapı ile ilgisi olmayan hazır detaylar olmayacak, detaylar yapınıza entegre edilmiş olacaktır. </w:t>
            </w:r>
          </w:p>
        </w:tc>
      </w:tr>
      <w:tr w:rsidR="00CB6C54" w:rsidRPr="00E31636" w:rsidTr="00C73630">
        <w:trPr>
          <w:trHeight w:val="456"/>
        </w:trPr>
        <w:tc>
          <w:tcPr>
            <w:tcW w:w="1101" w:type="dxa"/>
            <w:shd w:val="clear" w:color="auto" w:fill="auto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CB6C54" w:rsidRPr="00F56BE1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cm dikey </w:t>
            </w:r>
          </w:p>
        </w:tc>
        <w:tc>
          <w:tcPr>
            <w:tcW w:w="7683" w:type="dxa"/>
            <w:shd w:val="clear" w:color="auto" w:fill="auto"/>
          </w:tcPr>
          <w:p w:rsidR="00CB6C54" w:rsidRPr="00787148" w:rsidRDefault="00D93F80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D93F80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Bütün görseller tek bir paftaya toplanarak ifade edilecektir. (Ayrı ayrı render 1, render 2 gibi çizimler olmayacaktır.) Tasarımı en iyi ifade eden dış ve iç görseller olacaktır. Paftada, plandan veya vaziyet planından alındığı yerlerden oklar çıkarılarak belirtilecektir.</w:t>
            </w:r>
          </w:p>
        </w:tc>
      </w:tr>
      <w:tr w:rsidR="00480184" w:rsidRPr="00E31636" w:rsidTr="00C73630">
        <w:trPr>
          <w:trHeight w:val="456"/>
        </w:trPr>
        <w:tc>
          <w:tcPr>
            <w:tcW w:w="1101" w:type="dxa"/>
            <w:shd w:val="clear" w:color="auto" w:fill="auto"/>
          </w:tcPr>
          <w:p w:rsidR="00480184" w:rsidRPr="00F56BE1" w:rsidRDefault="00C96549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Boyalı </w:t>
            </w:r>
            <w:r w:rsidR="00480184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paftalar</w:t>
            </w:r>
          </w:p>
        </w:tc>
        <w:tc>
          <w:tcPr>
            <w:tcW w:w="992" w:type="dxa"/>
          </w:tcPr>
          <w:p w:rsidR="00480184" w:rsidRPr="00F56BE1" w:rsidRDefault="00AE532E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</w:p>
        </w:tc>
        <w:tc>
          <w:tcPr>
            <w:tcW w:w="1134" w:type="dxa"/>
          </w:tcPr>
          <w:p w:rsidR="00480184" w:rsidRPr="00F56BE1" w:rsidRDefault="0048018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683" w:type="dxa"/>
            <w:shd w:val="clear" w:color="auto" w:fill="auto"/>
          </w:tcPr>
          <w:p w:rsidR="00480184" w:rsidRDefault="00480184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Vaziyet planı, planlar, kesitler ve cepheler ayrıca boyalı olarak teslim edilecektir.</w:t>
            </w:r>
          </w:p>
        </w:tc>
      </w:tr>
      <w:tr w:rsidR="006E1436" w:rsidTr="006E1436">
        <w:trPr>
          <w:trHeight w:val="456"/>
        </w:trPr>
        <w:tc>
          <w:tcPr>
            <w:tcW w:w="1101" w:type="dxa"/>
          </w:tcPr>
          <w:p w:rsidR="006E1436" w:rsidRPr="00645194" w:rsidRDefault="006E1436" w:rsidP="006451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45194">
              <w:rPr>
                <w:rFonts w:ascii="Century Gothic" w:hAnsi="Century Gothic" w:cs="Arial"/>
                <w:b/>
                <w:sz w:val="16"/>
                <w:szCs w:val="16"/>
              </w:rPr>
              <w:t xml:space="preserve">Animasyon </w:t>
            </w:r>
          </w:p>
        </w:tc>
        <w:tc>
          <w:tcPr>
            <w:tcW w:w="992" w:type="dxa"/>
          </w:tcPr>
          <w:p w:rsidR="006E1436" w:rsidRPr="00645194" w:rsidRDefault="006E1436" w:rsidP="00534AD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436" w:rsidRPr="00F56BE1" w:rsidRDefault="006E1436" w:rsidP="00534AD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683" w:type="dxa"/>
          </w:tcPr>
          <w:p w:rsidR="006E1436" w:rsidRDefault="006E1436" w:rsidP="00534AD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Projeyi anlatan, tasarımı doğru ve net aktaran animasyon istenmektedir.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</w:r>
          </w:p>
        </w:tc>
      </w:tr>
    </w:tbl>
    <w:p w:rsidR="00925FCE" w:rsidRDefault="00925FCE" w:rsidP="001252E1">
      <w:pPr>
        <w:spacing w:after="0"/>
        <w:rPr>
          <w:rFonts w:ascii="Century Gothic" w:hAnsi="Century Gothic"/>
          <w:sz w:val="16"/>
          <w:szCs w:val="16"/>
        </w:rPr>
      </w:pPr>
    </w:p>
    <w:p w:rsidR="00645194" w:rsidRPr="00102F59" w:rsidRDefault="00645194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625" w:type="dxa"/>
        <w:tblInd w:w="-318" w:type="dxa"/>
        <w:tblLook w:val="04A0" w:firstRow="1" w:lastRow="0" w:firstColumn="1" w:lastColumn="0" w:noHBand="0" w:noVBand="1"/>
      </w:tblPr>
      <w:tblGrid>
        <w:gridCol w:w="11625"/>
      </w:tblGrid>
      <w:tr w:rsidR="00EA57AA" w:rsidRPr="009F3D2F" w:rsidTr="003E6565">
        <w:trPr>
          <w:trHeight w:val="764"/>
        </w:trPr>
        <w:tc>
          <w:tcPr>
            <w:tcW w:w="11625" w:type="dxa"/>
          </w:tcPr>
          <w:p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:rsidR="00DE7A97" w:rsidRPr="009F3D2F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:rsidR="00925FCE" w:rsidRDefault="00925FCE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16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842"/>
        <w:gridCol w:w="1985"/>
        <w:gridCol w:w="3260"/>
        <w:gridCol w:w="2060"/>
      </w:tblGrid>
      <w:tr w:rsidR="00B41056" w:rsidRPr="001904A3" w:rsidTr="003E6565">
        <w:trPr>
          <w:trHeight w:val="257"/>
        </w:trPr>
        <w:tc>
          <w:tcPr>
            <w:tcW w:w="2478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2060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:rsidTr="003E6565">
        <w:trPr>
          <w:trHeight w:val="174"/>
        </w:trPr>
        <w:tc>
          <w:tcPr>
            <w:tcW w:w="2478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2060" w:type="dxa"/>
            <w:vMerge w:val="restart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3E6565" w:rsidTr="003E6565">
        <w:trPr>
          <w:trHeight w:val="540"/>
        </w:trPr>
        <w:tc>
          <w:tcPr>
            <w:tcW w:w="2478" w:type="dxa"/>
            <w:shd w:val="clear" w:color="auto" w:fill="auto"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3E6565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2060" w:type="dxa"/>
            <w:vMerge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16"/>
                <w:lang w:eastAsia="tr-TR"/>
              </w:rPr>
            </w:pPr>
          </w:p>
        </w:tc>
      </w:tr>
    </w:tbl>
    <w:p w:rsidR="00FC139E" w:rsidRPr="003E6565" w:rsidRDefault="00FC139E" w:rsidP="000515E3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20"/>
          <w:szCs w:val="16"/>
        </w:rPr>
      </w:pPr>
    </w:p>
    <w:sectPr w:rsidR="00FC139E" w:rsidRPr="003E6565" w:rsidSect="000515E3">
      <w:pgSz w:w="12240" w:h="15840"/>
      <w:pgMar w:top="426" w:right="3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451"/>
    <w:rsid w:val="00043DC2"/>
    <w:rsid w:val="00044260"/>
    <w:rsid w:val="00046126"/>
    <w:rsid w:val="00046EB4"/>
    <w:rsid w:val="000515E3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0414"/>
    <w:rsid w:val="00102079"/>
    <w:rsid w:val="00102F59"/>
    <w:rsid w:val="001064C0"/>
    <w:rsid w:val="00107020"/>
    <w:rsid w:val="00116704"/>
    <w:rsid w:val="001252E1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62C9B"/>
    <w:rsid w:val="00163B97"/>
    <w:rsid w:val="0016450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5C"/>
    <w:rsid w:val="001E3F8B"/>
    <w:rsid w:val="001F05D1"/>
    <w:rsid w:val="001F05DB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05557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3771"/>
    <w:rsid w:val="003E17F4"/>
    <w:rsid w:val="003E1B03"/>
    <w:rsid w:val="003E4294"/>
    <w:rsid w:val="003E6565"/>
    <w:rsid w:val="003E6F19"/>
    <w:rsid w:val="003F14A3"/>
    <w:rsid w:val="003F3E9C"/>
    <w:rsid w:val="00400F5A"/>
    <w:rsid w:val="004035C8"/>
    <w:rsid w:val="0040604A"/>
    <w:rsid w:val="00406283"/>
    <w:rsid w:val="00406A47"/>
    <w:rsid w:val="00413ABF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60A66"/>
    <w:rsid w:val="00466AB4"/>
    <w:rsid w:val="00466C0E"/>
    <w:rsid w:val="004675FF"/>
    <w:rsid w:val="00472985"/>
    <w:rsid w:val="004757E1"/>
    <w:rsid w:val="00477110"/>
    <w:rsid w:val="00480184"/>
    <w:rsid w:val="00495F68"/>
    <w:rsid w:val="004A179A"/>
    <w:rsid w:val="004A3425"/>
    <w:rsid w:val="004A45F3"/>
    <w:rsid w:val="004A562B"/>
    <w:rsid w:val="004C6414"/>
    <w:rsid w:val="004C7593"/>
    <w:rsid w:val="004C786A"/>
    <w:rsid w:val="004D0033"/>
    <w:rsid w:val="004D02F1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45194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43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E1436"/>
    <w:rsid w:val="006E25BB"/>
    <w:rsid w:val="006E3E4C"/>
    <w:rsid w:val="006E4523"/>
    <w:rsid w:val="006E540D"/>
    <w:rsid w:val="006E7D4C"/>
    <w:rsid w:val="006F4CB1"/>
    <w:rsid w:val="006F5587"/>
    <w:rsid w:val="006F5862"/>
    <w:rsid w:val="00702CE3"/>
    <w:rsid w:val="0070697D"/>
    <w:rsid w:val="00706E8E"/>
    <w:rsid w:val="00707895"/>
    <w:rsid w:val="00710D92"/>
    <w:rsid w:val="00720198"/>
    <w:rsid w:val="00722321"/>
    <w:rsid w:val="007244C6"/>
    <w:rsid w:val="007264E2"/>
    <w:rsid w:val="0073444C"/>
    <w:rsid w:val="00737A98"/>
    <w:rsid w:val="00743C82"/>
    <w:rsid w:val="007455D9"/>
    <w:rsid w:val="0075237C"/>
    <w:rsid w:val="00755256"/>
    <w:rsid w:val="0075753F"/>
    <w:rsid w:val="00757BBB"/>
    <w:rsid w:val="007636EB"/>
    <w:rsid w:val="00765CDD"/>
    <w:rsid w:val="0076659A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22A6"/>
    <w:rsid w:val="00824B05"/>
    <w:rsid w:val="00825BB0"/>
    <w:rsid w:val="00825F9D"/>
    <w:rsid w:val="0083299D"/>
    <w:rsid w:val="0083319A"/>
    <w:rsid w:val="0083487D"/>
    <w:rsid w:val="00835787"/>
    <w:rsid w:val="00840EC1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66A42"/>
    <w:rsid w:val="0087135D"/>
    <w:rsid w:val="0087239A"/>
    <w:rsid w:val="008731B9"/>
    <w:rsid w:val="00874462"/>
    <w:rsid w:val="008756CA"/>
    <w:rsid w:val="00875E1C"/>
    <w:rsid w:val="00876D07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77D1"/>
    <w:rsid w:val="009010AF"/>
    <w:rsid w:val="00903032"/>
    <w:rsid w:val="00904EED"/>
    <w:rsid w:val="009130F5"/>
    <w:rsid w:val="00913DD1"/>
    <w:rsid w:val="00915190"/>
    <w:rsid w:val="009219BC"/>
    <w:rsid w:val="00923259"/>
    <w:rsid w:val="00925FBB"/>
    <w:rsid w:val="00925FCE"/>
    <w:rsid w:val="00926408"/>
    <w:rsid w:val="009272FC"/>
    <w:rsid w:val="00932E2B"/>
    <w:rsid w:val="00935AD8"/>
    <w:rsid w:val="009431F1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49C"/>
    <w:rsid w:val="00994D79"/>
    <w:rsid w:val="009A013E"/>
    <w:rsid w:val="009A03D5"/>
    <w:rsid w:val="009A2733"/>
    <w:rsid w:val="009A2CF4"/>
    <w:rsid w:val="009B507F"/>
    <w:rsid w:val="009B6AA9"/>
    <w:rsid w:val="009B6F2B"/>
    <w:rsid w:val="009C2623"/>
    <w:rsid w:val="009C3993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4B7C"/>
    <w:rsid w:val="00A65C4F"/>
    <w:rsid w:val="00A80C9D"/>
    <w:rsid w:val="00A84748"/>
    <w:rsid w:val="00A87512"/>
    <w:rsid w:val="00A966F4"/>
    <w:rsid w:val="00A97F6F"/>
    <w:rsid w:val="00AA0232"/>
    <w:rsid w:val="00AA4BF9"/>
    <w:rsid w:val="00AA5A40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71F8B"/>
    <w:rsid w:val="00B72197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5BE8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3630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44DE"/>
    <w:rsid w:val="00C950FE"/>
    <w:rsid w:val="00C959B0"/>
    <w:rsid w:val="00C96549"/>
    <w:rsid w:val="00C965B9"/>
    <w:rsid w:val="00C96A3C"/>
    <w:rsid w:val="00C9704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71E8"/>
    <w:rsid w:val="00CE1035"/>
    <w:rsid w:val="00CF0E8A"/>
    <w:rsid w:val="00CF12E7"/>
    <w:rsid w:val="00CF2394"/>
    <w:rsid w:val="00CF25B3"/>
    <w:rsid w:val="00CF5F07"/>
    <w:rsid w:val="00CF69CA"/>
    <w:rsid w:val="00D03AC3"/>
    <w:rsid w:val="00D10D02"/>
    <w:rsid w:val="00D1251F"/>
    <w:rsid w:val="00D126F6"/>
    <w:rsid w:val="00D13F4B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854EB"/>
    <w:rsid w:val="00D93F80"/>
    <w:rsid w:val="00D94572"/>
    <w:rsid w:val="00D96A1B"/>
    <w:rsid w:val="00DA5EC4"/>
    <w:rsid w:val="00DB150E"/>
    <w:rsid w:val="00DB29BD"/>
    <w:rsid w:val="00DB29EC"/>
    <w:rsid w:val="00DB4B0B"/>
    <w:rsid w:val="00DB67FE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6545"/>
    <w:rsid w:val="00EA3642"/>
    <w:rsid w:val="00EA398B"/>
    <w:rsid w:val="00EA57AA"/>
    <w:rsid w:val="00EA7CEA"/>
    <w:rsid w:val="00EB405D"/>
    <w:rsid w:val="00EC0908"/>
    <w:rsid w:val="00EC4449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02F8"/>
    <w:rsid w:val="00FE3C64"/>
    <w:rsid w:val="00FE4023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3C05"/>
  <w15:docId w15:val="{F31723B6-B21E-480A-8626-E96D9EFB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Fluent</cp:lastModifiedBy>
  <cp:revision>8</cp:revision>
  <cp:lastPrinted>2019-10-31T06:24:00Z</cp:lastPrinted>
  <dcterms:created xsi:type="dcterms:W3CDTF">2020-06-08T08:49:00Z</dcterms:created>
  <dcterms:modified xsi:type="dcterms:W3CDTF">2021-01-13T08:15:00Z</dcterms:modified>
</cp:coreProperties>
</file>