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8D" w:rsidRDefault="0003098C">
      <w:pPr>
        <w:pStyle w:val="GvdeMetni"/>
        <w:spacing w:before="31" w:line="273" w:lineRule="auto"/>
        <w:ind w:left="3487" w:right="3533" w:firstLine="408"/>
      </w:pPr>
      <w:r>
        <w:t xml:space="preserve">2021-2022 </w:t>
      </w:r>
      <w:r w:rsidR="009E5F8D">
        <w:t>YAZ OKULU</w:t>
      </w:r>
    </w:p>
    <w:p w:rsidR="00F43A39" w:rsidRDefault="009E5F8D" w:rsidP="009E5F8D">
      <w:pPr>
        <w:pStyle w:val="GvdeMetni"/>
        <w:spacing w:before="31" w:line="273" w:lineRule="auto"/>
        <w:ind w:right="3533"/>
        <w:jc w:val="center"/>
      </w:pPr>
      <w:r>
        <w:t xml:space="preserve">                                                     </w:t>
      </w:r>
      <w:r w:rsidR="0003098C">
        <w:t>MIM 4002 MIMARİ PROJE 8 DERSİ</w:t>
      </w:r>
    </w:p>
    <w:p w:rsidR="00F43A39" w:rsidRDefault="0003098C">
      <w:pPr>
        <w:pStyle w:val="GvdeMetni"/>
        <w:spacing w:before="3"/>
        <w:ind w:left="1147" w:right="1214"/>
        <w:jc w:val="center"/>
      </w:pPr>
      <w:r>
        <w:t>FİNAL TESLİM LİSTESİ</w:t>
      </w:r>
    </w:p>
    <w:p w:rsidR="00F43A39" w:rsidRDefault="009E5F8D">
      <w:pPr>
        <w:pStyle w:val="GvdeMetni"/>
        <w:spacing w:before="51"/>
        <w:ind w:left="1148" w:right="1210"/>
        <w:jc w:val="center"/>
      </w:pPr>
      <w:r w:rsidRPr="009E5F8D">
        <w:t xml:space="preserve">NİĞDE ALIŞVERİŞ VE YAŞAM MERKEZİ </w:t>
      </w:r>
      <w:r w:rsidR="0003098C">
        <w:t>PROJESİ</w:t>
      </w:r>
    </w:p>
    <w:p w:rsidR="00F43A39" w:rsidRDefault="00F43A39">
      <w:pPr>
        <w:pStyle w:val="GvdeMetni"/>
        <w:rPr>
          <w:sz w:val="33"/>
        </w:rPr>
      </w:pPr>
    </w:p>
    <w:p w:rsidR="00F43A39" w:rsidRDefault="0003098C">
      <w:pPr>
        <w:spacing w:line="269" w:lineRule="exact"/>
        <w:ind w:left="1148" w:right="1214"/>
        <w:jc w:val="center"/>
        <w:rPr>
          <w:b/>
          <w:sz w:val="20"/>
        </w:rPr>
      </w:pPr>
      <w:r>
        <w:rPr>
          <w:b/>
          <w:color w:val="FF0000"/>
        </w:rPr>
        <w:t>TESLİM TARİHİ VE SAATİ: 14</w:t>
      </w:r>
      <w:r w:rsidR="009E5F8D">
        <w:rPr>
          <w:b/>
          <w:color w:val="FF0000"/>
        </w:rPr>
        <w:t>.0</w:t>
      </w:r>
      <w:r>
        <w:rPr>
          <w:b/>
          <w:color w:val="FF0000"/>
        </w:rPr>
        <w:t>9</w:t>
      </w:r>
      <w:r w:rsidR="009E5F8D">
        <w:rPr>
          <w:b/>
          <w:color w:val="FF0000"/>
        </w:rPr>
        <w:t xml:space="preserve">.2022   -  </w:t>
      </w:r>
      <w:proofErr w:type="spellStart"/>
      <w:r w:rsidR="009E5F8D">
        <w:rPr>
          <w:b/>
          <w:color w:val="FF0000"/>
        </w:rPr>
        <w:t>Saat</w:t>
      </w:r>
      <w:proofErr w:type="spellEnd"/>
      <w:r w:rsidR="009E5F8D">
        <w:rPr>
          <w:b/>
          <w:color w:val="FF0000"/>
        </w:rPr>
        <w:t>: 08.45</w:t>
      </w:r>
      <w:r>
        <w:rPr>
          <w:b/>
          <w:color w:val="FF0000"/>
        </w:rPr>
        <w:t xml:space="preserve">– </w:t>
      </w:r>
      <w:r>
        <w:rPr>
          <w:b/>
          <w:color w:val="FF0000"/>
          <w:sz w:val="20"/>
        </w:rPr>
        <w:t xml:space="preserve">mail </w:t>
      </w:r>
      <w:proofErr w:type="spellStart"/>
      <w:r>
        <w:rPr>
          <w:b/>
          <w:color w:val="FF0000"/>
          <w:sz w:val="20"/>
        </w:rPr>
        <w:t>atılacaktır</w:t>
      </w:r>
      <w:proofErr w:type="spellEnd"/>
      <w:r>
        <w:rPr>
          <w:b/>
          <w:color w:val="FF0000"/>
          <w:sz w:val="20"/>
        </w:rPr>
        <w:t xml:space="preserve"> (</w:t>
      </w:r>
      <w:proofErr w:type="spellStart"/>
      <w:r>
        <w:rPr>
          <w:b/>
          <w:color w:val="FF0000"/>
          <w:sz w:val="20"/>
        </w:rPr>
        <w:t>Dijital</w:t>
      </w:r>
      <w:proofErr w:type="spellEnd"/>
      <w:r>
        <w:rPr>
          <w:b/>
          <w:color w:val="FF0000"/>
          <w:sz w:val="20"/>
        </w:rPr>
        <w:t>)</w:t>
      </w:r>
    </w:p>
    <w:p w:rsidR="00F43A39" w:rsidRDefault="0003098C">
      <w:pPr>
        <w:spacing w:line="269" w:lineRule="exact"/>
        <w:ind w:left="1148" w:right="1212"/>
        <w:jc w:val="center"/>
        <w:rPr>
          <w:b/>
        </w:rPr>
      </w:pPr>
      <w:r>
        <w:rPr>
          <w:b/>
          <w:color w:val="FF0000"/>
        </w:rPr>
        <w:t>JÜRİ TARİHİ VE SAATİ:  14</w:t>
      </w:r>
      <w:r>
        <w:rPr>
          <w:b/>
          <w:color w:val="FF0000"/>
        </w:rPr>
        <w:t>.09</w:t>
      </w:r>
      <w:r>
        <w:rPr>
          <w:b/>
          <w:color w:val="FF0000"/>
        </w:rPr>
        <w:t xml:space="preserve">.2022   -  </w:t>
      </w:r>
      <w:proofErr w:type="spellStart"/>
      <w:r>
        <w:rPr>
          <w:b/>
          <w:color w:val="FF0000"/>
        </w:rPr>
        <w:t>Saat</w:t>
      </w:r>
      <w:proofErr w:type="spellEnd"/>
      <w:r>
        <w:rPr>
          <w:b/>
          <w:color w:val="FF0000"/>
        </w:rPr>
        <w:t>: 09.00</w:t>
      </w:r>
    </w:p>
    <w:p w:rsidR="00F43A39" w:rsidRDefault="0003098C">
      <w:pPr>
        <w:spacing w:before="1"/>
        <w:ind w:left="1148" w:right="1210"/>
        <w:jc w:val="center"/>
        <w:rPr>
          <w:b/>
          <w:sz w:val="18"/>
        </w:rPr>
      </w:pPr>
      <w:r>
        <w:rPr>
          <w:b/>
          <w:color w:val="FF0000"/>
        </w:rPr>
        <w:t>A</w:t>
      </w:r>
      <w:r w:rsidR="009E5F8D">
        <w:rPr>
          <w:b/>
          <w:color w:val="FF0000"/>
        </w:rPr>
        <w:t>TÖLYEDE AÇIK JÜRİ YAPILACAKTIR.</w:t>
      </w:r>
    </w:p>
    <w:p w:rsidR="00F43A39" w:rsidRDefault="00F43A39">
      <w:pPr>
        <w:spacing w:before="10"/>
        <w:rPr>
          <w:b/>
          <w:sz w:val="21"/>
        </w:rPr>
      </w:pPr>
      <w:bookmarkStart w:id="0" w:name="_GoBack"/>
      <w:bookmarkEnd w:id="0"/>
    </w:p>
    <w:p w:rsidR="00F43A39" w:rsidRDefault="0003098C">
      <w:pPr>
        <w:ind w:left="1148" w:right="1210"/>
        <w:jc w:val="center"/>
        <w:rPr>
          <w:b/>
          <w:sz w:val="20"/>
        </w:rPr>
      </w:pPr>
      <w:proofErr w:type="spellStart"/>
      <w:r>
        <w:rPr>
          <w:b/>
          <w:color w:val="FF0000"/>
          <w:sz w:val="20"/>
        </w:rPr>
        <w:t>Üç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boyutlu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görseller</w:t>
      </w:r>
      <w:proofErr w:type="spellEnd"/>
      <w:r>
        <w:rPr>
          <w:b/>
          <w:color w:val="FF0000"/>
          <w:sz w:val="20"/>
        </w:rPr>
        <w:t xml:space="preserve">, </w:t>
      </w:r>
      <w:proofErr w:type="spellStart"/>
      <w:r>
        <w:rPr>
          <w:b/>
          <w:color w:val="FF0000"/>
          <w:sz w:val="20"/>
        </w:rPr>
        <w:t>animasyon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ve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maket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jüri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günü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sunulacaktır</w:t>
      </w:r>
      <w:proofErr w:type="spellEnd"/>
      <w:r>
        <w:rPr>
          <w:b/>
          <w:color w:val="FF0000"/>
          <w:sz w:val="20"/>
        </w:rPr>
        <w:t>.</w:t>
      </w:r>
    </w:p>
    <w:p w:rsidR="00F43A39" w:rsidRDefault="00F43A39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5"/>
        <w:gridCol w:w="1134"/>
        <w:gridCol w:w="994"/>
        <w:gridCol w:w="6522"/>
      </w:tblGrid>
      <w:tr w:rsidR="00F43A39">
        <w:trPr>
          <w:trHeight w:hRule="exact" w:val="500"/>
        </w:trPr>
        <w:tc>
          <w:tcPr>
            <w:tcW w:w="56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no</w:t>
            </w:r>
          </w:p>
        </w:tc>
        <w:tc>
          <w:tcPr>
            <w:tcW w:w="1135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PAFTA</w:t>
            </w:r>
          </w:p>
        </w:tc>
        <w:tc>
          <w:tcPr>
            <w:tcW w:w="1133" w:type="dxa"/>
          </w:tcPr>
          <w:p w:rsidR="00F43A39" w:rsidRDefault="0003098C">
            <w:pPr>
              <w:pStyle w:val="TableParagraph"/>
              <w:spacing w:before="3"/>
              <w:ind w:left="100" w:right="317"/>
              <w:rPr>
                <w:b/>
                <w:sz w:val="20"/>
              </w:rPr>
            </w:pPr>
            <w:r>
              <w:rPr>
                <w:b/>
                <w:color w:val="212121"/>
                <w:w w:val="95"/>
                <w:sz w:val="20"/>
              </w:rPr>
              <w:t xml:space="preserve">DOSYA </w:t>
            </w:r>
            <w:r>
              <w:rPr>
                <w:b/>
                <w:color w:val="212121"/>
                <w:sz w:val="20"/>
              </w:rPr>
              <w:t>TÜRÜ</w:t>
            </w:r>
          </w:p>
        </w:tc>
        <w:tc>
          <w:tcPr>
            <w:tcW w:w="994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ÖLÇEK</w:t>
            </w:r>
          </w:p>
        </w:tc>
        <w:tc>
          <w:tcPr>
            <w:tcW w:w="652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İÇERİK</w:t>
            </w:r>
          </w:p>
        </w:tc>
      </w:tr>
      <w:tr w:rsidR="00F43A39">
        <w:trPr>
          <w:trHeight w:hRule="exact" w:val="1114"/>
        </w:trPr>
        <w:tc>
          <w:tcPr>
            <w:tcW w:w="56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F43A39" w:rsidRDefault="0003098C">
            <w:pPr>
              <w:pStyle w:val="TableParagraph"/>
              <w:spacing w:before="3"/>
              <w:ind w:right="354"/>
              <w:rPr>
                <w:b/>
                <w:sz w:val="20"/>
              </w:rPr>
            </w:pPr>
            <w:proofErr w:type="spellStart"/>
            <w:r>
              <w:rPr>
                <w:b/>
                <w:color w:val="212121"/>
                <w:w w:val="95"/>
                <w:sz w:val="20"/>
              </w:rPr>
              <w:t>Sunum</w:t>
            </w:r>
            <w:proofErr w:type="spellEnd"/>
            <w:r>
              <w:rPr>
                <w:b/>
                <w:color w:val="21212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212121"/>
                <w:sz w:val="20"/>
              </w:rPr>
              <w:t>paftası</w:t>
            </w:r>
            <w:proofErr w:type="spellEnd"/>
          </w:p>
        </w:tc>
        <w:tc>
          <w:tcPr>
            <w:tcW w:w="1133" w:type="dxa"/>
          </w:tcPr>
          <w:p w:rsidR="00F43A39" w:rsidRDefault="0003098C">
            <w:pPr>
              <w:pStyle w:val="TableParagraph"/>
              <w:ind w:left="100" w:right="317"/>
              <w:rPr>
                <w:sz w:val="16"/>
              </w:rPr>
            </w:pPr>
            <w:r>
              <w:rPr>
                <w:color w:val="212121"/>
                <w:sz w:val="16"/>
              </w:rPr>
              <w:t xml:space="preserve">Pdf </w:t>
            </w:r>
            <w:proofErr w:type="spellStart"/>
            <w:r>
              <w:rPr>
                <w:color w:val="212121"/>
                <w:sz w:val="16"/>
              </w:rPr>
              <w:t>veya</w:t>
            </w:r>
            <w:proofErr w:type="spellEnd"/>
            <w:r>
              <w:rPr>
                <w:color w:val="212121"/>
                <w:sz w:val="16"/>
              </w:rPr>
              <w:t xml:space="preserve"> jpeg</w:t>
            </w:r>
          </w:p>
        </w:tc>
        <w:tc>
          <w:tcPr>
            <w:tcW w:w="994" w:type="dxa"/>
          </w:tcPr>
          <w:p w:rsidR="00F43A39" w:rsidRDefault="0003098C">
            <w:pPr>
              <w:pStyle w:val="TableParagraph"/>
              <w:rPr>
                <w:sz w:val="16"/>
              </w:rPr>
            </w:pPr>
            <w:r>
              <w:rPr>
                <w:color w:val="212121"/>
                <w:sz w:val="16"/>
              </w:rPr>
              <w:t>70*100</w:t>
            </w:r>
          </w:p>
          <w:p w:rsidR="00F43A39" w:rsidRDefault="0003098C">
            <w:pPr>
              <w:pStyle w:val="TableParagraph"/>
              <w:ind w:right="151"/>
              <w:rPr>
                <w:sz w:val="16"/>
              </w:rPr>
            </w:pPr>
            <w:r>
              <w:rPr>
                <w:color w:val="212121"/>
                <w:sz w:val="16"/>
              </w:rPr>
              <w:t xml:space="preserve">cm </w:t>
            </w:r>
            <w:proofErr w:type="spellStart"/>
            <w:r>
              <w:rPr>
                <w:color w:val="212121"/>
                <w:sz w:val="16"/>
              </w:rPr>
              <w:t>dikey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pafta</w:t>
            </w:r>
            <w:proofErr w:type="spellEnd"/>
          </w:p>
        </w:tc>
        <w:tc>
          <w:tcPr>
            <w:tcW w:w="6522" w:type="dxa"/>
          </w:tcPr>
          <w:p w:rsidR="00F43A39" w:rsidRDefault="0003098C">
            <w:pPr>
              <w:pStyle w:val="TableParagraph"/>
              <w:ind w:right="101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Tasarım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ilkeleri</w:t>
            </w:r>
            <w:proofErr w:type="spellEnd"/>
            <w:r>
              <w:rPr>
                <w:b/>
                <w:color w:val="212121"/>
                <w:sz w:val="18"/>
              </w:rPr>
              <w:t xml:space="preserve">, </w:t>
            </w:r>
            <w:proofErr w:type="spellStart"/>
            <w:r>
              <w:rPr>
                <w:b/>
                <w:color w:val="212121"/>
                <w:sz w:val="18"/>
              </w:rPr>
              <w:t>çalışmayı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yönlendiren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ana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fikirler</w:t>
            </w:r>
            <w:proofErr w:type="spellEnd"/>
            <w:r>
              <w:rPr>
                <w:b/>
                <w:color w:val="212121"/>
                <w:sz w:val="18"/>
              </w:rPr>
              <w:t xml:space="preserve">, </w:t>
            </w:r>
            <w:proofErr w:type="spellStart"/>
            <w:r>
              <w:rPr>
                <w:b/>
                <w:color w:val="212121"/>
                <w:sz w:val="18"/>
              </w:rPr>
              <w:t>planlar</w:t>
            </w:r>
            <w:proofErr w:type="spellEnd"/>
            <w:r>
              <w:rPr>
                <w:b/>
                <w:color w:val="212121"/>
                <w:sz w:val="18"/>
              </w:rPr>
              <w:t xml:space="preserve">, </w:t>
            </w:r>
            <w:proofErr w:type="spellStart"/>
            <w:r>
              <w:rPr>
                <w:b/>
                <w:color w:val="212121"/>
                <w:sz w:val="18"/>
              </w:rPr>
              <w:t>kesitler</w:t>
            </w:r>
            <w:proofErr w:type="spellEnd"/>
            <w:r>
              <w:rPr>
                <w:b/>
                <w:color w:val="212121"/>
                <w:sz w:val="18"/>
              </w:rPr>
              <w:t xml:space="preserve">, </w:t>
            </w:r>
            <w:proofErr w:type="spellStart"/>
            <w:r>
              <w:rPr>
                <w:b/>
                <w:color w:val="212121"/>
                <w:sz w:val="18"/>
              </w:rPr>
              <w:t>görseller</w:t>
            </w:r>
            <w:proofErr w:type="spellEnd"/>
            <w:r>
              <w:rPr>
                <w:b/>
                <w:color w:val="212121"/>
                <w:sz w:val="18"/>
              </w:rPr>
              <w:t xml:space="preserve">, </w:t>
            </w:r>
            <w:proofErr w:type="spellStart"/>
            <w:r>
              <w:rPr>
                <w:b/>
                <w:color w:val="212121"/>
                <w:sz w:val="18"/>
              </w:rPr>
              <w:t>maket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resimleri</w:t>
            </w:r>
            <w:proofErr w:type="spellEnd"/>
            <w:r>
              <w:rPr>
                <w:b/>
                <w:color w:val="212121"/>
                <w:sz w:val="18"/>
              </w:rPr>
              <w:t xml:space="preserve"> vb. poster </w:t>
            </w:r>
            <w:proofErr w:type="spellStart"/>
            <w:r>
              <w:rPr>
                <w:b/>
                <w:color w:val="212121"/>
                <w:sz w:val="18"/>
              </w:rPr>
              <w:t>tekniğine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uygun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biçimde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hazırlanacaktır</w:t>
            </w:r>
            <w:proofErr w:type="spellEnd"/>
            <w:r>
              <w:rPr>
                <w:b/>
                <w:color w:val="212121"/>
                <w:sz w:val="18"/>
              </w:rPr>
              <w:t xml:space="preserve">. </w:t>
            </w:r>
            <w:proofErr w:type="spellStart"/>
            <w:r>
              <w:rPr>
                <w:b/>
                <w:color w:val="212121"/>
                <w:sz w:val="18"/>
              </w:rPr>
              <w:t>Niteliksiz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eskiz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fotoğrafları</w:t>
            </w:r>
            <w:proofErr w:type="spellEnd"/>
            <w:r>
              <w:rPr>
                <w:b/>
                <w:color w:val="212121"/>
                <w:sz w:val="18"/>
              </w:rPr>
              <w:t xml:space="preserve">, </w:t>
            </w:r>
            <w:proofErr w:type="spellStart"/>
            <w:r>
              <w:rPr>
                <w:b/>
                <w:color w:val="212121"/>
                <w:sz w:val="18"/>
              </w:rPr>
              <w:t>uzun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yazılar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ve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karmaşık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renklerin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kullanılmamasına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dikkat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edilmelidir</w:t>
            </w:r>
            <w:proofErr w:type="spellEnd"/>
            <w:r>
              <w:rPr>
                <w:b/>
                <w:color w:val="212121"/>
                <w:sz w:val="18"/>
              </w:rPr>
              <w:t>. A</w:t>
            </w:r>
            <w:r>
              <w:rPr>
                <w:b/>
                <w:color w:val="212121"/>
                <w:sz w:val="18"/>
              </w:rPr>
              <w:t xml:space="preserve">na </w:t>
            </w:r>
            <w:proofErr w:type="spellStart"/>
            <w:r>
              <w:rPr>
                <w:b/>
                <w:color w:val="212121"/>
                <w:sz w:val="18"/>
              </w:rPr>
              <w:t>fikir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yazılı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olarak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belirtilecektir</w:t>
            </w:r>
            <w:proofErr w:type="spellEnd"/>
            <w:r>
              <w:rPr>
                <w:b/>
                <w:color w:val="212121"/>
                <w:sz w:val="18"/>
              </w:rPr>
              <w:t>.</w:t>
            </w:r>
          </w:p>
        </w:tc>
      </w:tr>
      <w:tr w:rsidR="00F43A39">
        <w:trPr>
          <w:trHeight w:hRule="exact" w:val="576"/>
        </w:trPr>
        <w:tc>
          <w:tcPr>
            <w:tcW w:w="56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proofErr w:type="spellStart"/>
            <w:r>
              <w:rPr>
                <w:b/>
                <w:color w:val="212121"/>
                <w:sz w:val="20"/>
              </w:rPr>
              <w:t>Boyalı</w:t>
            </w:r>
            <w:proofErr w:type="spellEnd"/>
            <w:r>
              <w:rPr>
                <w:b/>
                <w:color w:val="212121"/>
                <w:sz w:val="20"/>
              </w:rPr>
              <w:t xml:space="preserve"> </w:t>
            </w:r>
            <w:proofErr w:type="spellStart"/>
            <w:r>
              <w:rPr>
                <w:b/>
                <w:color w:val="212121"/>
                <w:w w:val="95"/>
                <w:sz w:val="20"/>
              </w:rPr>
              <w:t>planlar</w:t>
            </w:r>
            <w:proofErr w:type="spellEnd"/>
          </w:p>
        </w:tc>
        <w:tc>
          <w:tcPr>
            <w:tcW w:w="1133" w:type="dxa"/>
          </w:tcPr>
          <w:p w:rsidR="00F43A39" w:rsidRDefault="0003098C"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212121"/>
                <w:sz w:val="16"/>
              </w:rPr>
              <w:t>pdf  / jpeg</w:t>
            </w:r>
          </w:p>
        </w:tc>
        <w:tc>
          <w:tcPr>
            <w:tcW w:w="994" w:type="dxa"/>
          </w:tcPr>
          <w:p w:rsidR="00F43A39" w:rsidRDefault="00F43A39"/>
        </w:tc>
        <w:tc>
          <w:tcPr>
            <w:tcW w:w="6522" w:type="dxa"/>
          </w:tcPr>
          <w:p w:rsidR="00F43A39" w:rsidRDefault="0003098C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Vaziyet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planı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ve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zemin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kat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planı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photoshop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programında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boyanmış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şekilde</w:t>
            </w:r>
            <w:proofErr w:type="spellEnd"/>
            <w:r>
              <w:rPr>
                <w:b/>
                <w:color w:val="212121"/>
                <w:sz w:val="18"/>
              </w:rPr>
              <w:t xml:space="preserve"> pdf </w:t>
            </w:r>
            <w:proofErr w:type="spellStart"/>
            <w:r>
              <w:rPr>
                <w:b/>
                <w:color w:val="212121"/>
                <w:sz w:val="18"/>
              </w:rPr>
              <w:t>olarak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kaydedilecektir</w:t>
            </w:r>
            <w:proofErr w:type="spellEnd"/>
            <w:r>
              <w:rPr>
                <w:b/>
                <w:color w:val="212121"/>
                <w:sz w:val="18"/>
              </w:rPr>
              <w:t>. (</w:t>
            </w:r>
            <w:proofErr w:type="spellStart"/>
            <w:r>
              <w:rPr>
                <w:b/>
                <w:color w:val="212121"/>
                <w:sz w:val="18"/>
              </w:rPr>
              <w:t>Sunumları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desteklemek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için</w:t>
            </w:r>
            <w:proofErr w:type="spellEnd"/>
            <w:r>
              <w:rPr>
                <w:b/>
                <w:color w:val="212121"/>
                <w:sz w:val="18"/>
              </w:rPr>
              <w:t>.)</w:t>
            </w:r>
          </w:p>
        </w:tc>
      </w:tr>
      <w:tr w:rsidR="00F43A39">
        <w:trPr>
          <w:trHeight w:hRule="exact" w:val="1334"/>
        </w:trPr>
        <w:tc>
          <w:tcPr>
            <w:tcW w:w="56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proofErr w:type="spellStart"/>
            <w:r>
              <w:rPr>
                <w:b/>
                <w:color w:val="212121"/>
                <w:sz w:val="20"/>
              </w:rPr>
              <w:t>Vaziyet</w:t>
            </w:r>
            <w:proofErr w:type="spellEnd"/>
            <w:r>
              <w:rPr>
                <w:b/>
                <w:color w:val="212121"/>
                <w:sz w:val="20"/>
              </w:rPr>
              <w:t xml:space="preserve"> </w:t>
            </w:r>
            <w:proofErr w:type="spellStart"/>
            <w:r>
              <w:rPr>
                <w:b/>
                <w:color w:val="212121"/>
                <w:sz w:val="20"/>
              </w:rPr>
              <w:t>Planı</w:t>
            </w:r>
            <w:proofErr w:type="spellEnd"/>
          </w:p>
        </w:tc>
        <w:tc>
          <w:tcPr>
            <w:tcW w:w="1133" w:type="dxa"/>
          </w:tcPr>
          <w:p w:rsidR="00F43A39" w:rsidRDefault="0003098C"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212121"/>
                <w:sz w:val="16"/>
              </w:rPr>
              <w:t>AutoCAD</w:t>
            </w:r>
          </w:p>
        </w:tc>
        <w:tc>
          <w:tcPr>
            <w:tcW w:w="994" w:type="dxa"/>
          </w:tcPr>
          <w:p w:rsidR="00F43A39" w:rsidRDefault="0003098C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1/500</w:t>
            </w:r>
          </w:p>
          <w:p w:rsidR="00F43A39" w:rsidRDefault="0003098C">
            <w:pPr>
              <w:pStyle w:val="TableParagraph"/>
              <w:spacing w:line="195" w:lineRule="exact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tekniğinde</w:t>
            </w:r>
            <w:proofErr w:type="spellEnd"/>
          </w:p>
        </w:tc>
        <w:tc>
          <w:tcPr>
            <w:tcW w:w="6522" w:type="dxa"/>
          </w:tcPr>
          <w:p w:rsidR="00F43A39" w:rsidRDefault="0003098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20" w:lineRule="exact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Birimlerin</w:t>
            </w:r>
            <w:proofErr w:type="spellEnd"/>
            <w:r>
              <w:rPr>
                <w:b/>
                <w:color w:val="212121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isimleri</w:t>
            </w:r>
            <w:proofErr w:type="spellEnd"/>
            <w:r>
              <w:rPr>
                <w:b/>
                <w:color w:val="212121"/>
                <w:sz w:val="18"/>
              </w:rPr>
              <w:t>,</w:t>
            </w:r>
          </w:p>
          <w:p w:rsidR="00F43A39" w:rsidRDefault="0003098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girişler</w:t>
            </w:r>
            <w:proofErr w:type="spellEnd"/>
          </w:p>
          <w:p w:rsidR="00F43A39" w:rsidRDefault="0003098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kotlar</w:t>
            </w:r>
            <w:proofErr w:type="spellEnd"/>
          </w:p>
          <w:p w:rsidR="00F43A39" w:rsidRDefault="0003098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kuzey</w:t>
            </w:r>
            <w:proofErr w:type="spellEnd"/>
            <w:r>
              <w:rPr>
                <w:b/>
                <w:color w:val="212121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işareti</w:t>
            </w:r>
            <w:proofErr w:type="spellEnd"/>
          </w:p>
          <w:p w:rsidR="00F43A39" w:rsidRDefault="0003098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peyzaj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ve</w:t>
            </w:r>
            <w:proofErr w:type="spellEnd"/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otopark</w:t>
            </w:r>
            <w:proofErr w:type="spellEnd"/>
          </w:p>
          <w:p w:rsidR="00F43A39" w:rsidRDefault="0003098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yakın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çevre</w:t>
            </w:r>
            <w:proofErr w:type="spellEnd"/>
            <w:r>
              <w:rPr>
                <w:b/>
                <w:color w:val="212121"/>
                <w:sz w:val="18"/>
              </w:rPr>
              <w:t xml:space="preserve"> (</w:t>
            </w:r>
            <w:proofErr w:type="spellStart"/>
            <w:r>
              <w:rPr>
                <w:b/>
                <w:color w:val="212121"/>
                <w:sz w:val="18"/>
              </w:rPr>
              <w:t>yollar</w:t>
            </w:r>
            <w:proofErr w:type="spellEnd"/>
            <w:r>
              <w:rPr>
                <w:b/>
                <w:color w:val="212121"/>
                <w:sz w:val="18"/>
              </w:rPr>
              <w:t xml:space="preserve">, </w:t>
            </w:r>
            <w:proofErr w:type="spellStart"/>
            <w:r>
              <w:rPr>
                <w:b/>
                <w:color w:val="212121"/>
                <w:sz w:val="18"/>
              </w:rPr>
              <w:t>komşu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parseller</w:t>
            </w:r>
            <w:proofErr w:type="spellEnd"/>
            <w:r>
              <w:rPr>
                <w:b/>
                <w:color w:val="212121"/>
                <w:sz w:val="18"/>
              </w:rPr>
              <w:t>)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olacaktır</w:t>
            </w:r>
            <w:proofErr w:type="spellEnd"/>
            <w:r>
              <w:rPr>
                <w:b/>
                <w:color w:val="212121"/>
                <w:sz w:val="18"/>
              </w:rPr>
              <w:t>.</w:t>
            </w:r>
          </w:p>
        </w:tc>
      </w:tr>
      <w:tr w:rsidR="00F43A39">
        <w:trPr>
          <w:trHeight w:hRule="exact" w:val="1335"/>
        </w:trPr>
        <w:tc>
          <w:tcPr>
            <w:tcW w:w="56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proofErr w:type="spellStart"/>
            <w:r>
              <w:rPr>
                <w:b/>
                <w:color w:val="212121"/>
                <w:sz w:val="20"/>
              </w:rPr>
              <w:t>Planlar</w:t>
            </w:r>
            <w:proofErr w:type="spellEnd"/>
          </w:p>
        </w:tc>
        <w:tc>
          <w:tcPr>
            <w:tcW w:w="1133" w:type="dxa"/>
          </w:tcPr>
          <w:p w:rsidR="00F43A39" w:rsidRDefault="0003098C"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212121"/>
                <w:sz w:val="16"/>
              </w:rPr>
              <w:t>AutoCAD</w:t>
            </w:r>
          </w:p>
        </w:tc>
        <w:tc>
          <w:tcPr>
            <w:tcW w:w="994" w:type="dxa"/>
          </w:tcPr>
          <w:p w:rsidR="00F43A39" w:rsidRDefault="0003098C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1/</w:t>
            </w:r>
            <w:r w:rsidR="009E5F8D">
              <w:rPr>
                <w:rFonts w:ascii="Calibri"/>
                <w:sz w:val="16"/>
              </w:rPr>
              <w:t>200</w:t>
            </w:r>
          </w:p>
          <w:p w:rsidR="00F43A39" w:rsidRDefault="0003098C">
            <w:pPr>
              <w:pStyle w:val="TableParagraph"/>
              <w:spacing w:line="195" w:lineRule="exact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tekniğinde</w:t>
            </w:r>
            <w:proofErr w:type="spellEnd"/>
          </w:p>
        </w:tc>
        <w:tc>
          <w:tcPr>
            <w:tcW w:w="6522" w:type="dxa"/>
          </w:tcPr>
          <w:p w:rsidR="00F43A39" w:rsidRDefault="0003098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20" w:lineRule="exact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Çalışılan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tüm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katların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planı</w:t>
            </w:r>
            <w:proofErr w:type="spellEnd"/>
            <w:r>
              <w:rPr>
                <w:b/>
                <w:color w:val="212121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çizilecektir</w:t>
            </w:r>
            <w:proofErr w:type="spellEnd"/>
            <w:r>
              <w:rPr>
                <w:b/>
                <w:color w:val="212121"/>
                <w:sz w:val="18"/>
              </w:rPr>
              <w:t>.</w:t>
            </w:r>
          </w:p>
          <w:p w:rsidR="00F43A39" w:rsidRDefault="0003098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 xml:space="preserve">Zemin </w:t>
            </w:r>
            <w:proofErr w:type="spellStart"/>
            <w:r>
              <w:rPr>
                <w:b/>
                <w:color w:val="212121"/>
                <w:sz w:val="18"/>
              </w:rPr>
              <w:t>kat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planında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  <w:u w:val="single" w:color="212121"/>
              </w:rPr>
              <w:t>arsa</w:t>
            </w:r>
            <w:proofErr w:type="spellEnd"/>
            <w:r>
              <w:rPr>
                <w:b/>
                <w:color w:val="212121"/>
                <w:sz w:val="18"/>
                <w:u w:val="single" w:color="212121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  <w:u w:val="single" w:color="212121"/>
              </w:rPr>
              <w:t>bilgileri</w:t>
            </w:r>
            <w:proofErr w:type="spellEnd"/>
            <w:r>
              <w:rPr>
                <w:b/>
                <w:color w:val="212121"/>
                <w:sz w:val="18"/>
                <w:u w:val="single" w:color="212121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  <w:u w:val="single" w:color="212121"/>
              </w:rPr>
              <w:t>ve</w:t>
            </w:r>
            <w:proofErr w:type="spellEnd"/>
            <w:r>
              <w:rPr>
                <w:b/>
                <w:color w:val="212121"/>
                <w:sz w:val="18"/>
                <w:u w:val="single" w:color="212121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  <w:u w:val="single" w:color="212121"/>
              </w:rPr>
              <w:t>yakın</w:t>
            </w:r>
            <w:proofErr w:type="spellEnd"/>
            <w:r>
              <w:rPr>
                <w:b/>
                <w:color w:val="212121"/>
                <w:sz w:val="18"/>
                <w:u w:val="single" w:color="212121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  <w:u w:val="single" w:color="212121"/>
              </w:rPr>
              <w:t>çevre</w:t>
            </w:r>
            <w:proofErr w:type="spellEnd"/>
            <w:r>
              <w:rPr>
                <w:b/>
                <w:color w:val="212121"/>
                <w:spacing w:val="-7"/>
                <w:sz w:val="18"/>
                <w:u w:val="single" w:color="212121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işlenecektir</w:t>
            </w:r>
            <w:proofErr w:type="spellEnd"/>
            <w:r>
              <w:rPr>
                <w:b/>
                <w:color w:val="212121"/>
                <w:sz w:val="18"/>
              </w:rPr>
              <w:t>.</w:t>
            </w:r>
          </w:p>
          <w:p w:rsidR="00F43A39" w:rsidRDefault="0003098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Akslar</w:t>
            </w:r>
            <w:proofErr w:type="spellEnd"/>
            <w:r>
              <w:rPr>
                <w:b/>
                <w:color w:val="212121"/>
                <w:sz w:val="18"/>
              </w:rPr>
              <w:t xml:space="preserve">, </w:t>
            </w:r>
            <w:proofErr w:type="spellStart"/>
            <w:r>
              <w:rPr>
                <w:b/>
                <w:color w:val="212121"/>
                <w:sz w:val="18"/>
              </w:rPr>
              <w:t>aks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isimleri</w:t>
            </w:r>
            <w:proofErr w:type="spellEnd"/>
            <w:r>
              <w:rPr>
                <w:b/>
                <w:color w:val="212121"/>
                <w:sz w:val="18"/>
              </w:rPr>
              <w:t>,</w:t>
            </w:r>
          </w:p>
          <w:p w:rsidR="00F43A39" w:rsidRDefault="0003098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İç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ve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dış</w:t>
            </w:r>
            <w:proofErr w:type="spellEnd"/>
            <w:r>
              <w:rPr>
                <w:b/>
                <w:color w:val="212121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ölçü</w:t>
            </w:r>
            <w:proofErr w:type="spellEnd"/>
            <w:r>
              <w:rPr>
                <w:b/>
                <w:color w:val="212121"/>
                <w:sz w:val="18"/>
              </w:rPr>
              <w:t>,</w:t>
            </w:r>
          </w:p>
          <w:p w:rsidR="00F43A39" w:rsidRDefault="0003098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mekan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isimleri</w:t>
            </w:r>
            <w:proofErr w:type="spellEnd"/>
            <w:r>
              <w:rPr>
                <w:b/>
                <w:color w:val="212121"/>
                <w:sz w:val="18"/>
              </w:rPr>
              <w:t>,</w:t>
            </w:r>
          </w:p>
          <w:p w:rsidR="00F43A39" w:rsidRDefault="0003098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tefriş</w:t>
            </w:r>
            <w:proofErr w:type="spellEnd"/>
            <w:r>
              <w:rPr>
                <w:b/>
                <w:color w:val="212121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olacaktır</w:t>
            </w:r>
            <w:proofErr w:type="spellEnd"/>
            <w:r>
              <w:rPr>
                <w:b/>
                <w:color w:val="212121"/>
                <w:sz w:val="18"/>
              </w:rPr>
              <w:t>.</w:t>
            </w:r>
          </w:p>
        </w:tc>
      </w:tr>
      <w:tr w:rsidR="00F43A39" w:rsidTr="0003098C">
        <w:trPr>
          <w:trHeight w:hRule="exact" w:val="815"/>
        </w:trPr>
        <w:tc>
          <w:tcPr>
            <w:tcW w:w="56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5</w:t>
            </w:r>
          </w:p>
        </w:tc>
        <w:tc>
          <w:tcPr>
            <w:tcW w:w="1135" w:type="dxa"/>
          </w:tcPr>
          <w:p w:rsidR="00F43A39" w:rsidRDefault="0003098C">
            <w:pPr>
              <w:pStyle w:val="TableParagraph"/>
              <w:spacing w:before="3"/>
              <w:ind w:right="330"/>
              <w:rPr>
                <w:b/>
                <w:sz w:val="20"/>
              </w:rPr>
            </w:pPr>
            <w:proofErr w:type="spellStart"/>
            <w:r>
              <w:rPr>
                <w:b/>
                <w:color w:val="212121"/>
                <w:sz w:val="20"/>
              </w:rPr>
              <w:t>En</w:t>
            </w:r>
            <w:proofErr w:type="spellEnd"/>
            <w:r>
              <w:rPr>
                <w:b/>
                <w:color w:val="212121"/>
                <w:sz w:val="20"/>
              </w:rPr>
              <w:t xml:space="preserve"> </w:t>
            </w:r>
            <w:proofErr w:type="spellStart"/>
            <w:r>
              <w:rPr>
                <w:b/>
                <w:color w:val="212121"/>
                <w:sz w:val="20"/>
              </w:rPr>
              <w:t>az</w:t>
            </w:r>
            <w:proofErr w:type="spellEnd"/>
            <w:r>
              <w:rPr>
                <w:b/>
                <w:color w:val="212121"/>
                <w:sz w:val="20"/>
              </w:rPr>
              <w:t xml:space="preserve"> 4 </w:t>
            </w:r>
            <w:proofErr w:type="spellStart"/>
            <w:r>
              <w:rPr>
                <w:b/>
                <w:color w:val="212121"/>
                <w:sz w:val="20"/>
              </w:rPr>
              <w:t>Kesit</w:t>
            </w:r>
            <w:proofErr w:type="spellEnd"/>
          </w:p>
        </w:tc>
        <w:tc>
          <w:tcPr>
            <w:tcW w:w="1133" w:type="dxa"/>
          </w:tcPr>
          <w:p w:rsidR="00F43A39" w:rsidRDefault="0003098C"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212121"/>
                <w:sz w:val="16"/>
              </w:rPr>
              <w:t>AutoCAD</w:t>
            </w:r>
          </w:p>
        </w:tc>
        <w:tc>
          <w:tcPr>
            <w:tcW w:w="994" w:type="dxa"/>
          </w:tcPr>
          <w:p w:rsidR="00F43A39" w:rsidRDefault="0003098C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1/</w:t>
            </w:r>
            <w:r w:rsidR="009E5F8D">
              <w:rPr>
                <w:rFonts w:ascii="Calibri"/>
                <w:sz w:val="16"/>
              </w:rPr>
              <w:t>200</w:t>
            </w:r>
          </w:p>
          <w:p w:rsidR="00F43A39" w:rsidRDefault="0003098C">
            <w:pPr>
              <w:pStyle w:val="TableParagraph"/>
              <w:spacing w:line="195" w:lineRule="exact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tekniğinde</w:t>
            </w:r>
            <w:proofErr w:type="spellEnd"/>
          </w:p>
        </w:tc>
        <w:tc>
          <w:tcPr>
            <w:tcW w:w="6522" w:type="dxa"/>
          </w:tcPr>
          <w:p w:rsidR="00F43A39" w:rsidRDefault="0003098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 xml:space="preserve">Her </w:t>
            </w:r>
            <w:proofErr w:type="spellStart"/>
            <w:r>
              <w:rPr>
                <w:b/>
                <w:color w:val="212121"/>
                <w:sz w:val="18"/>
              </w:rPr>
              <w:t>birimden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birbirini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dik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kesen</w:t>
            </w:r>
            <w:proofErr w:type="spellEnd"/>
            <w:r>
              <w:rPr>
                <w:b/>
                <w:color w:val="212121"/>
                <w:sz w:val="18"/>
              </w:rPr>
              <w:t xml:space="preserve"> 2 </w:t>
            </w:r>
            <w:proofErr w:type="spellStart"/>
            <w:r>
              <w:rPr>
                <w:b/>
                <w:color w:val="212121"/>
                <w:sz w:val="18"/>
              </w:rPr>
              <w:t>kesit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olacaktır</w:t>
            </w:r>
            <w:proofErr w:type="spellEnd"/>
            <w:r>
              <w:rPr>
                <w:b/>
                <w:color w:val="212121"/>
                <w:sz w:val="18"/>
              </w:rPr>
              <w:t xml:space="preserve">. </w:t>
            </w:r>
            <w:proofErr w:type="spellStart"/>
            <w:r>
              <w:rPr>
                <w:b/>
                <w:color w:val="212121"/>
                <w:sz w:val="18"/>
              </w:rPr>
              <w:t>Kesitlerde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arsa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eğimi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gösterilecektir</w:t>
            </w:r>
            <w:proofErr w:type="spellEnd"/>
            <w:r>
              <w:rPr>
                <w:b/>
                <w:color w:val="212121"/>
                <w:sz w:val="18"/>
              </w:rPr>
              <w:t>.</w:t>
            </w:r>
            <w:r>
              <w:t xml:space="preserve"> </w:t>
            </w:r>
            <w:proofErr w:type="spellStart"/>
            <w:r w:rsidRPr="0003098C">
              <w:rPr>
                <w:b/>
                <w:color w:val="212121"/>
                <w:sz w:val="18"/>
              </w:rPr>
              <w:t>Kesitlerden</w:t>
            </w:r>
            <w:proofErr w:type="spellEnd"/>
            <w:r w:rsidRPr="0003098C">
              <w:rPr>
                <w:b/>
                <w:color w:val="212121"/>
                <w:sz w:val="18"/>
              </w:rPr>
              <w:t xml:space="preserve"> </w:t>
            </w:r>
            <w:proofErr w:type="spellStart"/>
            <w:r w:rsidRPr="0003098C">
              <w:rPr>
                <w:b/>
                <w:color w:val="212121"/>
                <w:sz w:val="18"/>
              </w:rPr>
              <w:t>en</w:t>
            </w:r>
            <w:proofErr w:type="spellEnd"/>
            <w:r w:rsidRPr="0003098C">
              <w:rPr>
                <w:b/>
                <w:color w:val="212121"/>
                <w:sz w:val="18"/>
              </w:rPr>
              <w:t xml:space="preserve"> </w:t>
            </w:r>
            <w:proofErr w:type="spellStart"/>
            <w:r w:rsidRPr="0003098C">
              <w:rPr>
                <w:b/>
                <w:color w:val="212121"/>
                <w:sz w:val="18"/>
              </w:rPr>
              <w:t>az</w:t>
            </w:r>
            <w:proofErr w:type="spellEnd"/>
            <w:r w:rsidRPr="0003098C">
              <w:rPr>
                <w:b/>
                <w:color w:val="212121"/>
                <w:sz w:val="18"/>
              </w:rPr>
              <w:t xml:space="preserve"> </w:t>
            </w:r>
            <w:proofErr w:type="spellStart"/>
            <w:r w:rsidRPr="0003098C">
              <w:rPr>
                <w:b/>
                <w:color w:val="212121"/>
                <w:sz w:val="18"/>
              </w:rPr>
              <w:t>birisi</w:t>
            </w:r>
            <w:proofErr w:type="spellEnd"/>
            <w:r w:rsidRPr="0003098C">
              <w:rPr>
                <w:b/>
                <w:color w:val="212121"/>
                <w:sz w:val="18"/>
              </w:rPr>
              <w:t xml:space="preserve"> </w:t>
            </w:r>
            <w:proofErr w:type="spellStart"/>
            <w:r w:rsidRPr="0003098C">
              <w:rPr>
                <w:b/>
                <w:color w:val="212121"/>
                <w:sz w:val="18"/>
              </w:rPr>
              <w:t>konferans</w:t>
            </w:r>
            <w:proofErr w:type="spellEnd"/>
            <w:r w:rsidRPr="0003098C">
              <w:rPr>
                <w:b/>
                <w:color w:val="212121"/>
                <w:sz w:val="18"/>
              </w:rPr>
              <w:t xml:space="preserve"> </w:t>
            </w:r>
            <w:proofErr w:type="spellStart"/>
            <w:r w:rsidRPr="0003098C">
              <w:rPr>
                <w:b/>
                <w:color w:val="212121"/>
                <w:sz w:val="18"/>
              </w:rPr>
              <w:t>sal</w:t>
            </w:r>
            <w:r>
              <w:rPr>
                <w:b/>
                <w:color w:val="212121"/>
                <w:sz w:val="18"/>
              </w:rPr>
              <w:t>onundan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dik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olarak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geçecektir</w:t>
            </w:r>
            <w:proofErr w:type="spellEnd"/>
            <w:r>
              <w:rPr>
                <w:b/>
                <w:color w:val="212121"/>
                <w:sz w:val="18"/>
              </w:rPr>
              <w:t xml:space="preserve">. </w:t>
            </w:r>
          </w:p>
        </w:tc>
      </w:tr>
      <w:tr w:rsidR="00F43A39">
        <w:trPr>
          <w:trHeight w:hRule="exact" w:val="451"/>
        </w:trPr>
        <w:tc>
          <w:tcPr>
            <w:tcW w:w="56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 xml:space="preserve">4 </w:t>
            </w:r>
            <w:proofErr w:type="spellStart"/>
            <w:r>
              <w:rPr>
                <w:b/>
                <w:color w:val="212121"/>
                <w:sz w:val="20"/>
              </w:rPr>
              <w:t>Cephe</w:t>
            </w:r>
            <w:proofErr w:type="spellEnd"/>
          </w:p>
        </w:tc>
        <w:tc>
          <w:tcPr>
            <w:tcW w:w="1133" w:type="dxa"/>
          </w:tcPr>
          <w:p w:rsidR="00F43A39" w:rsidRDefault="0003098C"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212121"/>
                <w:sz w:val="16"/>
              </w:rPr>
              <w:t>AutoCAD</w:t>
            </w:r>
          </w:p>
        </w:tc>
        <w:tc>
          <w:tcPr>
            <w:tcW w:w="994" w:type="dxa"/>
          </w:tcPr>
          <w:p w:rsidR="00F43A39" w:rsidRDefault="0003098C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1/</w:t>
            </w:r>
            <w:r w:rsidR="009E5F8D">
              <w:rPr>
                <w:rFonts w:ascii="Calibri"/>
                <w:sz w:val="16"/>
              </w:rPr>
              <w:t>200</w:t>
            </w:r>
          </w:p>
          <w:p w:rsidR="00F43A39" w:rsidRDefault="0003098C">
            <w:pPr>
              <w:pStyle w:val="TableParagraph"/>
              <w:spacing w:before="1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tekniğinde</w:t>
            </w:r>
            <w:proofErr w:type="spellEnd"/>
          </w:p>
        </w:tc>
        <w:tc>
          <w:tcPr>
            <w:tcW w:w="6522" w:type="dxa"/>
          </w:tcPr>
          <w:p w:rsidR="00F43A39" w:rsidRDefault="0003098C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Cephelerde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arazi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eğimi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gösterilecektir</w:t>
            </w:r>
            <w:proofErr w:type="spellEnd"/>
            <w:r>
              <w:rPr>
                <w:b/>
                <w:color w:val="212121"/>
                <w:sz w:val="18"/>
              </w:rPr>
              <w:t xml:space="preserve">. </w:t>
            </w:r>
            <w:proofErr w:type="spellStart"/>
            <w:r>
              <w:rPr>
                <w:b/>
                <w:color w:val="212121"/>
                <w:sz w:val="18"/>
              </w:rPr>
              <w:t>Cephede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malzemeler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ölçeğe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uygun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ifadeli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olacaktır</w:t>
            </w:r>
            <w:proofErr w:type="spellEnd"/>
            <w:r>
              <w:rPr>
                <w:b/>
                <w:color w:val="212121"/>
                <w:sz w:val="18"/>
              </w:rPr>
              <w:t>.</w:t>
            </w:r>
          </w:p>
        </w:tc>
      </w:tr>
      <w:tr w:rsidR="00F43A39">
        <w:trPr>
          <w:trHeight w:hRule="exact" w:val="502"/>
        </w:trPr>
        <w:tc>
          <w:tcPr>
            <w:tcW w:w="56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F43A39" w:rsidRDefault="0003098C">
            <w:pPr>
              <w:pStyle w:val="TableParagraph"/>
              <w:spacing w:before="3"/>
              <w:ind w:right="386"/>
              <w:rPr>
                <w:b/>
                <w:sz w:val="20"/>
              </w:rPr>
            </w:pPr>
            <w:proofErr w:type="spellStart"/>
            <w:r>
              <w:rPr>
                <w:b/>
                <w:color w:val="212121"/>
                <w:sz w:val="20"/>
              </w:rPr>
              <w:t>Sistem</w:t>
            </w:r>
            <w:proofErr w:type="spellEnd"/>
            <w:r>
              <w:rPr>
                <w:b/>
                <w:color w:val="212121"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color w:val="212121"/>
                <w:sz w:val="20"/>
              </w:rPr>
              <w:t>kesiti</w:t>
            </w:r>
            <w:proofErr w:type="spellEnd"/>
          </w:p>
        </w:tc>
        <w:tc>
          <w:tcPr>
            <w:tcW w:w="1133" w:type="dxa"/>
          </w:tcPr>
          <w:p w:rsidR="00F43A39" w:rsidRDefault="0003098C"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212121"/>
                <w:sz w:val="16"/>
              </w:rPr>
              <w:t>AutoCAD</w:t>
            </w:r>
          </w:p>
        </w:tc>
        <w:tc>
          <w:tcPr>
            <w:tcW w:w="994" w:type="dxa"/>
          </w:tcPr>
          <w:p w:rsidR="00F43A39" w:rsidRDefault="0003098C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1/20</w:t>
            </w:r>
          </w:p>
          <w:p w:rsidR="00F43A39" w:rsidRDefault="0003098C">
            <w:pPr>
              <w:pStyle w:val="TableParagraph"/>
              <w:spacing w:before="1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tekniğinde</w:t>
            </w:r>
            <w:proofErr w:type="spellEnd"/>
          </w:p>
        </w:tc>
        <w:tc>
          <w:tcPr>
            <w:tcW w:w="6522" w:type="dxa"/>
          </w:tcPr>
          <w:p w:rsidR="00F43A39" w:rsidRDefault="009E5F8D">
            <w:pPr>
              <w:pStyle w:val="TableParagraph"/>
              <w:spacing w:line="220" w:lineRule="exact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Konferens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salonundan</w:t>
            </w:r>
            <w:proofErr w:type="spellEnd"/>
            <w:r w:rsidR="0003098C">
              <w:rPr>
                <w:b/>
                <w:color w:val="212121"/>
                <w:sz w:val="18"/>
              </w:rPr>
              <w:t xml:space="preserve"> </w:t>
            </w:r>
            <w:proofErr w:type="spellStart"/>
            <w:r w:rsidR="0003098C">
              <w:rPr>
                <w:b/>
                <w:color w:val="212121"/>
                <w:sz w:val="18"/>
              </w:rPr>
              <w:t>alınacaktır</w:t>
            </w:r>
            <w:proofErr w:type="spellEnd"/>
            <w:r w:rsidR="0003098C">
              <w:rPr>
                <w:b/>
                <w:color w:val="212121"/>
                <w:sz w:val="18"/>
              </w:rPr>
              <w:t>.</w:t>
            </w:r>
          </w:p>
        </w:tc>
      </w:tr>
      <w:tr w:rsidR="00F43A39">
        <w:trPr>
          <w:trHeight w:hRule="exact" w:val="466"/>
        </w:trPr>
        <w:tc>
          <w:tcPr>
            <w:tcW w:w="56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8</w:t>
            </w:r>
          </w:p>
        </w:tc>
        <w:tc>
          <w:tcPr>
            <w:tcW w:w="2269" w:type="dxa"/>
            <w:gridSpan w:val="2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 xml:space="preserve">3 </w:t>
            </w:r>
            <w:proofErr w:type="spellStart"/>
            <w:r>
              <w:rPr>
                <w:b/>
                <w:color w:val="212121"/>
                <w:sz w:val="20"/>
              </w:rPr>
              <w:t>Boyutlu</w:t>
            </w:r>
            <w:proofErr w:type="spellEnd"/>
            <w:r>
              <w:rPr>
                <w:b/>
                <w:color w:val="212121"/>
                <w:sz w:val="20"/>
              </w:rPr>
              <w:t xml:space="preserve"> </w:t>
            </w:r>
            <w:proofErr w:type="spellStart"/>
            <w:r>
              <w:rPr>
                <w:b/>
                <w:color w:val="212121"/>
                <w:sz w:val="20"/>
              </w:rPr>
              <w:t>görseller</w:t>
            </w:r>
            <w:proofErr w:type="spellEnd"/>
          </w:p>
        </w:tc>
        <w:tc>
          <w:tcPr>
            <w:tcW w:w="994" w:type="dxa"/>
          </w:tcPr>
          <w:p w:rsidR="00F43A39" w:rsidRDefault="0003098C">
            <w:pPr>
              <w:pStyle w:val="TableParagraph"/>
              <w:ind w:right="186" w:firstLine="36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Jüri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günü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getirilecek</w:t>
            </w:r>
            <w:proofErr w:type="spellEnd"/>
          </w:p>
        </w:tc>
        <w:tc>
          <w:tcPr>
            <w:tcW w:w="6522" w:type="dxa"/>
          </w:tcPr>
          <w:p w:rsidR="00F43A39" w:rsidRDefault="0003098C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İç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ve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dış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mekanlardan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renderlar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alınıp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tek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bir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paftada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sunulacaktır</w:t>
            </w:r>
            <w:proofErr w:type="spellEnd"/>
            <w:r>
              <w:rPr>
                <w:b/>
                <w:color w:val="212121"/>
                <w:sz w:val="18"/>
              </w:rPr>
              <w:t xml:space="preserve">. </w:t>
            </w:r>
            <w:proofErr w:type="spellStart"/>
            <w:r>
              <w:rPr>
                <w:b/>
                <w:color w:val="212121"/>
                <w:sz w:val="18"/>
              </w:rPr>
              <w:t>Paftada</w:t>
            </w:r>
            <w:proofErr w:type="spellEnd"/>
            <w:r>
              <w:rPr>
                <w:b/>
                <w:color w:val="212121"/>
                <w:sz w:val="18"/>
              </w:rPr>
              <w:t xml:space="preserve">, render </w:t>
            </w:r>
            <w:proofErr w:type="spellStart"/>
            <w:r>
              <w:rPr>
                <w:b/>
                <w:color w:val="212121"/>
                <w:sz w:val="18"/>
              </w:rPr>
              <w:t>alınan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bölgeyi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ifade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eden</w:t>
            </w:r>
            <w:proofErr w:type="spellEnd"/>
            <w:r>
              <w:rPr>
                <w:b/>
                <w:color w:val="212121"/>
                <w:sz w:val="18"/>
              </w:rPr>
              <w:t xml:space="preserve"> plan/</w:t>
            </w:r>
            <w:proofErr w:type="spellStart"/>
            <w:r>
              <w:rPr>
                <w:b/>
                <w:color w:val="212121"/>
                <w:sz w:val="18"/>
              </w:rPr>
              <w:t>vaziyet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planı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olacaktır</w:t>
            </w:r>
            <w:proofErr w:type="spellEnd"/>
            <w:r>
              <w:rPr>
                <w:b/>
                <w:color w:val="212121"/>
                <w:sz w:val="18"/>
              </w:rPr>
              <w:t>.</w:t>
            </w:r>
          </w:p>
        </w:tc>
      </w:tr>
      <w:tr w:rsidR="00F43A39">
        <w:trPr>
          <w:trHeight w:hRule="exact" w:val="596"/>
        </w:trPr>
        <w:tc>
          <w:tcPr>
            <w:tcW w:w="56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9</w:t>
            </w:r>
          </w:p>
        </w:tc>
        <w:tc>
          <w:tcPr>
            <w:tcW w:w="2269" w:type="dxa"/>
            <w:gridSpan w:val="2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proofErr w:type="spellStart"/>
            <w:r>
              <w:rPr>
                <w:b/>
                <w:color w:val="212121"/>
                <w:sz w:val="20"/>
              </w:rPr>
              <w:t>Maket</w:t>
            </w:r>
            <w:proofErr w:type="spellEnd"/>
          </w:p>
        </w:tc>
        <w:tc>
          <w:tcPr>
            <w:tcW w:w="994" w:type="dxa"/>
          </w:tcPr>
          <w:p w:rsidR="00F43A39" w:rsidRDefault="0003098C">
            <w:pPr>
              <w:pStyle w:val="TableParagraph"/>
              <w:ind w:right="205" w:firstLine="36"/>
              <w:jc w:val="both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Jüri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günü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getirilecek</w:t>
            </w:r>
            <w:proofErr w:type="spellEnd"/>
            <w:r>
              <w:rPr>
                <w:rFonts w:ascii="Calibri" w:hAnsi="Calibri"/>
                <w:sz w:val="16"/>
              </w:rPr>
              <w:t xml:space="preserve"> 1/500</w:t>
            </w:r>
          </w:p>
        </w:tc>
        <w:tc>
          <w:tcPr>
            <w:tcW w:w="6522" w:type="dxa"/>
          </w:tcPr>
          <w:p w:rsidR="00F43A39" w:rsidRDefault="0003098C">
            <w:pPr>
              <w:pStyle w:val="TableParagraph"/>
              <w:spacing w:line="220" w:lineRule="exact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Makette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yollar</w:t>
            </w:r>
            <w:proofErr w:type="spellEnd"/>
            <w:r>
              <w:rPr>
                <w:b/>
                <w:color w:val="212121"/>
                <w:sz w:val="18"/>
              </w:rPr>
              <w:t xml:space="preserve">, </w:t>
            </w:r>
            <w:proofErr w:type="spellStart"/>
            <w:r>
              <w:rPr>
                <w:b/>
                <w:color w:val="212121"/>
                <w:sz w:val="18"/>
              </w:rPr>
              <w:t>peyzaj</w:t>
            </w:r>
            <w:proofErr w:type="spellEnd"/>
            <w:r>
              <w:rPr>
                <w:b/>
                <w:color w:val="212121"/>
                <w:sz w:val="18"/>
              </w:rPr>
              <w:t xml:space="preserve">, </w:t>
            </w:r>
            <w:proofErr w:type="spellStart"/>
            <w:r>
              <w:rPr>
                <w:b/>
                <w:color w:val="212121"/>
                <w:sz w:val="18"/>
              </w:rPr>
              <w:t>cephe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hareketleri</w:t>
            </w:r>
            <w:proofErr w:type="spellEnd"/>
            <w:r>
              <w:rPr>
                <w:b/>
                <w:color w:val="212121"/>
                <w:sz w:val="18"/>
              </w:rPr>
              <w:t xml:space="preserve"> vb. </w:t>
            </w:r>
            <w:proofErr w:type="spellStart"/>
            <w:r>
              <w:rPr>
                <w:b/>
                <w:color w:val="212121"/>
                <w:sz w:val="18"/>
              </w:rPr>
              <w:t>ifade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edilecektir</w:t>
            </w:r>
            <w:proofErr w:type="spellEnd"/>
            <w:r>
              <w:rPr>
                <w:b/>
                <w:color w:val="212121"/>
                <w:sz w:val="18"/>
              </w:rPr>
              <w:t>.</w:t>
            </w:r>
          </w:p>
        </w:tc>
      </w:tr>
      <w:tr w:rsidR="00F43A39">
        <w:trPr>
          <w:trHeight w:hRule="exact" w:val="466"/>
        </w:trPr>
        <w:tc>
          <w:tcPr>
            <w:tcW w:w="562" w:type="dxa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10</w:t>
            </w:r>
          </w:p>
        </w:tc>
        <w:tc>
          <w:tcPr>
            <w:tcW w:w="2269" w:type="dxa"/>
            <w:gridSpan w:val="2"/>
          </w:tcPr>
          <w:p w:rsidR="00F43A39" w:rsidRDefault="0003098C">
            <w:pPr>
              <w:pStyle w:val="TableParagraph"/>
              <w:spacing w:before="3"/>
              <w:rPr>
                <w:b/>
                <w:sz w:val="20"/>
              </w:rPr>
            </w:pPr>
            <w:proofErr w:type="spellStart"/>
            <w:r>
              <w:rPr>
                <w:b/>
                <w:color w:val="212121"/>
                <w:sz w:val="20"/>
              </w:rPr>
              <w:t>Animasyon</w:t>
            </w:r>
            <w:proofErr w:type="spellEnd"/>
          </w:p>
        </w:tc>
        <w:tc>
          <w:tcPr>
            <w:tcW w:w="994" w:type="dxa"/>
          </w:tcPr>
          <w:p w:rsidR="00F43A39" w:rsidRDefault="0003098C">
            <w:pPr>
              <w:pStyle w:val="TableParagraph"/>
              <w:ind w:right="186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Jüri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günü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getirilecek</w:t>
            </w:r>
            <w:proofErr w:type="spellEnd"/>
          </w:p>
        </w:tc>
        <w:tc>
          <w:tcPr>
            <w:tcW w:w="6522" w:type="dxa"/>
          </w:tcPr>
          <w:p w:rsidR="00F43A39" w:rsidRDefault="0003098C">
            <w:pPr>
              <w:pStyle w:val="TableParagraph"/>
              <w:spacing w:line="220" w:lineRule="exact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Süre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önemli</w:t>
            </w:r>
            <w:proofErr w:type="spellEnd"/>
            <w:r>
              <w:rPr>
                <w:b/>
                <w:color w:val="21212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değildir</w:t>
            </w:r>
            <w:proofErr w:type="spellEnd"/>
            <w:r>
              <w:rPr>
                <w:b/>
                <w:color w:val="212121"/>
                <w:sz w:val="18"/>
              </w:rPr>
              <w:t>.</w:t>
            </w:r>
          </w:p>
        </w:tc>
      </w:tr>
    </w:tbl>
    <w:p w:rsidR="00F43A39" w:rsidRDefault="00F43A39">
      <w:pPr>
        <w:spacing w:before="4"/>
        <w:rPr>
          <w:b/>
          <w:sz w:val="20"/>
        </w:rPr>
      </w:pPr>
    </w:p>
    <w:p w:rsidR="00F43A39" w:rsidRDefault="0003098C">
      <w:pPr>
        <w:spacing w:before="1"/>
        <w:ind w:left="1145" w:right="1214"/>
        <w:jc w:val="center"/>
        <w:rPr>
          <w:b/>
          <w:sz w:val="20"/>
        </w:rPr>
      </w:pPr>
      <w:r>
        <w:rPr>
          <w:b/>
          <w:color w:val="212121"/>
          <w:sz w:val="20"/>
        </w:rPr>
        <w:t>JÜRİ DEĞERLENDİRME ÖLÇÜTLERİ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844"/>
        <w:gridCol w:w="1985"/>
        <w:gridCol w:w="3260"/>
        <w:gridCol w:w="1559"/>
      </w:tblGrid>
      <w:tr w:rsidR="00F43A39">
        <w:trPr>
          <w:trHeight w:hRule="exact" w:val="266"/>
        </w:trPr>
        <w:tc>
          <w:tcPr>
            <w:tcW w:w="2067" w:type="dxa"/>
            <w:shd w:val="clear" w:color="auto" w:fill="EDEBE0"/>
          </w:tcPr>
          <w:p w:rsidR="00F43A39" w:rsidRDefault="0003098C">
            <w:pPr>
              <w:pStyle w:val="TableParagraph"/>
              <w:spacing w:before="28"/>
              <w:ind w:left="672" w:right="6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40%</w:t>
            </w:r>
          </w:p>
        </w:tc>
        <w:tc>
          <w:tcPr>
            <w:tcW w:w="1844" w:type="dxa"/>
            <w:shd w:val="clear" w:color="auto" w:fill="EDEBE0"/>
          </w:tcPr>
          <w:p w:rsidR="00F43A39" w:rsidRDefault="0003098C">
            <w:pPr>
              <w:pStyle w:val="TableParagraph"/>
              <w:spacing w:before="28"/>
              <w:ind w:left="738" w:right="7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20%</w:t>
            </w:r>
          </w:p>
        </w:tc>
        <w:tc>
          <w:tcPr>
            <w:tcW w:w="1985" w:type="dxa"/>
            <w:shd w:val="clear" w:color="auto" w:fill="EDEBE0"/>
          </w:tcPr>
          <w:p w:rsidR="00F43A39" w:rsidRDefault="0003098C">
            <w:pPr>
              <w:pStyle w:val="TableParagraph"/>
              <w:spacing w:before="28"/>
              <w:ind w:left="217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20%</w:t>
            </w:r>
          </w:p>
        </w:tc>
        <w:tc>
          <w:tcPr>
            <w:tcW w:w="3260" w:type="dxa"/>
            <w:shd w:val="clear" w:color="auto" w:fill="EDEBE0"/>
          </w:tcPr>
          <w:p w:rsidR="00F43A39" w:rsidRDefault="0003098C">
            <w:pPr>
              <w:pStyle w:val="TableParagraph"/>
              <w:spacing w:before="28"/>
              <w:ind w:left="947" w:right="9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20%</w:t>
            </w:r>
          </w:p>
        </w:tc>
        <w:tc>
          <w:tcPr>
            <w:tcW w:w="1559" w:type="dxa"/>
            <w:shd w:val="clear" w:color="auto" w:fill="EDEBE0"/>
          </w:tcPr>
          <w:p w:rsidR="00F43A39" w:rsidRDefault="0003098C">
            <w:pPr>
              <w:pStyle w:val="TableParagraph"/>
              <w:spacing w:before="28"/>
              <w:ind w:left="551" w:right="5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</w:p>
        </w:tc>
      </w:tr>
      <w:tr w:rsidR="00F43A39">
        <w:trPr>
          <w:trHeight w:hRule="exact" w:val="403"/>
        </w:trPr>
        <w:tc>
          <w:tcPr>
            <w:tcW w:w="2067" w:type="dxa"/>
          </w:tcPr>
          <w:p w:rsidR="00F43A39" w:rsidRDefault="0003098C">
            <w:pPr>
              <w:pStyle w:val="TableParagraph"/>
              <w:spacing w:before="95"/>
              <w:ind w:left="675" w:right="6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TASARIM</w:t>
            </w:r>
          </w:p>
        </w:tc>
        <w:tc>
          <w:tcPr>
            <w:tcW w:w="1844" w:type="dxa"/>
          </w:tcPr>
          <w:p w:rsidR="00F43A39" w:rsidRDefault="0003098C">
            <w:pPr>
              <w:pStyle w:val="TableParagraph"/>
              <w:ind w:left="499" w:right="368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FONKSİYONEL ÇÖZÜMLER</w:t>
            </w:r>
          </w:p>
        </w:tc>
        <w:tc>
          <w:tcPr>
            <w:tcW w:w="1985" w:type="dxa"/>
          </w:tcPr>
          <w:p w:rsidR="00F43A39" w:rsidRDefault="0003098C">
            <w:pPr>
              <w:pStyle w:val="TableParagraph"/>
              <w:spacing w:before="95"/>
              <w:ind w:left="217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YAPISAL ÇÖZÜMLER</w:t>
            </w:r>
          </w:p>
        </w:tc>
        <w:tc>
          <w:tcPr>
            <w:tcW w:w="3260" w:type="dxa"/>
          </w:tcPr>
          <w:p w:rsidR="00F43A39" w:rsidRDefault="0003098C">
            <w:pPr>
              <w:pStyle w:val="TableParagraph"/>
              <w:spacing w:before="95"/>
              <w:ind w:left="947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MİMARİ ANLATIM</w:t>
            </w:r>
          </w:p>
        </w:tc>
        <w:tc>
          <w:tcPr>
            <w:tcW w:w="1559" w:type="dxa"/>
            <w:vMerge w:val="restart"/>
            <w:shd w:val="clear" w:color="auto" w:fill="EDEBE0"/>
          </w:tcPr>
          <w:p w:rsidR="00F43A39" w:rsidRDefault="00F43A39">
            <w:pPr>
              <w:pStyle w:val="TableParagraph"/>
              <w:ind w:left="0"/>
              <w:rPr>
                <w:b/>
                <w:sz w:val="20"/>
              </w:rPr>
            </w:pPr>
          </w:p>
          <w:p w:rsidR="00F43A39" w:rsidRDefault="00F43A39">
            <w:pPr>
              <w:pStyle w:val="TableParagraph"/>
              <w:ind w:left="0"/>
              <w:rPr>
                <w:b/>
                <w:sz w:val="20"/>
              </w:rPr>
            </w:pPr>
          </w:p>
          <w:p w:rsidR="00F43A39" w:rsidRDefault="00F43A3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43A39" w:rsidRDefault="0003098C">
            <w:pPr>
              <w:pStyle w:val="TableParagraph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BAŞARI NOTU</w:t>
            </w:r>
          </w:p>
        </w:tc>
      </w:tr>
      <w:tr w:rsidR="00F43A39">
        <w:trPr>
          <w:trHeight w:hRule="exact" w:val="1186"/>
        </w:trPr>
        <w:tc>
          <w:tcPr>
            <w:tcW w:w="2067" w:type="dxa"/>
          </w:tcPr>
          <w:p w:rsidR="00F43A39" w:rsidRDefault="0003098C">
            <w:pPr>
              <w:pStyle w:val="TableParagraph"/>
              <w:spacing w:before="95"/>
              <w:ind w:left="64" w:right="147"/>
              <w:rPr>
                <w:sz w:val="16"/>
              </w:rPr>
            </w:pPr>
            <w:r>
              <w:rPr>
                <w:sz w:val="16"/>
              </w:rPr>
              <w:t xml:space="preserve">Ana </w:t>
            </w:r>
            <w:proofErr w:type="spellStart"/>
            <w:r>
              <w:rPr>
                <w:sz w:val="16"/>
              </w:rPr>
              <w:t>fikir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özgünlük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biçim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estetik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mevcut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yapılaşmaya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bakış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açısı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tasarımı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geliştirme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becerisi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44" w:type="dxa"/>
          </w:tcPr>
          <w:p w:rsidR="00F43A39" w:rsidRDefault="0003098C">
            <w:pPr>
              <w:pStyle w:val="TableParagraph"/>
              <w:ind w:left="64" w:right="102"/>
              <w:rPr>
                <w:sz w:val="16"/>
              </w:rPr>
            </w:pPr>
            <w:proofErr w:type="spellStart"/>
            <w:r>
              <w:rPr>
                <w:sz w:val="16"/>
              </w:rPr>
              <w:t>Konsepti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kurguyu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destekleyen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fonksiyonel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çözümler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işlev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standart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yönetmeliklere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uygunluk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85" w:type="dxa"/>
          </w:tcPr>
          <w:p w:rsidR="00F43A39" w:rsidRDefault="0003098C">
            <w:pPr>
              <w:pStyle w:val="TableParagraph"/>
              <w:ind w:left="64" w:right="63"/>
              <w:rPr>
                <w:sz w:val="16"/>
              </w:rPr>
            </w:pPr>
            <w:proofErr w:type="spellStart"/>
            <w:r>
              <w:rPr>
                <w:sz w:val="16"/>
              </w:rPr>
              <w:t>Konsepti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kurguyu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destekleyen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konstrüksiyon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strüktür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çözümleri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taşıyıcı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malzeme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ifade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becerisi</w:t>
            </w:r>
            <w:proofErr w:type="spellEnd"/>
          </w:p>
        </w:tc>
        <w:tc>
          <w:tcPr>
            <w:tcW w:w="3260" w:type="dxa"/>
          </w:tcPr>
          <w:p w:rsidR="00F43A39" w:rsidRDefault="0003098C">
            <w:pPr>
              <w:pStyle w:val="TableParagraph"/>
              <w:ind w:left="64" w:right="82"/>
              <w:rPr>
                <w:sz w:val="16"/>
              </w:rPr>
            </w:pPr>
            <w:proofErr w:type="spellStart"/>
            <w:r>
              <w:rPr>
                <w:sz w:val="16"/>
              </w:rPr>
              <w:t>Çizimlerde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mimari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anlatım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kurallarına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uygunluk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pafta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düzeni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grafik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sunumu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çizimlerin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tasarımı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ifade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düzeyi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Maket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tekniği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</w:t>
            </w:r>
            <w:r>
              <w:rPr>
                <w:sz w:val="16"/>
              </w:rPr>
              <w:t>aket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işçiliği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ölçek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maketin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tasarımı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ifade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düzeyi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59" w:type="dxa"/>
            <w:vMerge/>
            <w:shd w:val="clear" w:color="auto" w:fill="EDEBE0"/>
          </w:tcPr>
          <w:p w:rsidR="00F43A39" w:rsidRDefault="00F43A39"/>
        </w:tc>
      </w:tr>
    </w:tbl>
    <w:p w:rsidR="00F43A39" w:rsidRDefault="00F43A39">
      <w:pPr>
        <w:spacing w:before="1"/>
        <w:rPr>
          <w:b/>
          <w:sz w:val="24"/>
        </w:rPr>
      </w:pPr>
    </w:p>
    <w:p w:rsidR="00F43A39" w:rsidRDefault="0003098C">
      <w:pPr>
        <w:ind w:right="175"/>
        <w:jc w:val="right"/>
        <w:rPr>
          <w:b/>
          <w:sz w:val="20"/>
        </w:rPr>
      </w:pPr>
      <w:proofErr w:type="spellStart"/>
      <w:r>
        <w:rPr>
          <w:b/>
          <w:color w:val="212121"/>
          <w:sz w:val="20"/>
        </w:rPr>
        <w:t>Başarılar</w:t>
      </w:r>
      <w:proofErr w:type="spellEnd"/>
      <w:r>
        <w:rPr>
          <w:b/>
          <w:color w:val="212121"/>
          <w:sz w:val="20"/>
        </w:rPr>
        <w:t xml:space="preserve"> </w:t>
      </w:r>
      <w:proofErr w:type="spellStart"/>
      <w:r>
        <w:rPr>
          <w:b/>
          <w:color w:val="212121"/>
          <w:sz w:val="20"/>
        </w:rPr>
        <w:t>dileriz</w:t>
      </w:r>
      <w:proofErr w:type="spellEnd"/>
      <w:r>
        <w:rPr>
          <w:b/>
          <w:color w:val="212121"/>
          <w:sz w:val="20"/>
        </w:rPr>
        <w:t>.</w:t>
      </w:r>
    </w:p>
    <w:sectPr w:rsidR="00F43A39">
      <w:type w:val="continuous"/>
      <w:pgSz w:w="12240" w:h="15840"/>
      <w:pgMar w:top="820" w:right="5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98C"/>
    <w:multiLevelType w:val="hybridMultilevel"/>
    <w:tmpl w:val="F7A054BE"/>
    <w:lvl w:ilvl="0" w:tplc="8022052E">
      <w:numFmt w:val="bullet"/>
      <w:lvlText w:val=""/>
      <w:lvlJc w:val="left"/>
      <w:pPr>
        <w:ind w:left="823" w:hanging="360"/>
      </w:pPr>
      <w:rPr>
        <w:rFonts w:ascii="Symbol" w:eastAsia="Symbol" w:hAnsi="Symbol" w:cs="Symbol" w:hint="default"/>
        <w:color w:val="212121"/>
        <w:w w:val="100"/>
        <w:sz w:val="18"/>
        <w:szCs w:val="18"/>
      </w:rPr>
    </w:lvl>
    <w:lvl w:ilvl="1" w:tplc="FEAC9FE6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A732D72A"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22069380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FD9CF404">
      <w:numFmt w:val="bullet"/>
      <w:lvlText w:val="•"/>
      <w:lvlJc w:val="left"/>
      <w:pPr>
        <w:ind w:left="3097" w:hanging="360"/>
      </w:pPr>
      <w:rPr>
        <w:rFonts w:hint="default"/>
      </w:rPr>
    </w:lvl>
    <w:lvl w:ilvl="5" w:tplc="FBDCCD38">
      <w:numFmt w:val="bullet"/>
      <w:lvlText w:val="•"/>
      <w:lvlJc w:val="left"/>
      <w:pPr>
        <w:ind w:left="3666" w:hanging="360"/>
      </w:pPr>
      <w:rPr>
        <w:rFonts w:hint="default"/>
      </w:rPr>
    </w:lvl>
    <w:lvl w:ilvl="6" w:tplc="6B96BE82">
      <w:numFmt w:val="bullet"/>
      <w:lvlText w:val="•"/>
      <w:lvlJc w:val="left"/>
      <w:pPr>
        <w:ind w:left="4235" w:hanging="360"/>
      </w:pPr>
      <w:rPr>
        <w:rFonts w:hint="default"/>
      </w:rPr>
    </w:lvl>
    <w:lvl w:ilvl="7" w:tplc="2110D304">
      <w:numFmt w:val="bullet"/>
      <w:lvlText w:val="•"/>
      <w:lvlJc w:val="left"/>
      <w:pPr>
        <w:ind w:left="4804" w:hanging="360"/>
      </w:pPr>
      <w:rPr>
        <w:rFonts w:hint="default"/>
      </w:rPr>
    </w:lvl>
    <w:lvl w:ilvl="8" w:tplc="BE4AD152">
      <w:numFmt w:val="bullet"/>
      <w:lvlText w:val="•"/>
      <w:lvlJc w:val="left"/>
      <w:pPr>
        <w:ind w:left="5374" w:hanging="360"/>
      </w:pPr>
      <w:rPr>
        <w:rFonts w:hint="default"/>
      </w:rPr>
    </w:lvl>
  </w:abstractNum>
  <w:abstractNum w:abstractNumId="1" w15:restartNumberingAfterBreak="0">
    <w:nsid w:val="22542D19"/>
    <w:multiLevelType w:val="hybridMultilevel"/>
    <w:tmpl w:val="BA4C8436"/>
    <w:lvl w:ilvl="0" w:tplc="A6B29B80">
      <w:numFmt w:val="bullet"/>
      <w:lvlText w:val="-"/>
      <w:lvlJc w:val="left"/>
      <w:pPr>
        <w:ind w:left="823" w:hanging="360"/>
      </w:pPr>
      <w:rPr>
        <w:rFonts w:ascii="Century Gothic" w:eastAsia="Century Gothic" w:hAnsi="Century Gothic" w:cs="Century Gothic" w:hint="default"/>
        <w:color w:val="212121"/>
        <w:spacing w:val="-3"/>
        <w:w w:val="99"/>
        <w:sz w:val="18"/>
        <w:szCs w:val="18"/>
      </w:rPr>
    </w:lvl>
    <w:lvl w:ilvl="1" w:tplc="FE300E5A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E43C5B4E"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1EF0660C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716EEC2C">
      <w:numFmt w:val="bullet"/>
      <w:lvlText w:val="•"/>
      <w:lvlJc w:val="left"/>
      <w:pPr>
        <w:ind w:left="3097" w:hanging="360"/>
      </w:pPr>
      <w:rPr>
        <w:rFonts w:hint="default"/>
      </w:rPr>
    </w:lvl>
    <w:lvl w:ilvl="5" w:tplc="ED5CA708">
      <w:numFmt w:val="bullet"/>
      <w:lvlText w:val="•"/>
      <w:lvlJc w:val="left"/>
      <w:pPr>
        <w:ind w:left="3666" w:hanging="360"/>
      </w:pPr>
      <w:rPr>
        <w:rFonts w:hint="default"/>
      </w:rPr>
    </w:lvl>
    <w:lvl w:ilvl="6" w:tplc="488C8334">
      <w:numFmt w:val="bullet"/>
      <w:lvlText w:val="•"/>
      <w:lvlJc w:val="left"/>
      <w:pPr>
        <w:ind w:left="4235" w:hanging="360"/>
      </w:pPr>
      <w:rPr>
        <w:rFonts w:hint="default"/>
      </w:rPr>
    </w:lvl>
    <w:lvl w:ilvl="7" w:tplc="D8BC6660">
      <w:numFmt w:val="bullet"/>
      <w:lvlText w:val="•"/>
      <w:lvlJc w:val="left"/>
      <w:pPr>
        <w:ind w:left="4804" w:hanging="360"/>
      </w:pPr>
      <w:rPr>
        <w:rFonts w:hint="default"/>
      </w:rPr>
    </w:lvl>
    <w:lvl w:ilvl="8" w:tplc="11AC4A8A">
      <w:numFmt w:val="bullet"/>
      <w:lvlText w:val="•"/>
      <w:lvlJc w:val="left"/>
      <w:pPr>
        <w:ind w:left="5374" w:hanging="360"/>
      </w:pPr>
      <w:rPr>
        <w:rFonts w:hint="default"/>
      </w:rPr>
    </w:lvl>
  </w:abstractNum>
  <w:abstractNum w:abstractNumId="2" w15:restartNumberingAfterBreak="0">
    <w:nsid w:val="4C645CC9"/>
    <w:multiLevelType w:val="hybridMultilevel"/>
    <w:tmpl w:val="BB74C542"/>
    <w:lvl w:ilvl="0" w:tplc="00589F22">
      <w:numFmt w:val="bullet"/>
      <w:lvlText w:val=""/>
      <w:lvlJc w:val="left"/>
      <w:pPr>
        <w:ind w:left="823" w:hanging="360"/>
      </w:pPr>
      <w:rPr>
        <w:rFonts w:ascii="Symbol" w:eastAsia="Symbol" w:hAnsi="Symbol" w:cs="Symbol" w:hint="default"/>
        <w:color w:val="212121"/>
        <w:w w:val="100"/>
        <w:sz w:val="18"/>
        <w:szCs w:val="18"/>
      </w:rPr>
    </w:lvl>
    <w:lvl w:ilvl="1" w:tplc="8004AC10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4BE027BA"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5EF8ED62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8578B36A">
      <w:numFmt w:val="bullet"/>
      <w:lvlText w:val="•"/>
      <w:lvlJc w:val="left"/>
      <w:pPr>
        <w:ind w:left="3097" w:hanging="360"/>
      </w:pPr>
      <w:rPr>
        <w:rFonts w:hint="default"/>
      </w:rPr>
    </w:lvl>
    <w:lvl w:ilvl="5" w:tplc="5718949E">
      <w:numFmt w:val="bullet"/>
      <w:lvlText w:val="•"/>
      <w:lvlJc w:val="left"/>
      <w:pPr>
        <w:ind w:left="3666" w:hanging="360"/>
      </w:pPr>
      <w:rPr>
        <w:rFonts w:hint="default"/>
      </w:rPr>
    </w:lvl>
    <w:lvl w:ilvl="6" w:tplc="E1843260">
      <w:numFmt w:val="bullet"/>
      <w:lvlText w:val="•"/>
      <w:lvlJc w:val="left"/>
      <w:pPr>
        <w:ind w:left="4235" w:hanging="360"/>
      </w:pPr>
      <w:rPr>
        <w:rFonts w:hint="default"/>
      </w:rPr>
    </w:lvl>
    <w:lvl w:ilvl="7" w:tplc="EE1E9F4E">
      <w:numFmt w:val="bullet"/>
      <w:lvlText w:val="•"/>
      <w:lvlJc w:val="left"/>
      <w:pPr>
        <w:ind w:left="4804" w:hanging="360"/>
      </w:pPr>
      <w:rPr>
        <w:rFonts w:hint="default"/>
      </w:rPr>
    </w:lvl>
    <w:lvl w:ilvl="8" w:tplc="20604610">
      <w:numFmt w:val="bullet"/>
      <w:lvlText w:val="•"/>
      <w:lvlJc w:val="left"/>
      <w:pPr>
        <w:ind w:left="537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39"/>
    <w:rsid w:val="0003098C"/>
    <w:rsid w:val="009E5F8D"/>
    <w:rsid w:val="00AB2B6F"/>
    <w:rsid w:val="00F4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0785"/>
  <w15:docId w15:val="{7E2B20ED-CFCA-4EAF-BCFC-BC67FAD1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rFonts w:ascii="Calibri" w:eastAsia="Calibri" w:hAnsi="Calibri" w:cs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SEMİHA</dc:creator>
  <cp:lastModifiedBy>İlknur</cp:lastModifiedBy>
  <cp:revision>4</cp:revision>
  <dcterms:created xsi:type="dcterms:W3CDTF">2022-09-08T10:51:00Z</dcterms:created>
  <dcterms:modified xsi:type="dcterms:W3CDTF">2022-09-08T10:59:00Z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