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9E166" w14:textId="2C14EFCA" w:rsidR="00D31EEE" w:rsidRDefault="00D31EEE" w:rsidP="0059703C">
      <w:pPr>
        <w:jc w:val="center"/>
        <w:rPr>
          <w:b/>
          <w:bCs/>
        </w:rPr>
      </w:pPr>
      <w:r>
        <w:rPr>
          <w:b/>
          <w:bCs/>
          <w:noProof/>
          <w:lang w:eastAsia="tr-TR"/>
        </w:rPr>
        <w:drawing>
          <wp:inline distT="0" distB="0" distL="0" distR="0" wp14:anchorId="02DEBD33" wp14:editId="5962E617">
            <wp:extent cx="1266825" cy="125487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50" cy="125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0D742" w14:textId="77777777" w:rsidR="00E56F82" w:rsidRDefault="0059703C" w:rsidP="00927A03">
      <w:pPr>
        <w:jc w:val="center"/>
        <w:outlineLvl w:val="0"/>
        <w:rPr>
          <w:b/>
          <w:bCs/>
        </w:rPr>
      </w:pPr>
      <w:r w:rsidRPr="0059703C">
        <w:rPr>
          <w:b/>
          <w:bCs/>
        </w:rPr>
        <w:t>2021-2022 AKADEMİK YILI BAHAR YARIYILI</w:t>
      </w:r>
    </w:p>
    <w:p w14:paraId="692A03C1" w14:textId="3854A9BF" w:rsidR="0059703C" w:rsidRPr="0059703C" w:rsidRDefault="0059703C" w:rsidP="00927A03">
      <w:pPr>
        <w:jc w:val="center"/>
        <w:outlineLvl w:val="0"/>
        <w:rPr>
          <w:b/>
          <w:bCs/>
        </w:rPr>
      </w:pPr>
      <w:r w:rsidRPr="0059703C">
        <w:rPr>
          <w:b/>
          <w:bCs/>
        </w:rPr>
        <w:t>ORHUN DEĞİŞİM PROGRAMI BAŞVURU İLANI</w:t>
      </w:r>
    </w:p>
    <w:p w14:paraId="007BC68F" w14:textId="77777777" w:rsidR="0059703C" w:rsidRDefault="0059703C" w:rsidP="00E56F82">
      <w:pPr>
        <w:jc w:val="both"/>
      </w:pPr>
    </w:p>
    <w:p w14:paraId="32B19B03" w14:textId="3F789E58" w:rsidR="00994D4D" w:rsidRDefault="00CE53B5" w:rsidP="00E8419D">
      <w:pPr>
        <w:jc w:val="both"/>
      </w:pPr>
      <w:r>
        <w:t>20</w:t>
      </w:r>
      <w:r w:rsidR="006C5976">
        <w:t>21-</w:t>
      </w:r>
      <w:r>
        <w:t>20</w:t>
      </w:r>
      <w:r w:rsidR="00C565E6">
        <w:t>22</w:t>
      </w:r>
      <w:r w:rsidR="000345C5">
        <w:t xml:space="preserve"> A</w:t>
      </w:r>
      <w:r w:rsidR="009456C9">
        <w:t xml:space="preserve">kademik </w:t>
      </w:r>
      <w:r w:rsidR="00672F25">
        <w:t xml:space="preserve">Yılı Bahar </w:t>
      </w:r>
      <w:r w:rsidR="006A3F04">
        <w:t>Yarıyılı</w:t>
      </w:r>
      <w:r w:rsidR="006666F4">
        <w:t xml:space="preserve"> için</w:t>
      </w:r>
      <w:r w:rsidR="00190B73">
        <w:t xml:space="preserve"> </w:t>
      </w:r>
      <w:r w:rsidR="008F7E91">
        <w:t>a</w:t>
      </w:r>
      <w:r w:rsidR="0059703C">
        <w:t xml:space="preserve">şağıda listesi verilmiş </w:t>
      </w:r>
      <w:r w:rsidR="00E56F82">
        <w:t>Türk Üniversiteler Birliği</w:t>
      </w:r>
      <w:r w:rsidR="00AB6FA0">
        <w:t xml:space="preserve"> (</w:t>
      </w:r>
      <w:r w:rsidR="006D0AF0">
        <w:t xml:space="preserve">Orhun </w:t>
      </w:r>
      <w:r w:rsidR="009D5FEC">
        <w:t>Programı</w:t>
      </w:r>
      <w:r w:rsidR="006D0AF0">
        <w:t>)</w:t>
      </w:r>
      <w:r w:rsidR="00E56F82">
        <w:t xml:space="preserve"> üyesi </w:t>
      </w:r>
      <w:r w:rsidR="0059703C">
        <w:t>Üniversiteler</w:t>
      </w:r>
      <w:r w:rsidR="00E56F82">
        <w:t xml:space="preserve">in </w:t>
      </w:r>
      <w:r w:rsidR="003D3A05">
        <w:t>ilan edilen</w:t>
      </w:r>
      <w:r w:rsidR="0059703C">
        <w:t xml:space="preserve"> bölümler</w:t>
      </w:r>
      <w:r w:rsidR="00715833">
        <w:t>in</w:t>
      </w:r>
      <w:r w:rsidR="0059703C">
        <w:t xml:space="preserve">de </w:t>
      </w:r>
      <w:r w:rsidR="003F6BD7">
        <w:t>bir dö</w:t>
      </w:r>
      <w:r w:rsidR="00196822">
        <w:t xml:space="preserve">nem </w:t>
      </w:r>
      <w:r w:rsidR="0059703C">
        <w:t>öğrenim görmek isteyen</w:t>
      </w:r>
      <w:r w:rsidR="00E56F82">
        <w:t xml:space="preserve"> </w:t>
      </w:r>
      <w:r w:rsidR="0059703C">
        <w:t>lisans düzeyinde</w:t>
      </w:r>
      <w:r w:rsidR="00507DAD">
        <w:t xml:space="preserve">ki </w:t>
      </w:r>
      <w:r w:rsidR="0059703C">
        <w:t>öğrencilerimiz ile Üniversitemiz Öğretim Üyeleri</w:t>
      </w:r>
      <w:r w:rsidR="00E56F82">
        <w:t>nin</w:t>
      </w:r>
      <w:r w:rsidR="0059703C">
        <w:t xml:space="preserve"> ilanda belirtilen başvuru belgelerini hazırlayarak 6 Ocak 2022 tarihinde mesai saati</w:t>
      </w:r>
      <w:r w:rsidR="00156FEA">
        <w:t xml:space="preserve"> (17</w:t>
      </w:r>
      <w:r w:rsidR="00BC2089">
        <w:t>:00)</w:t>
      </w:r>
      <w:r w:rsidR="0059703C">
        <w:t xml:space="preserve"> bitimine kadar Üniversitemiz Orhun Koordinatörlüğü’ne başvurularını</w:t>
      </w:r>
      <w:r w:rsidR="00702596">
        <w:t xml:space="preserve"> elden teslim etmeleri</w:t>
      </w:r>
      <w:r w:rsidR="00E8419D">
        <w:t xml:space="preserve"> </w:t>
      </w:r>
      <w:r w:rsidR="0059703C">
        <w:t>gerekmektedir.</w:t>
      </w:r>
    </w:p>
    <w:p w14:paraId="1C865098" w14:textId="67CE8A18" w:rsidR="00E56F82" w:rsidRDefault="00E56F82" w:rsidP="00E56F82">
      <w:pPr>
        <w:jc w:val="both"/>
      </w:pPr>
    </w:p>
    <w:p w14:paraId="15F33308" w14:textId="77777777" w:rsidR="00FD477C" w:rsidRPr="00E3255D" w:rsidRDefault="00FD477C" w:rsidP="00927A03">
      <w:pPr>
        <w:jc w:val="both"/>
        <w:outlineLvl w:val="0"/>
        <w:rPr>
          <w:rFonts w:cs="Times New Roman"/>
          <w:b/>
          <w:szCs w:val="24"/>
          <w:u w:val="single"/>
        </w:rPr>
      </w:pPr>
      <w:r w:rsidRPr="00E3255D">
        <w:rPr>
          <w:rFonts w:cs="Times New Roman"/>
          <w:b/>
          <w:szCs w:val="24"/>
          <w:u w:val="single"/>
        </w:rPr>
        <w:t>İlan Takvimi:</w:t>
      </w:r>
    </w:p>
    <w:p w14:paraId="2DF96CA2" w14:textId="77777777" w:rsidR="00FD477C" w:rsidRDefault="00FD477C" w:rsidP="00FD477C">
      <w:pPr>
        <w:jc w:val="both"/>
        <w:rPr>
          <w:rFonts w:cs="Times New Roman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3261"/>
      </w:tblGrid>
      <w:tr w:rsidR="00FD477C" w14:paraId="384BCC7D" w14:textId="77777777" w:rsidTr="00FD477C">
        <w:tc>
          <w:tcPr>
            <w:tcW w:w="3397" w:type="dxa"/>
          </w:tcPr>
          <w:p w14:paraId="54C95B91" w14:textId="77777777" w:rsidR="00FD477C" w:rsidRDefault="00FD477C" w:rsidP="002F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Başvuruların Alınması</w:t>
            </w:r>
          </w:p>
        </w:tc>
        <w:tc>
          <w:tcPr>
            <w:tcW w:w="3261" w:type="dxa"/>
          </w:tcPr>
          <w:p w14:paraId="4BCAA5EA" w14:textId="2A0562C6" w:rsidR="00FD477C" w:rsidRDefault="00FD477C" w:rsidP="002F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Aralık 2021- 6 Ocak 2022</w:t>
            </w:r>
          </w:p>
        </w:tc>
      </w:tr>
      <w:tr w:rsidR="00FD477C" w14:paraId="6F28D545" w14:textId="77777777" w:rsidTr="00FD477C">
        <w:tc>
          <w:tcPr>
            <w:tcW w:w="3397" w:type="dxa"/>
          </w:tcPr>
          <w:p w14:paraId="4EF0A004" w14:textId="77777777" w:rsidR="00FD477C" w:rsidRDefault="00FD477C" w:rsidP="002F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Başvuruların Değerlendirilmesi</w:t>
            </w:r>
          </w:p>
        </w:tc>
        <w:tc>
          <w:tcPr>
            <w:tcW w:w="3261" w:type="dxa"/>
          </w:tcPr>
          <w:p w14:paraId="003793AC" w14:textId="1FB646CE" w:rsidR="00FD477C" w:rsidRDefault="00FD477C" w:rsidP="002F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 Ocak 2022</w:t>
            </w:r>
          </w:p>
        </w:tc>
      </w:tr>
      <w:tr w:rsidR="00FD477C" w14:paraId="6422D7F1" w14:textId="77777777" w:rsidTr="00FD477C">
        <w:tc>
          <w:tcPr>
            <w:tcW w:w="3397" w:type="dxa"/>
          </w:tcPr>
          <w:p w14:paraId="0C8AA338" w14:textId="77777777" w:rsidR="00FD477C" w:rsidRDefault="00FD477C" w:rsidP="002F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Sonuçların İlanı</w:t>
            </w:r>
          </w:p>
        </w:tc>
        <w:tc>
          <w:tcPr>
            <w:tcW w:w="3261" w:type="dxa"/>
          </w:tcPr>
          <w:p w14:paraId="3DA45377" w14:textId="2217FEE6" w:rsidR="00FD477C" w:rsidRDefault="00FD477C" w:rsidP="002F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Ocak 2022</w:t>
            </w:r>
          </w:p>
        </w:tc>
      </w:tr>
    </w:tbl>
    <w:p w14:paraId="7994A15E" w14:textId="0D9A7142" w:rsidR="00E56F82" w:rsidRDefault="00E56F82" w:rsidP="00E56F82">
      <w:pPr>
        <w:jc w:val="both"/>
      </w:pPr>
    </w:p>
    <w:p w14:paraId="4825A81F" w14:textId="77777777" w:rsidR="00C84456" w:rsidRPr="00C84456" w:rsidRDefault="00C84456" w:rsidP="00927A03">
      <w:pPr>
        <w:jc w:val="both"/>
        <w:outlineLvl w:val="0"/>
        <w:rPr>
          <w:b/>
          <w:bCs/>
          <w:u w:val="single"/>
        </w:rPr>
      </w:pPr>
      <w:r w:rsidRPr="00C84456">
        <w:rPr>
          <w:b/>
          <w:bCs/>
          <w:u w:val="single"/>
        </w:rPr>
        <w:t>Başvuru Adresi:</w:t>
      </w:r>
    </w:p>
    <w:p w14:paraId="55ECCA73" w14:textId="77777777" w:rsidR="00C84456" w:rsidRDefault="00C84456" w:rsidP="00E56F82">
      <w:pPr>
        <w:jc w:val="both"/>
      </w:pPr>
    </w:p>
    <w:p w14:paraId="78F7B130" w14:textId="5F76F351" w:rsidR="00FD477C" w:rsidRDefault="00C84456" w:rsidP="00825985">
      <w:pPr>
        <w:jc w:val="both"/>
      </w:pPr>
      <w:r>
        <w:t xml:space="preserve">Başvuruda istenen </w:t>
      </w:r>
      <w:r w:rsidR="005635E1">
        <w:t xml:space="preserve">aşağıdaki </w:t>
      </w:r>
      <w:r>
        <w:t>belgelerin bilgisayar ortamında doldurularak 6 Ocak 2022 tarihi mesai saati</w:t>
      </w:r>
      <w:r w:rsidR="00F659B1">
        <w:t xml:space="preserve"> (17:00)</w:t>
      </w:r>
      <w:r>
        <w:t xml:space="preserve"> bitimine kadar Uluslar</w:t>
      </w:r>
      <w:r w:rsidR="00567909">
        <w:t>arası İlişkiler Ofisinde</w:t>
      </w:r>
      <w:r>
        <w:t xml:space="preserve"> bulunan Orhun Kurum Koordinatörlüğü’ne elden teslim edilmesi gerekmektedir.</w:t>
      </w:r>
      <w:r w:rsidR="00825985">
        <w:t xml:space="preserve"> Konu ile ilgili sorularınızı lütfen </w:t>
      </w:r>
      <w:hyperlink r:id="rId9" w:history="1">
        <w:r w:rsidR="00825985" w:rsidRPr="00F452E1">
          <w:rPr>
            <w:rStyle w:val="Kpr"/>
          </w:rPr>
          <w:t>orhun@ohu.edu.tr</w:t>
        </w:r>
      </w:hyperlink>
      <w:r w:rsidR="00825985">
        <w:t xml:space="preserve"> adresine iletiniz.</w:t>
      </w:r>
    </w:p>
    <w:p w14:paraId="065908C5" w14:textId="77777777" w:rsidR="00C84456" w:rsidRDefault="00C84456" w:rsidP="00C84456">
      <w:pPr>
        <w:jc w:val="both"/>
        <w:rPr>
          <w:rFonts w:cs="Times New Roman"/>
          <w:b/>
          <w:szCs w:val="24"/>
          <w:u w:val="single"/>
        </w:rPr>
      </w:pPr>
    </w:p>
    <w:p w14:paraId="6D0AFDB8" w14:textId="7161666E" w:rsidR="00C84456" w:rsidRPr="00E3255D" w:rsidRDefault="00C84456" w:rsidP="00927A03">
      <w:pPr>
        <w:jc w:val="both"/>
        <w:outlineLvl w:val="0"/>
        <w:rPr>
          <w:rFonts w:cs="Times New Roman"/>
          <w:b/>
          <w:szCs w:val="24"/>
          <w:u w:val="single"/>
        </w:rPr>
      </w:pPr>
      <w:r w:rsidRPr="00E3255D">
        <w:rPr>
          <w:rFonts w:cs="Times New Roman"/>
          <w:b/>
          <w:szCs w:val="24"/>
          <w:u w:val="single"/>
        </w:rPr>
        <w:t>Başvuruda İsten</w:t>
      </w:r>
      <w:r w:rsidR="00825985">
        <w:rPr>
          <w:rFonts w:cs="Times New Roman"/>
          <w:b/>
          <w:szCs w:val="24"/>
          <w:u w:val="single"/>
        </w:rPr>
        <w:t>il</w:t>
      </w:r>
      <w:r w:rsidRPr="00E3255D">
        <w:rPr>
          <w:rFonts w:cs="Times New Roman"/>
          <w:b/>
          <w:szCs w:val="24"/>
          <w:u w:val="single"/>
        </w:rPr>
        <w:t>en Belgeler:</w:t>
      </w:r>
    </w:p>
    <w:p w14:paraId="59B47500" w14:textId="77777777" w:rsidR="00C84456" w:rsidRDefault="00C84456" w:rsidP="00C84456">
      <w:pPr>
        <w:jc w:val="both"/>
        <w:rPr>
          <w:rFonts w:cs="Times New Roman"/>
          <w:szCs w:val="24"/>
        </w:rPr>
      </w:pPr>
    </w:p>
    <w:p w14:paraId="7AF97642" w14:textId="77777777" w:rsidR="00C84456" w:rsidRPr="00825985" w:rsidRDefault="00C84456" w:rsidP="00927A03">
      <w:pPr>
        <w:jc w:val="both"/>
        <w:outlineLvl w:val="0"/>
        <w:rPr>
          <w:rFonts w:cs="Times New Roman"/>
          <w:b/>
          <w:bCs/>
          <w:szCs w:val="24"/>
          <w:u w:val="single"/>
        </w:rPr>
      </w:pPr>
      <w:r w:rsidRPr="00825985">
        <w:rPr>
          <w:rFonts w:cs="Times New Roman"/>
          <w:b/>
          <w:bCs/>
          <w:szCs w:val="24"/>
          <w:u w:val="single"/>
        </w:rPr>
        <w:t>Öğrenci Değişimi İçin:</w:t>
      </w:r>
    </w:p>
    <w:p w14:paraId="4F3ACC72" w14:textId="77777777" w:rsidR="00C84456" w:rsidRDefault="00C84456" w:rsidP="00C84456">
      <w:pPr>
        <w:jc w:val="both"/>
        <w:rPr>
          <w:rFonts w:cs="Times New Roman"/>
          <w:szCs w:val="24"/>
        </w:rPr>
      </w:pPr>
    </w:p>
    <w:p w14:paraId="1DC1FEAB" w14:textId="7AFCCDA0" w:rsidR="00C84456" w:rsidRPr="00FD477C" w:rsidRDefault="00C84456" w:rsidP="00C84456">
      <w:pPr>
        <w:pStyle w:val="ListeParagraf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Style w:val="Kpr"/>
          <w:rFonts w:ascii="Times New Roman" w:hAnsi="Times New Roman" w:cs="Times New Roman"/>
          <w:sz w:val="24"/>
          <w:szCs w:val="24"/>
        </w:rPr>
        <w:t>Öğrenci Bilgi Formu</w:t>
      </w:r>
    </w:p>
    <w:p w14:paraId="3653A403" w14:textId="439E836D" w:rsidR="00C84456" w:rsidRPr="00ED6CAE" w:rsidRDefault="00C84456" w:rsidP="00C84456">
      <w:pPr>
        <w:pStyle w:val="ListeParagraf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6CAE">
        <w:rPr>
          <w:rFonts w:ascii="Times New Roman" w:hAnsi="Times New Roman" w:cs="Times New Roman"/>
          <w:sz w:val="24"/>
          <w:szCs w:val="24"/>
        </w:rPr>
        <w:t>Transkript</w:t>
      </w:r>
      <w:r w:rsidR="001A7608">
        <w:rPr>
          <w:rFonts w:ascii="Times New Roman" w:hAnsi="Times New Roman" w:cs="Times New Roman"/>
          <w:sz w:val="24"/>
          <w:szCs w:val="24"/>
        </w:rPr>
        <w:t xml:space="preserve"> </w:t>
      </w:r>
      <w:r w:rsidR="00D31EEE">
        <w:rPr>
          <w:rFonts w:ascii="Times New Roman" w:hAnsi="Times New Roman" w:cs="Times New Roman"/>
          <w:sz w:val="24"/>
          <w:szCs w:val="24"/>
        </w:rPr>
        <w:t>(Güncel Tarihli)</w:t>
      </w:r>
    </w:p>
    <w:p w14:paraId="41C7E247" w14:textId="77777777" w:rsidR="00C84456" w:rsidRDefault="00C84456" w:rsidP="00C84456">
      <w:pPr>
        <w:ind w:left="66"/>
        <w:jc w:val="both"/>
        <w:rPr>
          <w:rFonts w:cs="Times New Roman"/>
          <w:szCs w:val="24"/>
        </w:rPr>
      </w:pPr>
    </w:p>
    <w:p w14:paraId="2C4099CE" w14:textId="77777777" w:rsidR="00C84456" w:rsidRPr="00825985" w:rsidRDefault="00C84456" w:rsidP="00927A03">
      <w:pPr>
        <w:ind w:left="66"/>
        <w:jc w:val="both"/>
        <w:outlineLvl w:val="0"/>
        <w:rPr>
          <w:rFonts w:cs="Times New Roman"/>
          <w:b/>
          <w:bCs/>
          <w:szCs w:val="24"/>
          <w:u w:val="single"/>
        </w:rPr>
      </w:pPr>
      <w:r w:rsidRPr="00825985">
        <w:rPr>
          <w:rFonts w:cs="Times New Roman"/>
          <w:b/>
          <w:bCs/>
          <w:szCs w:val="24"/>
          <w:u w:val="single"/>
        </w:rPr>
        <w:t>Öğretim Üyesi Hareketliliği İçin:</w:t>
      </w:r>
    </w:p>
    <w:p w14:paraId="45594FC6" w14:textId="77777777" w:rsidR="00C84456" w:rsidRDefault="00C84456" w:rsidP="00C84456">
      <w:pPr>
        <w:ind w:left="66"/>
        <w:jc w:val="both"/>
        <w:rPr>
          <w:rFonts w:cs="Times New Roman"/>
          <w:szCs w:val="24"/>
        </w:rPr>
      </w:pPr>
    </w:p>
    <w:p w14:paraId="0E5633E7" w14:textId="1DA4969A" w:rsidR="00C84456" w:rsidRPr="00C84456" w:rsidRDefault="00C84456" w:rsidP="00C84456">
      <w:pPr>
        <w:pStyle w:val="ListeParagraf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Style w:val="Kpr"/>
          <w:rFonts w:ascii="Times New Roman" w:hAnsi="Times New Roman" w:cs="Times New Roman"/>
          <w:sz w:val="24"/>
          <w:szCs w:val="24"/>
        </w:rPr>
        <w:t>Öğretim Üyesi Bilgi Formu</w:t>
      </w:r>
    </w:p>
    <w:p w14:paraId="1C11D7A6" w14:textId="69CD3560" w:rsidR="00C84456" w:rsidRPr="00ED6CAE" w:rsidRDefault="00C84456" w:rsidP="00C84456">
      <w:pPr>
        <w:pStyle w:val="ListeParagraf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5B45">
        <w:rPr>
          <w:rStyle w:val="Kpr"/>
          <w:rFonts w:ascii="Times New Roman" w:hAnsi="Times New Roman" w:cs="Times New Roman"/>
          <w:sz w:val="24"/>
          <w:szCs w:val="24"/>
        </w:rPr>
        <w:t>Öğretim Üyesi Hareketlilik Programı</w:t>
      </w:r>
    </w:p>
    <w:p w14:paraId="3755E80F" w14:textId="77777777" w:rsidR="00825985" w:rsidRDefault="00825985" w:rsidP="00C84456">
      <w:pPr>
        <w:jc w:val="both"/>
        <w:rPr>
          <w:rFonts w:cs="Times New Roman"/>
          <w:b/>
          <w:bCs/>
          <w:szCs w:val="24"/>
          <w:u w:val="single"/>
        </w:rPr>
      </w:pPr>
    </w:p>
    <w:p w14:paraId="738AADA7" w14:textId="3CAF1CE1" w:rsidR="00C84456" w:rsidRDefault="00825985" w:rsidP="00927A03">
      <w:pPr>
        <w:jc w:val="both"/>
        <w:outlineLvl w:val="0"/>
        <w:rPr>
          <w:rFonts w:cs="Times New Roman"/>
          <w:b/>
          <w:bCs/>
          <w:szCs w:val="24"/>
          <w:u w:val="single"/>
        </w:rPr>
      </w:pPr>
      <w:r w:rsidRPr="00825985">
        <w:rPr>
          <w:rFonts w:cs="Times New Roman"/>
          <w:b/>
          <w:bCs/>
          <w:szCs w:val="24"/>
          <w:u w:val="single"/>
        </w:rPr>
        <w:t xml:space="preserve">Başvuruda </w:t>
      </w:r>
      <w:r w:rsidR="00590B86">
        <w:rPr>
          <w:rFonts w:cs="Times New Roman"/>
          <w:b/>
          <w:bCs/>
          <w:szCs w:val="24"/>
          <w:u w:val="single"/>
        </w:rPr>
        <w:t>Bilinmesi Gereken Hususlar</w:t>
      </w:r>
      <w:r>
        <w:rPr>
          <w:rFonts w:cs="Times New Roman"/>
          <w:b/>
          <w:bCs/>
          <w:szCs w:val="24"/>
          <w:u w:val="single"/>
        </w:rPr>
        <w:t>:</w:t>
      </w:r>
    </w:p>
    <w:p w14:paraId="24F3B603" w14:textId="77777777" w:rsidR="00590B86" w:rsidRPr="00825985" w:rsidRDefault="00590B86" w:rsidP="00590B86">
      <w:pPr>
        <w:jc w:val="both"/>
        <w:rPr>
          <w:rFonts w:cs="Times New Roman"/>
          <w:b/>
          <w:bCs/>
          <w:szCs w:val="24"/>
          <w:u w:val="single"/>
        </w:rPr>
      </w:pPr>
    </w:p>
    <w:p w14:paraId="2A34E245" w14:textId="6432F078" w:rsidR="00C84456" w:rsidRPr="00A62355" w:rsidRDefault="00C84456" w:rsidP="00825985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62355">
        <w:rPr>
          <w:rFonts w:asciiTheme="majorBidi" w:hAnsiTheme="majorBidi" w:cstheme="majorBidi"/>
          <w:sz w:val="24"/>
          <w:szCs w:val="24"/>
        </w:rPr>
        <w:t>Başvurularda sade</w:t>
      </w:r>
      <w:r w:rsidR="00825985" w:rsidRPr="00A62355">
        <w:rPr>
          <w:rFonts w:asciiTheme="majorBidi" w:hAnsiTheme="majorBidi" w:cstheme="majorBidi"/>
          <w:sz w:val="24"/>
          <w:szCs w:val="24"/>
        </w:rPr>
        <w:t>ce bir üniversite tercihi yapılabilir.</w:t>
      </w:r>
    </w:p>
    <w:p w14:paraId="49D93B9F" w14:textId="60FA9B09" w:rsidR="00C84456" w:rsidRPr="00A62355" w:rsidRDefault="00C84456" w:rsidP="00825985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62355">
        <w:rPr>
          <w:rFonts w:asciiTheme="majorBidi" w:hAnsiTheme="majorBidi" w:cstheme="majorBidi"/>
          <w:sz w:val="24"/>
          <w:szCs w:val="24"/>
        </w:rPr>
        <w:t>Bütün evrakların bilgisayar ortamında dol</w:t>
      </w:r>
      <w:r w:rsidR="00825985" w:rsidRPr="00A62355">
        <w:rPr>
          <w:rFonts w:asciiTheme="majorBidi" w:hAnsiTheme="majorBidi" w:cstheme="majorBidi"/>
          <w:sz w:val="24"/>
          <w:szCs w:val="24"/>
        </w:rPr>
        <w:t>durulması, el yazısı ile doldurulmuş formların değerlendirmeye alınmayacağı bilinmelidir.</w:t>
      </w:r>
    </w:p>
    <w:p w14:paraId="2DD11256" w14:textId="1CFE3DE1" w:rsidR="00C84456" w:rsidRPr="00A62355" w:rsidRDefault="00825985" w:rsidP="00825985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62355">
        <w:rPr>
          <w:rFonts w:asciiTheme="majorBidi" w:hAnsiTheme="majorBidi" w:cstheme="majorBidi"/>
          <w:sz w:val="24"/>
          <w:szCs w:val="24"/>
        </w:rPr>
        <w:t xml:space="preserve">İlgili formlara </w:t>
      </w:r>
      <w:r w:rsidR="00325B45">
        <w:rPr>
          <w:rFonts w:asciiTheme="majorBidi" w:hAnsiTheme="majorBidi" w:cstheme="majorBidi"/>
          <w:sz w:val="24"/>
          <w:szCs w:val="24"/>
        </w:rPr>
        <w:t xml:space="preserve">ilan sayfasından </w:t>
      </w:r>
      <w:bookmarkStart w:id="0" w:name="_GoBack"/>
      <w:bookmarkEnd w:id="0"/>
      <w:r w:rsidRPr="00A62355">
        <w:rPr>
          <w:rFonts w:asciiTheme="majorBidi" w:hAnsiTheme="majorBidi" w:cstheme="majorBidi"/>
          <w:sz w:val="24"/>
          <w:szCs w:val="24"/>
        </w:rPr>
        <w:t>ulaşabilirsiniz</w:t>
      </w:r>
      <w:r w:rsidR="00C84456" w:rsidRPr="00A62355">
        <w:rPr>
          <w:rFonts w:asciiTheme="majorBidi" w:hAnsiTheme="majorBidi" w:cstheme="majorBidi"/>
          <w:sz w:val="24"/>
          <w:szCs w:val="24"/>
        </w:rPr>
        <w:t>.</w:t>
      </w:r>
    </w:p>
    <w:p w14:paraId="43892EBB" w14:textId="1444D951" w:rsidR="00825985" w:rsidRPr="00A62355" w:rsidRDefault="00590B86" w:rsidP="00590B86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62355">
        <w:rPr>
          <w:rFonts w:asciiTheme="majorBidi" w:hAnsiTheme="majorBidi" w:cstheme="majorBidi"/>
          <w:sz w:val="24"/>
          <w:szCs w:val="24"/>
        </w:rPr>
        <w:t>Başvuruda bulunan ve asil olarak seçilen aday</w:t>
      </w:r>
      <w:r w:rsidR="00825985" w:rsidRPr="00A62355">
        <w:rPr>
          <w:rFonts w:asciiTheme="majorBidi" w:hAnsiTheme="majorBidi" w:cstheme="majorBidi"/>
          <w:sz w:val="24"/>
          <w:szCs w:val="24"/>
        </w:rPr>
        <w:t xml:space="preserve"> öğrencilere</w:t>
      </w:r>
      <w:r w:rsidRPr="00A62355">
        <w:rPr>
          <w:rFonts w:asciiTheme="majorBidi" w:hAnsiTheme="majorBidi" w:cstheme="majorBidi"/>
          <w:sz w:val="24"/>
          <w:szCs w:val="24"/>
        </w:rPr>
        <w:t xml:space="preserve"> ait seyahat masrafları (gidiş-dönüş uçak bileti) Üniversitemiz tarafından, iaşe masrafları ise ( yurt ve yemek) tercih ettikleri Üniversite tarafından karşılanacaktır. </w:t>
      </w:r>
    </w:p>
    <w:p w14:paraId="2AC8DB69" w14:textId="03F48747" w:rsidR="00590B86" w:rsidRPr="003A095B" w:rsidRDefault="00A62355" w:rsidP="003A095B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62355">
        <w:rPr>
          <w:rFonts w:asciiTheme="majorBidi" w:hAnsiTheme="majorBidi" w:cstheme="majorBidi"/>
          <w:sz w:val="24"/>
          <w:szCs w:val="24"/>
        </w:rPr>
        <w:t>Başvuruda</w:t>
      </w:r>
      <w:r w:rsidR="00590B86" w:rsidRPr="00A62355">
        <w:rPr>
          <w:rFonts w:asciiTheme="majorBidi" w:hAnsiTheme="majorBidi" w:cstheme="majorBidi"/>
          <w:sz w:val="24"/>
          <w:szCs w:val="24"/>
        </w:rPr>
        <w:t xml:space="preserve"> bulunan ve asil olarak seçilen aday öğretim elemanlarımızın seyahat masrafları (gidiş-dönüş uçak bileti) Üniversitemiz tarafından</w:t>
      </w:r>
      <w:r w:rsidR="003A095B">
        <w:rPr>
          <w:rFonts w:asciiTheme="majorBidi" w:hAnsiTheme="majorBidi" w:cstheme="majorBidi"/>
          <w:sz w:val="24"/>
          <w:szCs w:val="24"/>
        </w:rPr>
        <w:t xml:space="preserve">, </w:t>
      </w:r>
      <w:r w:rsidR="003A095B" w:rsidRPr="006666F4">
        <w:rPr>
          <w:rFonts w:asciiTheme="majorBidi" w:hAnsiTheme="majorBidi" w:cstheme="majorBidi"/>
          <w:sz w:val="24"/>
          <w:szCs w:val="24"/>
        </w:rPr>
        <w:t>iaşe masrafları ise (konaklama ve yemek) tercih ettikleri Üniversite tarafından karşılanacaktır.</w:t>
      </w:r>
      <w:r w:rsidR="003A095B" w:rsidRPr="00112085">
        <w:rPr>
          <w:rFonts w:asciiTheme="majorBidi" w:hAnsiTheme="majorBidi" w:cstheme="majorBidi"/>
          <w:sz w:val="24"/>
          <w:szCs w:val="24"/>
        </w:rPr>
        <w:t xml:space="preserve"> </w:t>
      </w:r>
    </w:p>
    <w:p w14:paraId="44320ACA" w14:textId="052F8607" w:rsidR="005635E1" w:rsidRDefault="005635E1" w:rsidP="00825985">
      <w:pPr>
        <w:jc w:val="both"/>
        <w:rPr>
          <w:rFonts w:cs="Times New Roman"/>
          <w:szCs w:val="24"/>
        </w:rPr>
      </w:pPr>
    </w:p>
    <w:p w14:paraId="4CA4A797" w14:textId="77777777" w:rsidR="00D31EEE" w:rsidRPr="00825985" w:rsidRDefault="00D31EEE" w:rsidP="00825985">
      <w:pPr>
        <w:jc w:val="both"/>
        <w:rPr>
          <w:rFonts w:cs="Times New Roman"/>
          <w:szCs w:val="24"/>
        </w:rPr>
      </w:pPr>
    </w:p>
    <w:p w14:paraId="17174399" w14:textId="77777777" w:rsidR="005635E1" w:rsidRPr="005635E1" w:rsidRDefault="005635E1" w:rsidP="00927A03">
      <w:pPr>
        <w:ind w:left="66"/>
        <w:jc w:val="both"/>
        <w:outlineLvl w:val="0"/>
        <w:rPr>
          <w:b/>
          <w:bCs/>
          <w:u w:val="single"/>
        </w:rPr>
      </w:pPr>
      <w:r w:rsidRPr="005635E1">
        <w:rPr>
          <w:b/>
          <w:bCs/>
          <w:u w:val="single"/>
        </w:rPr>
        <w:t>Başvuru Kriterleri:</w:t>
      </w:r>
    </w:p>
    <w:p w14:paraId="0C08A478" w14:textId="77777777" w:rsidR="005635E1" w:rsidRDefault="005635E1" w:rsidP="00C84456">
      <w:pPr>
        <w:ind w:left="66"/>
        <w:jc w:val="both"/>
      </w:pPr>
    </w:p>
    <w:p w14:paraId="0C676878" w14:textId="1A825210" w:rsidR="000A6FA8" w:rsidRPr="00590B86" w:rsidRDefault="000A6FA8" w:rsidP="00927A03">
      <w:pPr>
        <w:ind w:left="66"/>
        <w:jc w:val="both"/>
        <w:outlineLvl w:val="0"/>
        <w:rPr>
          <w:b/>
          <w:bCs/>
          <w:u w:val="single"/>
        </w:rPr>
      </w:pPr>
      <w:r w:rsidRPr="00590B86">
        <w:rPr>
          <w:b/>
          <w:bCs/>
          <w:u w:val="single"/>
        </w:rPr>
        <w:t>Öğrenciler İçin:</w:t>
      </w:r>
    </w:p>
    <w:p w14:paraId="1492E5C4" w14:textId="77777777" w:rsidR="000A6FA8" w:rsidRDefault="000A6FA8" w:rsidP="00C84456">
      <w:pPr>
        <w:ind w:left="66"/>
        <w:jc w:val="both"/>
      </w:pPr>
    </w:p>
    <w:p w14:paraId="511409EA" w14:textId="69CF4089" w:rsidR="00507DAD" w:rsidRDefault="00590B86" w:rsidP="00590B86">
      <w:pPr>
        <w:ind w:left="66"/>
        <w:jc w:val="both"/>
      </w:pPr>
      <w:r>
        <w:t xml:space="preserve">Başvuru yapacak öğrenciler, </w:t>
      </w:r>
      <w:r w:rsidR="00507DAD">
        <w:t xml:space="preserve">Üniversitemizin örgün eğitim programına kayıtlı </w:t>
      </w:r>
      <w:r>
        <w:t>tam zamanlı öğrenci</w:t>
      </w:r>
      <w:r w:rsidR="00507DAD">
        <w:t xml:space="preserve"> olmalıdır. </w:t>
      </w:r>
      <w:r w:rsidR="00FB68FA">
        <w:t>Başvuruda</w:t>
      </w:r>
      <w:r>
        <w:t xml:space="preserve"> bulunacak </w:t>
      </w:r>
      <w:r w:rsidR="00FB68FA">
        <w:t>öğrenciler sadece</w:t>
      </w:r>
      <w:r w:rsidR="00507DAD">
        <w:t xml:space="preserve"> </w:t>
      </w:r>
      <w:r>
        <w:t>“</w:t>
      </w:r>
      <w:r w:rsidR="00507DAD" w:rsidRPr="000A6FA8">
        <w:rPr>
          <w:i/>
          <w:iCs/>
        </w:rPr>
        <w:t>Tercih Edilebilecek Üniversiteler Bazında Başvuru Alınacak Üniversitemiz Bölümleri ve Kontenjanlar</w:t>
      </w:r>
      <w:r w:rsidR="00FB68FA">
        <w:rPr>
          <w:i/>
          <w:iCs/>
        </w:rPr>
        <w:t>”</w:t>
      </w:r>
      <w:r w:rsidR="00507DAD">
        <w:t xml:space="preserve"> tablosunda yer alan Üniversitemiz B</w:t>
      </w:r>
      <w:r w:rsidR="00FB68FA">
        <w:t>ölümlerinde kayıtlı öğrencilere a</w:t>
      </w:r>
      <w:r w:rsidR="001A7608">
        <w:t>ç</w:t>
      </w:r>
      <w:r w:rsidR="00FB68FA">
        <w:t>ık</w:t>
      </w:r>
      <w:r w:rsidR="006666F4">
        <w:t>tır. Diğer bölüm öğrencilerinin</w:t>
      </w:r>
      <w:r w:rsidR="00FB68FA">
        <w:t xml:space="preserve"> başvuruları değerlendirmeye alınmayacaktır</w:t>
      </w:r>
      <w:r w:rsidR="00507DAD">
        <w:t xml:space="preserve">. </w:t>
      </w:r>
    </w:p>
    <w:p w14:paraId="414A19AB" w14:textId="77777777" w:rsidR="00507DAD" w:rsidRDefault="00507DAD" w:rsidP="00C84456">
      <w:pPr>
        <w:ind w:left="66"/>
        <w:jc w:val="both"/>
      </w:pPr>
    </w:p>
    <w:p w14:paraId="55D89E1D" w14:textId="430C2147" w:rsidR="005635E1" w:rsidRDefault="005635E1" w:rsidP="00FB68FA">
      <w:pPr>
        <w:ind w:left="66"/>
        <w:jc w:val="both"/>
      </w:pPr>
      <w:r>
        <w:t>Öğrencilerimizin başvuru için genel akademik not ortalamasının dört üzerinden en az iki buçuk (2.5</w:t>
      </w:r>
      <w:r w:rsidR="00FB68FA">
        <w:t>/4.00</w:t>
      </w:r>
      <w:r>
        <w:t xml:space="preserve">) olması gereklidir. </w:t>
      </w:r>
    </w:p>
    <w:p w14:paraId="29C912E7" w14:textId="77777777" w:rsidR="005635E1" w:rsidRDefault="005635E1" w:rsidP="00C84456">
      <w:pPr>
        <w:ind w:left="66"/>
        <w:jc w:val="both"/>
      </w:pPr>
    </w:p>
    <w:p w14:paraId="211C4A95" w14:textId="6C3161B2" w:rsidR="005635E1" w:rsidRDefault="00FB68FA" w:rsidP="00927A03">
      <w:pPr>
        <w:ind w:left="66"/>
        <w:jc w:val="both"/>
        <w:outlineLvl w:val="0"/>
      </w:pPr>
      <w:r>
        <w:t>H</w:t>
      </w:r>
      <w:r w:rsidR="005635E1">
        <w:t>azırlık</w:t>
      </w:r>
      <w:r w:rsidR="00F82456">
        <w:t xml:space="preserve"> sınıfı</w:t>
      </w:r>
      <w:r w:rsidR="005635E1">
        <w:t>, birinci sınıf ve son sınıf öğrencileri değişim programına başvuru yapamazlar.</w:t>
      </w:r>
    </w:p>
    <w:p w14:paraId="505CB602" w14:textId="77777777" w:rsidR="000A6FA8" w:rsidRDefault="000A6FA8" w:rsidP="00C84456">
      <w:pPr>
        <w:ind w:left="66"/>
        <w:jc w:val="both"/>
      </w:pPr>
    </w:p>
    <w:p w14:paraId="5389B36E" w14:textId="7FD6D946" w:rsidR="005635E1" w:rsidRDefault="005635E1" w:rsidP="00FB68FA">
      <w:pPr>
        <w:ind w:left="66"/>
        <w:jc w:val="both"/>
      </w:pPr>
      <w:r>
        <w:t>Uluslararası öğrenci olarak ba</w:t>
      </w:r>
      <w:r w:rsidR="000A6FA8">
        <w:t>ş</w:t>
      </w:r>
      <w:r>
        <w:t>ka bir ülkede öğrenim gören öğrenciler deği</w:t>
      </w:r>
      <w:r w:rsidR="000A6FA8">
        <w:t>ş</w:t>
      </w:r>
      <w:r>
        <w:t>imlerden yararlanamaz</w:t>
      </w:r>
      <w:r w:rsidR="00FB68FA">
        <w:t>lar. Eğer başvuru yapmışlarsa bile, başvuruları değerlendirmeye alınmaz</w:t>
      </w:r>
      <w:r>
        <w:t>.</w:t>
      </w:r>
    </w:p>
    <w:p w14:paraId="2C404A5E" w14:textId="3971D2BD" w:rsidR="000A6FA8" w:rsidRDefault="000A6FA8" w:rsidP="00C84456">
      <w:pPr>
        <w:ind w:left="66"/>
        <w:jc w:val="both"/>
      </w:pPr>
    </w:p>
    <w:p w14:paraId="5EAE674A" w14:textId="3B9DD351" w:rsidR="000A6FA8" w:rsidRPr="00FB68FA" w:rsidRDefault="000A6FA8" w:rsidP="00927A03">
      <w:pPr>
        <w:ind w:left="66"/>
        <w:jc w:val="both"/>
        <w:outlineLvl w:val="0"/>
        <w:rPr>
          <w:b/>
          <w:bCs/>
          <w:u w:val="single"/>
        </w:rPr>
      </w:pPr>
      <w:r w:rsidRPr="00FB68FA">
        <w:rPr>
          <w:b/>
          <w:bCs/>
          <w:u w:val="single"/>
        </w:rPr>
        <w:t>Öğretim Üyeleri İçin:</w:t>
      </w:r>
    </w:p>
    <w:p w14:paraId="36271E90" w14:textId="77777777" w:rsidR="000A6FA8" w:rsidRDefault="000A6FA8" w:rsidP="000A6FA8">
      <w:pPr>
        <w:ind w:left="66"/>
        <w:jc w:val="both"/>
      </w:pPr>
    </w:p>
    <w:p w14:paraId="3B7C14E5" w14:textId="4E800C88" w:rsidR="000A6FA8" w:rsidRDefault="00FB68FA" w:rsidP="00FB68FA">
      <w:pPr>
        <w:ind w:left="66"/>
        <w:jc w:val="both"/>
      </w:pPr>
      <w:r>
        <w:t>Üniversitemiz Bölümlerinde, s</w:t>
      </w:r>
      <w:r w:rsidR="000A6FA8">
        <w:t xml:space="preserve">adece </w:t>
      </w:r>
      <w:r>
        <w:t>“</w:t>
      </w:r>
      <w:r w:rsidR="000A6FA8" w:rsidRPr="000A6FA8">
        <w:rPr>
          <w:i/>
          <w:iCs/>
        </w:rPr>
        <w:t>Tercih Edilebilecek Üniversiteler Bazında Başvuru Alınacak Üniversitemiz Bölümleri ve Kontenjanlar</w:t>
      </w:r>
      <w:r>
        <w:t xml:space="preserve">” </w:t>
      </w:r>
      <w:r w:rsidR="000A6FA8">
        <w:t xml:space="preserve">tablosunda yer alan </w:t>
      </w:r>
      <w:r>
        <w:t>kadrolarda görev yapan</w:t>
      </w:r>
      <w:r w:rsidR="000A6FA8">
        <w:t xml:space="preserve"> Öğretim Üyelerinin başvuruları </w:t>
      </w:r>
      <w:r>
        <w:t xml:space="preserve">değerlendirmeye </w:t>
      </w:r>
      <w:r w:rsidR="000A6FA8">
        <w:t xml:space="preserve">alınacaktır. </w:t>
      </w:r>
    </w:p>
    <w:p w14:paraId="52AB1AD8" w14:textId="77777777" w:rsidR="000A6FA8" w:rsidRDefault="000A6FA8" w:rsidP="00C84456">
      <w:pPr>
        <w:ind w:left="66"/>
        <w:jc w:val="both"/>
        <w:rPr>
          <w:rFonts w:cs="Times New Roman"/>
          <w:szCs w:val="24"/>
        </w:rPr>
      </w:pPr>
    </w:p>
    <w:p w14:paraId="0F5804BD" w14:textId="77777777" w:rsidR="007A0F45" w:rsidRPr="007A0F45" w:rsidRDefault="007A0F45" w:rsidP="00927A03">
      <w:pPr>
        <w:jc w:val="both"/>
        <w:outlineLvl w:val="0"/>
        <w:rPr>
          <w:b/>
          <w:bCs/>
          <w:u w:val="single"/>
        </w:rPr>
      </w:pPr>
      <w:r w:rsidRPr="007A0F45">
        <w:rPr>
          <w:b/>
          <w:bCs/>
          <w:u w:val="single"/>
        </w:rPr>
        <w:t>Hareketlilik Süresi:</w:t>
      </w:r>
    </w:p>
    <w:p w14:paraId="168FB87D" w14:textId="77777777" w:rsidR="007A0F45" w:rsidRDefault="007A0F45" w:rsidP="00E56F82">
      <w:pPr>
        <w:jc w:val="both"/>
      </w:pPr>
    </w:p>
    <w:p w14:paraId="44554189" w14:textId="6853D5B2" w:rsidR="007A0F45" w:rsidRDefault="007A0F45" w:rsidP="00E56F82">
      <w:pPr>
        <w:jc w:val="both"/>
      </w:pPr>
      <w:r>
        <w:t>Öğrenciler için</w:t>
      </w:r>
      <w:r w:rsidR="00FB68FA">
        <w:t>; 1 (</w:t>
      </w:r>
      <w:r>
        <w:t>bir</w:t>
      </w:r>
      <w:r w:rsidR="00FB68FA">
        <w:t>)</w:t>
      </w:r>
      <w:r>
        <w:t xml:space="preserve"> yarıyıl (2021-2022 Akademik Yılı Bahar Yarıyılı)</w:t>
      </w:r>
      <w:r w:rsidR="009C70A0">
        <w:t>.</w:t>
      </w:r>
    </w:p>
    <w:p w14:paraId="6F7EA495" w14:textId="6F4384FC" w:rsidR="007A0F45" w:rsidRDefault="007A0F45" w:rsidP="00E56F82">
      <w:pPr>
        <w:jc w:val="both"/>
      </w:pPr>
      <w:r>
        <w:t>Öğretim üyeleri için 2021-2022 Akademik Yılı Bahar Yarıyılı içinde olmak kaydıyla 14 gün</w:t>
      </w:r>
      <w:r w:rsidR="00E07100">
        <w:t xml:space="preserve"> ve haftalık </w:t>
      </w:r>
      <w:r w:rsidR="00FB68FA">
        <w:t>en az 6 ders saati olmak üzere Akademik ve B</w:t>
      </w:r>
      <w:r w:rsidR="00E07100">
        <w:t>ilimsel etkinlik.</w:t>
      </w:r>
    </w:p>
    <w:p w14:paraId="72FE21A5" w14:textId="77777777" w:rsidR="00485425" w:rsidRDefault="00485425" w:rsidP="00485425">
      <w:pPr>
        <w:jc w:val="center"/>
      </w:pPr>
    </w:p>
    <w:p w14:paraId="183C58B5" w14:textId="1DE9492B" w:rsidR="00485425" w:rsidRPr="00202D01" w:rsidRDefault="00485425" w:rsidP="00485425">
      <w:pPr>
        <w:jc w:val="center"/>
      </w:pPr>
      <w:r w:rsidRPr="00202D01">
        <w:t>_____________________</w:t>
      </w:r>
    </w:p>
    <w:p w14:paraId="715D52DF" w14:textId="77777777" w:rsidR="00485425" w:rsidRPr="00202D01" w:rsidRDefault="00485425" w:rsidP="00485425">
      <w:pPr>
        <w:jc w:val="center"/>
      </w:pPr>
    </w:p>
    <w:p w14:paraId="67A6A176" w14:textId="027C3080" w:rsidR="007031F0" w:rsidRPr="00202D01" w:rsidRDefault="00D56FFA" w:rsidP="00485425">
      <w:pPr>
        <w:jc w:val="center"/>
      </w:pPr>
      <w:r w:rsidRPr="00202D01">
        <w:t xml:space="preserve">Orhun Değişim Programı </w:t>
      </w:r>
      <w:r w:rsidRPr="00202D01">
        <w:rPr>
          <w:i/>
          <w:iCs/>
        </w:rPr>
        <w:t>Türk Keneşi Türk Üniversiteler Birliği (TÜRKÜNĠB) Orhun Değişim Programı Yönetmeliği</w:t>
      </w:r>
      <w:r w:rsidRPr="00202D01">
        <w:t xml:space="preserve"> ve </w:t>
      </w:r>
      <w:r w:rsidRPr="00202D01">
        <w:rPr>
          <w:i/>
          <w:iCs/>
        </w:rPr>
        <w:t>Niğde Ömer Halisdemir Üniversitesi Orhun Değişim Programı Yönergesi</w:t>
      </w:r>
      <w:r w:rsidRPr="00202D01">
        <w:t xml:space="preserve"> esasında uygulanmaktadır.</w:t>
      </w:r>
      <w:r w:rsidR="00485425" w:rsidRPr="00202D01">
        <w:t xml:space="preserve"> Faydalanıcı öğrenci ve Öğretim Üyeleri ilgili mevzuat kapsamındaki yükümlülükleri yerine getirmekle sorumludur.</w:t>
      </w:r>
    </w:p>
    <w:p w14:paraId="028B12F5" w14:textId="5BD7D7BC" w:rsidR="00485425" w:rsidRDefault="00485425" w:rsidP="00485425">
      <w:pPr>
        <w:jc w:val="center"/>
        <w:rPr>
          <w:rFonts w:cs="Times New Roman"/>
          <w:b/>
          <w:szCs w:val="24"/>
          <w:u w:val="single"/>
        </w:rPr>
      </w:pPr>
      <w:r w:rsidRPr="00202D01">
        <w:t>____________________</w:t>
      </w:r>
    </w:p>
    <w:p w14:paraId="04E6EDFF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1B3E74CB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4EEC8DB1" w14:textId="77777777" w:rsidR="007661C1" w:rsidRDefault="007661C1" w:rsidP="00FD477C">
      <w:pPr>
        <w:jc w:val="both"/>
        <w:rPr>
          <w:rFonts w:cs="Times New Roman"/>
          <w:b/>
          <w:szCs w:val="24"/>
        </w:rPr>
      </w:pPr>
      <w:r w:rsidRPr="007661C1">
        <w:rPr>
          <w:rFonts w:cs="Times New Roman"/>
          <w:b/>
          <w:szCs w:val="24"/>
        </w:rPr>
        <w:t>Detaylı bilgi almak isteyen öğrencilerimiz için iletişim bilgileri:</w:t>
      </w:r>
    </w:p>
    <w:p w14:paraId="1DE15DDC" w14:textId="77777777" w:rsidR="007661C1" w:rsidRPr="007661C1" w:rsidRDefault="007661C1" w:rsidP="00FD477C">
      <w:pPr>
        <w:jc w:val="both"/>
        <w:rPr>
          <w:rFonts w:cs="Times New Roman"/>
          <w:b/>
          <w:szCs w:val="24"/>
        </w:rPr>
      </w:pPr>
    </w:p>
    <w:p w14:paraId="69DA7572" w14:textId="543594AE" w:rsidR="007661C1" w:rsidRDefault="007661C1" w:rsidP="00FD477C">
      <w:pPr>
        <w:jc w:val="both"/>
        <w:rPr>
          <w:rFonts w:cs="Times New Roman"/>
          <w:szCs w:val="24"/>
        </w:rPr>
      </w:pPr>
      <w:r w:rsidRPr="007661C1">
        <w:rPr>
          <w:rFonts w:cs="Times New Roman"/>
          <w:szCs w:val="24"/>
        </w:rPr>
        <w:t xml:space="preserve">Niğde Ömer Halisdemir Üniversitesi Orhun Koordinatörlüğü </w:t>
      </w:r>
    </w:p>
    <w:p w14:paraId="3146B22B" w14:textId="77777777" w:rsidR="007661C1" w:rsidRDefault="007661C1" w:rsidP="00FD477C">
      <w:pPr>
        <w:jc w:val="both"/>
        <w:rPr>
          <w:rFonts w:cs="Times New Roman"/>
          <w:szCs w:val="24"/>
        </w:rPr>
      </w:pPr>
      <w:r w:rsidRPr="007661C1">
        <w:rPr>
          <w:rFonts w:cs="Times New Roman"/>
          <w:szCs w:val="24"/>
        </w:rPr>
        <w:t>Orhun Kurum Koordinatö</w:t>
      </w:r>
      <w:r>
        <w:rPr>
          <w:rFonts w:cs="Times New Roman"/>
          <w:szCs w:val="24"/>
        </w:rPr>
        <w:t>rü: Dr. Öğr. Üyesi Çiğdem ŞAHİN</w:t>
      </w:r>
    </w:p>
    <w:p w14:paraId="1423666B" w14:textId="77777777" w:rsidR="007661C1" w:rsidRDefault="007661C1" w:rsidP="00FD477C">
      <w:pPr>
        <w:jc w:val="both"/>
        <w:rPr>
          <w:rFonts w:cs="Times New Roman"/>
          <w:szCs w:val="24"/>
        </w:rPr>
      </w:pPr>
      <w:r w:rsidRPr="007661C1">
        <w:rPr>
          <w:rFonts w:cs="Times New Roman"/>
          <w:szCs w:val="24"/>
        </w:rPr>
        <w:t>Orhun Deği</w:t>
      </w:r>
      <w:r>
        <w:rPr>
          <w:rFonts w:cs="Times New Roman"/>
          <w:szCs w:val="24"/>
        </w:rPr>
        <w:t>şim Programı Ofis Personeli: Ayş</w:t>
      </w:r>
      <w:r w:rsidRPr="007661C1">
        <w:rPr>
          <w:rFonts w:cs="Times New Roman"/>
          <w:szCs w:val="24"/>
        </w:rPr>
        <w:t xml:space="preserve">e YÜCELER </w:t>
      </w:r>
    </w:p>
    <w:p w14:paraId="7B59C6C9" w14:textId="77777777" w:rsidR="007661C1" w:rsidRDefault="007661C1" w:rsidP="00FD477C">
      <w:pPr>
        <w:jc w:val="both"/>
        <w:rPr>
          <w:rFonts w:cs="Times New Roman"/>
          <w:szCs w:val="24"/>
        </w:rPr>
      </w:pPr>
    </w:p>
    <w:p w14:paraId="6B713A1A" w14:textId="117DA34B" w:rsidR="007031F0" w:rsidRPr="007661C1" w:rsidRDefault="007661C1" w:rsidP="00FD477C">
      <w:pPr>
        <w:jc w:val="both"/>
        <w:rPr>
          <w:rFonts w:cs="Times New Roman"/>
          <w:szCs w:val="24"/>
        </w:rPr>
      </w:pPr>
      <w:r w:rsidRPr="007661C1">
        <w:rPr>
          <w:rFonts w:cs="Times New Roman"/>
          <w:szCs w:val="24"/>
        </w:rPr>
        <w:t>Adres: Niğde Ömer Halisdemir Üniversitesi, Uluslararası</w:t>
      </w:r>
      <w:r>
        <w:rPr>
          <w:rFonts w:cs="Times New Roman"/>
          <w:szCs w:val="24"/>
        </w:rPr>
        <w:t xml:space="preserve"> İlişkiler</w:t>
      </w:r>
      <w:r w:rsidRPr="007661C1">
        <w:rPr>
          <w:rFonts w:cs="Times New Roman"/>
          <w:szCs w:val="24"/>
        </w:rPr>
        <w:t xml:space="preserve"> Ofisi, </w:t>
      </w:r>
      <w:r>
        <w:rPr>
          <w:rFonts w:cs="Times New Roman"/>
          <w:szCs w:val="24"/>
        </w:rPr>
        <w:t>Merkez Yerleşke 51240 Nİ</w:t>
      </w:r>
      <w:r w:rsidRPr="007661C1">
        <w:rPr>
          <w:rFonts w:cs="Times New Roman"/>
          <w:szCs w:val="24"/>
        </w:rPr>
        <w:t>ĞDE</w:t>
      </w:r>
    </w:p>
    <w:p w14:paraId="298CC93F" w14:textId="77777777" w:rsidR="007031F0" w:rsidRPr="007661C1" w:rsidRDefault="007031F0" w:rsidP="00FD477C">
      <w:pPr>
        <w:jc w:val="both"/>
        <w:rPr>
          <w:rFonts w:cs="Times New Roman"/>
          <w:szCs w:val="24"/>
        </w:rPr>
      </w:pPr>
    </w:p>
    <w:p w14:paraId="36EE7B55" w14:textId="0FA8A7AF" w:rsidR="007661C1" w:rsidRPr="007661C1" w:rsidRDefault="007661C1" w:rsidP="007661C1">
      <w:pPr>
        <w:jc w:val="both"/>
        <w:rPr>
          <w:rFonts w:cs="Times New Roman"/>
          <w:szCs w:val="24"/>
        </w:rPr>
      </w:pPr>
      <w:r w:rsidRPr="007661C1">
        <w:rPr>
          <w:rFonts w:cs="Times New Roman"/>
          <w:szCs w:val="24"/>
        </w:rPr>
        <w:t xml:space="preserve">Tel: 0 388 225 </w:t>
      </w:r>
      <w:r>
        <w:rPr>
          <w:rFonts w:cs="Times New Roman"/>
          <w:szCs w:val="24"/>
        </w:rPr>
        <w:t>47 27</w:t>
      </w:r>
      <w:r w:rsidRPr="007661C1">
        <w:rPr>
          <w:rFonts w:cs="Times New Roman"/>
          <w:szCs w:val="24"/>
        </w:rPr>
        <w:t xml:space="preserve"> - 0 388 225 23 17</w:t>
      </w:r>
    </w:p>
    <w:p w14:paraId="45D0BF67" w14:textId="607B1806" w:rsidR="007031F0" w:rsidRDefault="007661C1" w:rsidP="007661C1">
      <w:pPr>
        <w:jc w:val="both"/>
        <w:rPr>
          <w:rFonts w:cs="Times New Roman"/>
          <w:szCs w:val="24"/>
        </w:rPr>
      </w:pPr>
      <w:r w:rsidRPr="007661C1">
        <w:rPr>
          <w:rFonts w:cs="Times New Roman"/>
          <w:szCs w:val="24"/>
        </w:rPr>
        <w:t xml:space="preserve">E-posta: </w:t>
      </w:r>
      <w:hyperlink r:id="rId10" w:history="1">
        <w:r w:rsidRPr="00C30FE1">
          <w:rPr>
            <w:rStyle w:val="Kpr"/>
            <w:rFonts w:cs="Times New Roman"/>
            <w:szCs w:val="24"/>
          </w:rPr>
          <w:t>orhun@ohu.edu.tr</w:t>
        </w:r>
      </w:hyperlink>
    </w:p>
    <w:p w14:paraId="3521C866" w14:textId="77777777" w:rsidR="007661C1" w:rsidRPr="007661C1" w:rsidRDefault="007661C1" w:rsidP="007661C1">
      <w:pPr>
        <w:jc w:val="both"/>
        <w:rPr>
          <w:rFonts w:cs="Times New Roman"/>
          <w:szCs w:val="24"/>
        </w:rPr>
      </w:pPr>
    </w:p>
    <w:p w14:paraId="7BE57C78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569C3537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14FB4222" w14:textId="78B0F81C" w:rsidR="00FD477C" w:rsidRDefault="00FD477C" w:rsidP="00FD477C">
      <w:pPr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lastRenderedPageBreak/>
        <w:t xml:space="preserve">Tercih </w:t>
      </w:r>
      <w:r w:rsidR="000A6FA8">
        <w:rPr>
          <w:rFonts w:cs="Times New Roman"/>
          <w:b/>
          <w:szCs w:val="24"/>
          <w:u w:val="single"/>
        </w:rPr>
        <w:t>E</w:t>
      </w:r>
      <w:r>
        <w:rPr>
          <w:rFonts w:cs="Times New Roman"/>
          <w:b/>
          <w:szCs w:val="24"/>
          <w:u w:val="single"/>
        </w:rPr>
        <w:t xml:space="preserve">dilebilecek Üniversiteler Bazında </w:t>
      </w:r>
      <w:r w:rsidRPr="00E3255D">
        <w:rPr>
          <w:rFonts w:cs="Times New Roman"/>
          <w:b/>
          <w:szCs w:val="24"/>
          <w:u w:val="single"/>
        </w:rPr>
        <w:t xml:space="preserve">Başvuru </w:t>
      </w:r>
      <w:r>
        <w:rPr>
          <w:rFonts w:cs="Times New Roman"/>
          <w:b/>
          <w:szCs w:val="24"/>
          <w:u w:val="single"/>
        </w:rPr>
        <w:t>Alınacak</w:t>
      </w:r>
      <w:r w:rsidRPr="00E3255D">
        <w:rPr>
          <w:rFonts w:cs="Times New Roman"/>
          <w:b/>
          <w:szCs w:val="24"/>
          <w:u w:val="single"/>
        </w:rPr>
        <w:t xml:space="preserve"> </w:t>
      </w:r>
      <w:r w:rsidR="000A6FA8">
        <w:rPr>
          <w:rFonts w:cs="Times New Roman"/>
          <w:b/>
          <w:szCs w:val="24"/>
          <w:u w:val="single"/>
        </w:rPr>
        <w:t>Üniversitemiz</w:t>
      </w:r>
      <w:r>
        <w:rPr>
          <w:rFonts w:cs="Times New Roman"/>
          <w:b/>
          <w:szCs w:val="24"/>
          <w:u w:val="single"/>
        </w:rPr>
        <w:t xml:space="preserve"> Bölümler</w:t>
      </w:r>
      <w:r w:rsidR="000A6FA8">
        <w:rPr>
          <w:rFonts w:cs="Times New Roman"/>
          <w:b/>
          <w:szCs w:val="24"/>
          <w:u w:val="single"/>
        </w:rPr>
        <w:t xml:space="preserve">i ve </w:t>
      </w:r>
      <w:r w:rsidR="00FB68FA">
        <w:rPr>
          <w:rFonts w:cs="Times New Roman"/>
          <w:b/>
          <w:szCs w:val="24"/>
          <w:u w:val="single"/>
        </w:rPr>
        <w:t>Kontenjanları</w:t>
      </w:r>
      <w:r>
        <w:rPr>
          <w:rFonts w:cs="Times New Roman"/>
          <w:b/>
          <w:szCs w:val="24"/>
          <w:u w:val="single"/>
        </w:rPr>
        <w:t>:</w:t>
      </w:r>
    </w:p>
    <w:p w14:paraId="6BB27E07" w14:textId="3999C855" w:rsidR="00FD477C" w:rsidRDefault="00FD477C" w:rsidP="00FD477C">
      <w:pPr>
        <w:jc w:val="both"/>
        <w:rPr>
          <w:rFonts w:cs="Times New Roman"/>
          <w:b/>
          <w:szCs w:val="24"/>
          <w:u w:val="single"/>
        </w:rPr>
      </w:pPr>
    </w:p>
    <w:p w14:paraId="7E2B2E2A" w14:textId="47EAF73D" w:rsidR="00B65173" w:rsidRPr="00202D01" w:rsidRDefault="00B326A5" w:rsidP="00B65173">
      <w:pPr>
        <w:jc w:val="both"/>
        <w:rPr>
          <w:rFonts w:cs="Times New Roman"/>
          <w:bCs/>
          <w:szCs w:val="24"/>
        </w:rPr>
      </w:pPr>
      <w:r w:rsidRPr="00202D01">
        <w:rPr>
          <w:rFonts w:cs="Times New Roman"/>
          <w:bCs/>
          <w:szCs w:val="24"/>
        </w:rPr>
        <w:t>Tercih edile</w:t>
      </w:r>
      <w:r w:rsidR="00EA1C3C" w:rsidRPr="00202D01">
        <w:rPr>
          <w:rFonts w:cs="Times New Roman"/>
          <w:bCs/>
          <w:szCs w:val="24"/>
        </w:rPr>
        <w:t>bilecek</w:t>
      </w:r>
      <w:r w:rsidRPr="00202D01">
        <w:rPr>
          <w:rFonts w:cs="Times New Roman"/>
          <w:bCs/>
          <w:szCs w:val="24"/>
        </w:rPr>
        <w:t xml:space="preserve"> Üniversitelerin </w:t>
      </w:r>
      <w:r w:rsidR="00B65173" w:rsidRPr="00202D01">
        <w:rPr>
          <w:rFonts w:cs="Times New Roman"/>
          <w:bCs/>
          <w:szCs w:val="24"/>
        </w:rPr>
        <w:t>web sayfaları:</w:t>
      </w:r>
    </w:p>
    <w:p w14:paraId="59970EF2" w14:textId="77777777" w:rsidR="00B65173" w:rsidRPr="00202D01" w:rsidRDefault="00B65173" w:rsidP="00B65173">
      <w:pPr>
        <w:rPr>
          <w:rFonts w:cs="Times New Roman"/>
          <w:b/>
          <w:bCs/>
          <w:sz w:val="20"/>
          <w:szCs w:val="20"/>
        </w:rPr>
      </w:pPr>
    </w:p>
    <w:p w14:paraId="13254657" w14:textId="586A7BD1" w:rsidR="00B65173" w:rsidRPr="00202D01" w:rsidRDefault="0034119B" w:rsidP="00B65173">
      <w:pPr>
        <w:rPr>
          <w:rFonts w:cs="Times New Roman"/>
          <w:b/>
          <w:bCs/>
          <w:sz w:val="20"/>
          <w:szCs w:val="20"/>
        </w:rPr>
      </w:pPr>
      <w:hyperlink r:id="rId11" w:history="1">
        <w:r w:rsidR="00B65173" w:rsidRPr="00202D01">
          <w:rPr>
            <w:rStyle w:val="Kpr"/>
            <w:rFonts w:cs="Times New Roman"/>
            <w:b/>
            <w:bCs/>
            <w:sz w:val="20"/>
            <w:szCs w:val="20"/>
          </w:rPr>
          <w:t>KIRGIZİSTAN-TÜRKİYE MANAS ÜNİVERSİTESİ</w:t>
        </w:r>
      </w:hyperlink>
    </w:p>
    <w:p w14:paraId="180824B7" w14:textId="1748CA3B" w:rsidR="00B65173" w:rsidRPr="00202D01" w:rsidRDefault="0034119B" w:rsidP="00B65173">
      <w:pPr>
        <w:jc w:val="both"/>
        <w:rPr>
          <w:rFonts w:cs="Times New Roman"/>
          <w:bCs/>
          <w:szCs w:val="24"/>
        </w:rPr>
      </w:pPr>
      <w:hyperlink r:id="rId12" w:history="1">
        <w:r w:rsidR="00B65173" w:rsidRPr="00202D01">
          <w:rPr>
            <w:rStyle w:val="Kpr"/>
            <w:rFonts w:cs="Times New Roman"/>
            <w:b/>
            <w:bCs/>
            <w:sz w:val="20"/>
            <w:szCs w:val="20"/>
          </w:rPr>
          <w:t>HOCA AHMET YESEVİ ULUSLARARASI TÜRK-KAZAK ÜNİVERSİTESİ</w:t>
        </w:r>
      </w:hyperlink>
    </w:p>
    <w:p w14:paraId="0B75414C" w14:textId="4B522272" w:rsidR="00B65173" w:rsidRPr="00202D01" w:rsidRDefault="0034119B" w:rsidP="00B65173">
      <w:pPr>
        <w:rPr>
          <w:rFonts w:cs="Times New Roman"/>
          <w:b/>
          <w:bCs/>
          <w:sz w:val="20"/>
          <w:szCs w:val="20"/>
        </w:rPr>
      </w:pPr>
      <w:hyperlink r:id="rId13" w:history="1">
        <w:r w:rsidR="00B65173" w:rsidRPr="00202D01">
          <w:rPr>
            <w:rStyle w:val="Kpr"/>
            <w:rFonts w:cs="Times New Roman"/>
            <w:b/>
            <w:bCs/>
            <w:sz w:val="20"/>
            <w:szCs w:val="20"/>
          </w:rPr>
          <w:t>ULUSLARARASI KIRGIZİSTAN ÜNİVERSİTESİ</w:t>
        </w:r>
      </w:hyperlink>
    </w:p>
    <w:p w14:paraId="15F6D9C7" w14:textId="74B21D49" w:rsidR="00B65173" w:rsidRPr="00202D01" w:rsidRDefault="0034119B" w:rsidP="00B65173">
      <w:pPr>
        <w:rPr>
          <w:rFonts w:cs="Times New Roman"/>
          <w:b/>
          <w:bCs/>
          <w:color w:val="000000" w:themeColor="text1"/>
          <w:sz w:val="20"/>
          <w:szCs w:val="20"/>
        </w:rPr>
      </w:pPr>
      <w:hyperlink r:id="rId14" w:history="1">
        <w:r w:rsidR="00B65173" w:rsidRPr="00202D01">
          <w:rPr>
            <w:rStyle w:val="Kpr"/>
            <w:rFonts w:cs="Times New Roman"/>
            <w:b/>
            <w:bCs/>
            <w:sz w:val="20"/>
            <w:szCs w:val="20"/>
            <w:shd w:val="clear" w:color="auto" w:fill="FFFFFF"/>
          </w:rPr>
          <w:t>KH. DOSMUKHAMEDOV</w:t>
        </w:r>
        <w:r w:rsidR="00B65173" w:rsidRPr="00202D01">
          <w:rPr>
            <w:rStyle w:val="Kpr"/>
            <w:rFonts w:cs="Times New Roman"/>
            <w:b/>
            <w:bCs/>
            <w:sz w:val="20"/>
            <w:szCs w:val="20"/>
          </w:rPr>
          <w:t xml:space="preserve"> ATYRAU DEVLET ÜNİVERSİTESİ</w:t>
        </w:r>
      </w:hyperlink>
    </w:p>
    <w:p w14:paraId="3A0D6B7A" w14:textId="70206080" w:rsidR="00B65173" w:rsidRDefault="0034119B" w:rsidP="00B65173">
      <w:pPr>
        <w:jc w:val="both"/>
        <w:rPr>
          <w:rFonts w:cs="Times New Roman"/>
          <w:bCs/>
          <w:szCs w:val="24"/>
        </w:rPr>
      </w:pPr>
      <w:hyperlink r:id="rId15" w:history="1">
        <w:r w:rsidR="00B65173" w:rsidRPr="00202D01">
          <w:rPr>
            <w:rStyle w:val="Kpr"/>
            <w:rFonts w:cs="Times New Roman"/>
            <w:b/>
            <w:bCs/>
            <w:sz w:val="20"/>
            <w:szCs w:val="20"/>
          </w:rPr>
          <w:t>AZERBAYCAN TIP ÜNİVERSİTESİ</w:t>
        </w:r>
      </w:hyperlink>
    </w:p>
    <w:p w14:paraId="5BA72D09" w14:textId="409483C3" w:rsidR="00FD477C" w:rsidRPr="00B65173" w:rsidRDefault="00FD477C" w:rsidP="00B65173">
      <w:pPr>
        <w:jc w:val="both"/>
        <w:rPr>
          <w:rFonts w:cs="Times New Roman"/>
          <w:bCs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"/>
        <w:gridCol w:w="938"/>
        <w:gridCol w:w="1696"/>
        <w:gridCol w:w="1985"/>
        <w:gridCol w:w="1853"/>
        <w:gridCol w:w="1685"/>
      </w:tblGrid>
      <w:tr w:rsidR="00565407" w:rsidRPr="007031F0" w14:paraId="7DD7433F" w14:textId="77777777" w:rsidTr="00BC558D">
        <w:trPr>
          <w:trHeight w:val="634"/>
        </w:trPr>
        <w:tc>
          <w:tcPr>
            <w:tcW w:w="1843" w:type="dxa"/>
            <w:gridSpan w:val="2"/>
            <w:vMerge w:val="restart"/>
            <w:vAlign w:val="center"/>
          </w:tcPr>
          <w:p w14:paraId="4AE3007C" w14:textId="77777777" w:rsidR="00565407" w:rsidRPr="007031F0" w:rsidRDefault="00565407" w:rsidP="007D22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Kontenjan</w:t>
            </w:r>
          </w:p>
        </w:tc>
        <w:tc>
          <w:tcPr>
            <w:tcW w:w="3681" w:type="dxa"/>
            <w:gridSpan w:val="2"/>
            <w:vAlign w:val="center"/>
          </w:tcPr>
          <w:p w14:paraId="01966047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NİĞDE ÖMER HALİSDEMİR ÜNİVERSİTESİ</w:t>
            </w:r>
          </w:p>
          <w:p w14:paraId="00F8455C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Alınacak Bölümler</w:t>
            </w:r>
          </w:p>
        </w:tc>
        <w:tc>
          <w:tcPr>
            <w:tcW w:w="3538" w:type="dxa"/>
            <w:gridSpan w:val="2"/>
            <w:vAlign w:val="center"/>
          </w:tcPr>
          <w:p w14:paraId="4F898B6D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HOCA AHMET YESEVİ ULUSLARARASI TÜRK-KAZAK ÜNİVERSİTESİ</w:t>
            </w:r>
          </w:p>
          <w:p w14:paraId="6AB6B1FE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Tercih Edilebilecek</w:t>
            </w:r>
            <w:r w:rsidRPr="002A5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Bölümler</w:t>
            </w:r>
          </w:p>
        </w:tc>
      </w:tr>
      <w:tr w:rsidR="00565407" w:rsidRPr="007031F0" w14:paraId="7C194008" w14:textId="77777777" w:rsidTr="007D2271">
        <w:trPr>
          <w:trHeight w:val="284"/>
        </w:trPr>
        <w:tc>
          <w:tcPr>
            <w:tcW w:w="1843" w:type="dxa"/>
            <w:gridSpan w:val="2"/>
            <w:vMerge/>
          </w:tcPr>
          <w:p w14:paraId="463BD042" w14:textId="77777777" w:rsidR="00565407" w:rsidRPr="007031F0" w:rsidRDefault="00565407" w:rsidP="007D2271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7FB13DED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4DA1B804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(Faculty)</w:t>
            </w:r>
          </w:p>
        </w:tc>
        <w:tc>
          <w:tcPr>
            <w:tcW w:w="1985" w:type="dxa"/>
            <w:vMerge w:val="restart"/>
            <w:vAlign w:val="center"/>
          </w:tcPr>
          <w:p w14:paraId="501D424D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0D855D71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(Department-Programme)</w:t>
            </w:r>
          </w:p>
        </w:tc>
        <w:tc>
          <w:tcPr>
            <w:tcW w:w="1853" w:type="dxa"/>
            <w:vMerge w:val="restart"/>
            <w:vAlign w:val="center"/>
          </w:tcPr>
          <w:p w14:paraId="505E66E1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509DB3BB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(Faculty)</w:t>
            </w:r>
          </w:p>
        </w:tc>
        <w:tc>
          <w:tcPr>
            <w:tcW w:w="1685" w:type="dxa"/>
            <w:vMerge w:val="restart"/>
            <w:vAlign w:val="center"/>
          </w:tcPr>
          <w:p w14:paraId="4D04FFA6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53D060AA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(Department-Programme)</w:t>
            </w:r>
          </w:p>
        </w:tc>
      </w:tr>
      <w:tr w:rsidR="00565407" w:rsidRPr="007031F0" w14:paraId="4F3B786E" w14:textId="77777777" w:rsidTr="007D2271">
        <w:trPr>
          <w:trHeight w:val="284"/>
        </w:trPr>
        <w:tc>
          <w:tcPr>
            <w:tcW w:w="905" w:type="dxa"/>
            <w:vAlign w:val="center"/>
          </w:tcPr>
          <w:p w14:paraId="6FBA70C8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</w:t>
            </w:r>
          </w:p>
        </w:tc>
        <w:tc>
          <w:tcPr>
            <w:tcW w:w="938" w:type="dxa"/>
            <w:vAlign w:val="center"/>
          </w:tcPr>
          <w:p w14:paraId="5E85AEDA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696" w:type="dxa"/>
            <w:vMerge/>
            <w:vAlign w:val="center"/>
          </w:tcPr>
          <w:p w14:paraId="4991C753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89884BB" w14:textId="77777777" w:rsidR="00565407" w:rsidRPr="007031F0" w:rsidRDefault="00565407" w:rsidP="007D22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</w:tcPr>
          <w:p w14:paraId="0E28E203" w14:textId="77777777" w:rsidR="00565407" w:rsidRPr="007031F0" w:rsidRDefault="00565407" w:rsidP="007D227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  <w:vMerge/>
            <w:vAlign w:val="center"/>
          </w:tcPr>
          <w:p w14:paraId="51734C1B" w14:textId="77777777" w:rsidR="00565407" w:rsidRPr="007031F0" w:rsidRDefault="00565407" w:rsidP="007D22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5407" w:rsidRPr="007031F0" w14:paraId="01D7B518" w14:textId="77777777" w:rsidTr="007D2271">
        <w:trPr>
          <w:trHeight w:val="284"/>
        </w:trPr>
        <w:tc>
          <w:tcPr>
            <w:tcW w:w="905" w:type="dxa"/>
            <w:vMerge w:val="restart"/>
            <w:vAlign w:val="center"/>
          </w:tcPr>
          <w:p w14:paraId="3787FEE2" w14:textId="77777777" w:rsidR="00565407" w:rsidRPr="00A44467" w:rsidRDefault="00565407" w:rsidP="007D227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vMerge w:val="restart"/>
            <w:vAlign w:val="center"/>
          </w:tcPr>
          <w:p w14:paraId="774A05A8" w14:textId="77777777" w:rsidR="00565407" w:rsidRPr="00A44467" w:rsidRDefault="00565407" w:rsidP="007D227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  <w:vAlign w:val="center"/>
          </w:tcPr>
          <w:p w14:paraId="6DC7EAE6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</w:p>
          <w:p w14:paraId="298B76E9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Education)</w:t>
            </w:r>
          </w:p>
          <w:p w14:paraId="665D9E23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0888839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Temel Eğitim - Sınıf Öğretmenliği</w:t>
            </w:r>
          </w:p>
          <w:p w14:paraId="00DEAE94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(Basic Education - </w:t>
            </w: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Primary School Education)</w:t>
            </w:r>
          </w:p>
        </w:tc>
        <w:tc>
          <w:tcPr>
            <w:tcW w:w="1853" w:type="dxa"/>
            <w:vAlign w:val="center"/>
          </w:tcPr>
          <w:p w14:paraId="79DC1C42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İnsan ve Toplum Bilimleri Fakültesi</w:t>
            </w:r>
          </w:p>
          <w:p w14:paraId="0C350E89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(Faculty of Humanities and Social Sciences)</w:t>
            </w:r>
          </w:p>
        </w:tc>
        <w:tc>
          <w:tcPr>
            <w:tcW w:w="1685" w:type="dxa"/>
            <w:vAlign w:val="center"/>
          </w:tcPr>
          <w:p w14:paraId="6A7B54D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Sınıf Öğretmenliği</w:t>
            </w:r>
          </w:p>
          <w:p w14:paraId="1872A95B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(Primary School Education)</w:t>
            </w:r>
          </w:p>
        </w:tc>
      </w:tr>
      <w:tr w:rsidR="00565407" w:rsidRPr="007031F0" w14:paraId="4B164BF3" w14:textId="77777777" w:rsidTr="007D2271">
        <w:trPr>
          <w:trHeight w:val="284"/>
        </w:trPr>
        <w:tc>
          <w:tcPr>
            <w:tcW w:w="905" w:type="dxa"/>
            <w:vMerge/>
            <w:vAlign w:val="center"/>
          </w:tcPr>
          <w:p w14:paraId="4B4B1390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vAlign w:val="center"/>
          </w:tcPr>
          <w:p w14:paraId="1A3A5DD9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4C2F12D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Fen-Edebiyat Fakültesi</w:t>
            </w:r>
          </w:p>
          <w:p w14:paraId="44F2A71C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Arts and Sciences)</w:t>
            </w:r>
          </w:p>
        </w:tc>
        <w:tc>
          <w:tcPr>
            <w:tcW w:w="1985" w:type="dxa"/>
            <w:vAlign w:val="center"/>
          </w:tcPr>
          <w:p w14:paraId="2C01B151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Batı Dilleri ve Edebiyatları - İngiliz Dili ve Edebiyatı</w:t>
            </w:r>
          </w:p>
          <w:p w14:paraId="57FC499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(Western Languages ​​and Literature- English Language and Literature)</w:t>
            </w:r>
          </w:p>
        </w:tc>
        <w:tc>
          <w:tcPr>
            <w:tcW w:w="1853" w:type="dxa"/>
            <w:vMerge w:val="restart"/>
            <w:vAlign w:val="center"/>
          </w:tcPr>
          <w:p w14:paraId="04A0058B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Filoloji Fakültesi</w:t>
            </w:r>
          </w:p>
          <w:p w14:paraId="0A015741" w14:textId="77777777" w:rsidR="00565407" w:rsidRPr="007031F0" w:rsidRDefault="00565407" w:rsidP="007D227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(Faculty of Philology)</w:t>
            </w:r>
          </w:p>
        </w:tc>
        <w:tc>
          <w:tcPr>
            <w:tcW w:w="1685" w:type="dxa"/>
            <w:vAlign w:val="center"/>
          </w:tcPr>
          <w:p w14:paraId="707CFD1A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İngiliz Dili ve Edebiyatı</w:t>
            </w:r>
          </w:p>
          <w:p w14:paraId="0606B9E5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(English Language and Literature)</w:t>
            </w:r>
          </w:p>
        </w:tc>
      </w:tr>
      <w:tr w:rsidR="00565407" w:rsidRPr="007031F0" w14:paraId="054DE92D" w14:textId="77777777" w:rsidTr="007D2271">
        <w:trPr>
          <w:trHeight w:val="284"/>
        </w:trPr>
        <w:tc>
          <w:tcPr>
            <w:tcW w:w="905" w:type="dxa"/>
            <w:vMerge/>
          </w:tcPr>
          <w:p w14:paraId="316C873D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2B8D0075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5B57656A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2DA765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Çağdaş Türk Lehçeleri ve Edebiyatları</w:t>
            </w:r>
          </w:p>
          <w:p w14:paraId="51FAB17C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(Contemporary Turkish Dialects and Literature)</w:t>
            </w:r>
          </w:p>
        </w:tc>
        <w:tc>
          <w:tcPr>
            <w:tcW w:w="1853" w:type="dxa"/>
            <w:vMerge/>
            <w:vAlign w:val="center"/>
          </w:tcPr>
          <w:p w14:paraId="1977BFA3" w14:textId="77777777" w:rsidR="00565407" w:rsidRPr="007031F0" w:rsidRDefault="00565407" w:rsidP="007D22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1FF7EAC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Kazak Dili ve Edebiyatı Öğretmenliği</w:t>
            </w:r>
          </w:p>
          <w:p w14:paraId="61AB57A3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(Kazakh Language and Literature Education)</w:t>
            </w:r>
          </w:p>
        </w:tc>
      </w:tr>
      <w:tr w:rsidR="00565407" w:rsidRPr="007031F0" w14:paraId="54B1A66D" w14:textId="77777777" w:rsidTr="007D2271">
        <w:trPr>
          <w:trHeight w:val="284"/>
        </w:trPr>
        <w:tc>
          <w:tcPr>
            <w:tcW w:w="905" w:type="dxa"/>
            <w:vMerge/>
          </w:tcPr>
          <w:p w14:paraId="18F71879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A72AB7A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7C295922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94D6A2E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</w:tcPr>
          <w:p w14:paraId="09EF583B" w14:textId="77777777" w:rsidR="00565407" w:rsidRPr="007031F0" w:rsidRDefault="00565407" w:rsidP="007D227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3E188A0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Kazak Dili</w:t>
            </w:r>
          </w:p>
          <w:p w14:paraId="4E740A08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Kazakh Language)</w:t>
            </w:r>
          </w:p>
        </w:tc>
      </w:tr>
      <w:tr w:rsidR="00565407" w:rsidRPr="007031F0" w14:paraId="533A639A" w14:textId="77777777" w:rsidTr="007D2271">
        <w:trPr>
          <w:trHeight w:val="284"/>
        </w:trPr>
        <w:tc>
          <w:tcPr>
            <w:tcW w:w="905" w:type="dxa"/>
            <w:vMerge/>
          </w:tcPr>
          <w:p w14:paraId="3E4A956A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4E52D9F9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5B8116D2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2556FAD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Türk Dili ve Edebiyatı</w:t>
            </w:r>
          </w:p>
          <w:p w14:paraId="22A9FD3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(Turkish Language and Literature)</w:t>
            </w:r>
          </w:p>
        </w:tc>
        <w:tc>
          <w:tcPr>
            <w:tcW w:w="1853" w:type="dxa"/>
            <w:vMerge/>
            <w:vAlign w:val="center"/>
          </w:tcPr>
          <w:p w14:paraId="6E63F7C1" w14:textId="77777777" w:rsidR="00565407" w:rsidRPr="007031F0" w:rsidRDefault="00565407" w:rsidP="007D227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C24909E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Türk Dili ve Edebiyatı</w:t>
            </w:r>
          </w:p>
          <w:p w14:paraId="71CCA748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(Turkish Language and Literature)</w:t>
            </w:r>
          </w:p>
        </w:tc>
      </w:tr>
      <w:tr w:rsidR="00565407" w:rsidRPr="007031F0" w14:paraId="7663E67F" w14:textId="77777777" w:rsidTr="007D2271">
        <w:trPr>
          <w:trHeight w:val="284"/>
        </w:trPr>
        <w:tc>
          <w:tcPr>
            <w:tcW w:w="905" w:type="dxa"/>
            <w:vMerge/>
          </w:tcPr>
          <w:p w14:paraId="020BDAE6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1BD955C4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7BBBFA1F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57777C3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</w:tcPr>
          <w:p w14:paraId="033A617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71B9BBD0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Türkoloji</w:t>
            </w:r>
          </w:p>
          <w:p w14:paraId="7D67137F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(Turkology)</w:t>
            </w:r>
          </w:p>
        </w:tc>
      </w:tr>
      <w:tr w:rsidR="00565407" w:rsidRPr="007031F0" w14:paraId="251DE22D" w14:textId="77777777" w:rsidTr="007D2271">
        <w:trPr>
          <w:trHeight w:val="284"/>
        </w:trPr>
        <w:tc>
          <w:tcPr>
            <w:tcW w:w="905" w:type="dxa"/>
            <w:vMerge/>
          </w:tcPr>
          <w:p w14:paraId="718E7D9C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0275C409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7AEE3235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F090A2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  <w:p w14:paraId="38D73E21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(History)</w:t>
            </w:r>
          </w:p>
        </w:tc>
        <w:tc>
          <w:tcPr>
            <w:tcW w:w="1853" w:type="dxa"/>
            <w:vMerge w:val="restart"/>
            <w:vAlign w:val="center"/>
          </w:tcPr>
          <w:p w14:paraId="3477482A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İnsan ve Toplum Bilimleri Fakültesi</w:t>
            </w:r>
          </w:p>
          <w:p w14:paraId="5F18345E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Humanities and Social Sciences)</w:t>
            </w:r>
          </w:p>
        </w:tc>
        <w:tc>
          <w:tcPr>
            <w:tcW w:w="1685" w:type="dxa"/>
            <w:vAlign w:val="center"/>
          </w:tcPr>
          <w:p w14:paraId="3E9DF46F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Tarih Öğretmenliği</w:t>
            </w:r>
          </w:p>
          <w:p w14:paraId="4CB70A95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(History Education)</w:t>
            </w:r>
          </w:p>
        </w:tc>
      </w:tr>
      <w:tr w:rsidR="00565407" w:rsidRPr="007031F0" w14:paraId="50F05A28" w14:textId="77777777" w:rsidTr="007D2271">
        <w:trPr>
          <w:trHeight w:val="284"/>
        </w:trPr>
        <w:tc>
          <w:tcPr>
            <w:tcW w:w="905" w:type="dxa"/>
            <w:vMerge/>
          </w:tcPr>
          <w:p w14:paraId="067AAF58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2BA57206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05142CB8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2044ED4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</w:tcPr>
          <w:p w14:paraId="2A511FDD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5403D14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  <w:p w14:paraId="0C73C8F0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(History)</w:t>
            </w:r>
          </w:p>
        </w:tc>
      </w:tr>
      <w:tr w:rsidR="00565407" w:rsidRPr="007031F0" w14:paraId="7FF54763" w14:textId="77777777" w:rsidTr="007D2271">
        <w:trPr>
          <w:trHeight w:val="284"/>
        </w:trPr>
        <w:tc>
          <w:tcPr>
            <w:tcW w:w="905" w:type="dxa"/>
            <w:vMerge/>
          </w:tcPr>
          <w:p w14:paraId="2FBF8880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61E4536A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F60FD33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İslami İlimler Fakültesi</w:t>
            </w:r>
          </w:p>
          <w:p w14:paraId="16DE5264" w14:textId="77777777" w:rsidR="00565407" w:rsidRPr="007031F0" w:rsidRDefault="00565407" w:rsidP="007D22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Islamic Sciences)</w:t>
            </w:r>
          </w:p>
        </w:tc>
        <w:tc>
          <w:tcPr>
            <w:tcW w:w="1985" w:type="dxa"/>
            <w:vAlign w:val="center"/>
          </w:tcPr>
          <w:p w14:paraId="6A0B770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Temel İslam Bilimleri</w:t>
            </w:r>
          </w:p>
          <w:p w14:paraId="54E24A4B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(Basic Islamic Sciences)</w:t>
            </w:r>
          </w:p>
        </w:tc>
        <w:tc>
          <w:tcPr>
            <w:tcW w:w="1853" w:type="dxa"/>
            <w:vAlign w:val="center"/>
          </w:tcPr>
          <w:p w14:paraId="0848F7AA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İlahiyat Fakültesi</w:t>
            </w:r>
          </w:p>
          <w:p w14:paraId="7251F51E" w14:textId="77777777" w:rsidR="00565407" w:rsidRPr="007031F0" w:rsidRDefault="00565407" w:rsidP="007D227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(Faculty of Theology)</w:t>
            </w:r>
          </w:p>
        </w:tc>
        <w:tc>
          <w:tcPr>
            <w:tcW w:w="1685" w:type="dxa"/>
            <w:vAlign w:val="center"/>
          </w:tcPr>
          <w:p w14:paraId="4D358139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İlahiyat</w:t>
            </w:r>
          </w:p>
          <w:p w14:paraId="18AB5554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(Theology)</w:t>
            </w:r>
          </w:p>
        </w:tc>
      </w:tr>
    </w:tbl>
    <w:p w14:paraId="1C8FB0A6" w14:textId="4F789DDB" w:rsidR="00FD477C" w:rsidRDefault="00FD477C" w:rsidP="00FD477C">
      <w:pPr>
        <w:jc w:val="both"/>
        <w:rPr>
          <w:rFonts w:cs="Times New Roman"/>
          <w:bCs/>
          <w:szCs w:val="24"/>
        </w:rPr>
      </w:pPr>
    </w:p>
    <w:p w14:paraId="60ECAD92" w14:textId="77777777" w:rsidR="00563794" w:rsidRDefault="00563794" w:rsidP="00FD477C">
      <w:pPr>
        <w:jc w:val="both"/>
        <w:rPr>
          <w:rFonts w:cs="Times New Roman"/>
          <w:bCs/>
          <w:szCs w:val="24"/>
        </w:rPr>
      </w:pPr>
    </w:p>
    <w:p w14:paraId="72CBAD33" w14:textId="77777777" w:rsidR="00563794" w:rsidRDefault="00563794" w:rsidP="00FD477C">
      <w:pPr>
        <w:jc w:val="both"/>
        <w:rPr>
          <w:rFonts w:cs="Times New Roman"/>
          <w:bCs/>
          <w:szCs w:val="24"/>
        </w:rPr>
      </w:pPr>
    </w:p>
    <w:p w14:paraId="68E3CB87" w14:textId="77777777" w:rsidR="00563794" w:rsidRDefault="00563794" w:rsidP="00FD477C">
      <w:pPr>
        <w:jc w:val="both"/>
        <w:rPr>
          <w:rFonts w:cs="Times New Roman"/>
          <w:bCs/>
          <w:szCs w:val="24"/>
        </w:rPr>
      </w:pPr>
    </w:p>
    <w:p w14:paraId="0603EB1D" w14:textId="77777777" w:rsidR="00563794" w:rsidRDefault="00563794" w:rsidP="00FD477C">
      <w:pPr>
        <w:jc w:val="both"/>
        <w:rPr>
          <w:rFonts w:cs="Times New Roman"/>
          <w:bCs/>
          <w:szCs w:val="24"/>
        </w:rPr>
      </w:pPr>
    </w:p>
    <w:p w14:paraId="5F5F6EAE" w14:textId="77777777" w:rsidR="00563794" w:rsidRDefault="00563794" w:rsidP="00FD477C">
      <w:pPr>
        <w:jc w:val="both"/>
        <w:rPr>
          <w:rFonts w:cs="Times New Roman"/>
          <w:bCs/>
          <w:szCs w:val="24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986"/>
        <w:gridCol w:w="938"/>
        <w:gridCol w:w="1898"/>
        <w:gridCol w:w="1839"/>
        <w:gridCol w:w="1572"/>
        <w:gridCol w:w="1692"/>
      </w:tblGrid>
      <w:tr w:rsidR="00CD2F55" w:rsidRPr="00A44467" w14:paraId="01DE3176" w14:textId="77777777" w:rsidTr="00CD2F55">
        <w:trPr>
          <w:trHeight w:val="284"/>
        </w:trPr>
        <w:tc>
          <w:tcPr>
            <w:tcW w:w="1925" w:type="dxa"/>
            <w:gridSpan w:val="2"/>
            <w:vMerge w:val="restart"/>
            <w:vAlign w:val="center"/>
          </w:tcPr>
          <w:p w14:paraId="21F8856B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Toplam Kontenjan</w:t>
            </w:r>
          </w:p>
        </w:tc>
        <w:tc>
          <w:tcPr>
            <w:tcW w:w="3745" w:type="dxa"/>
            <w:gridSpan w:val="2"/>
            <w:vAlign w:val="center"/>
          </w:tcPr>
          <w:p w14:paraId="5623282C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NİĞDE ÖMER HALİSDEMİR ÜNİVERSİTESİ</w:t>
            </w:r>
          </w:p>
          <w:p w14:paraId="1DC8F2B5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Alınacak Bölümler</w:t>
            </w:r>
          </w:p>
        </w:tc>
        <w:tc>
          <w:tcPr>
            <w:tcW w:w="3255" w:type="dxa"/>
            <w:gridSpan w:val="2"/>
            <w:vAlign w:val="center"/>
          </w:tcPr>
          <w:p w14:paraId="4113D19C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KIRGIZİSTAN-TÜRKİYE MANAS ÜNİVERSİTESİ</w:t>
            </w:r>
          </w:p>
          <w:p w14:paraId="305D2EEE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Tercih Edilebilecek Bölümler</w:t>
            </w:r>
          </w:p>
        </w:tc>
      </w:tr>
      <w:tr w:rsidR="00CD2F55" w:rsidRPr="00A44467" w14:paraId="2CF9A417" w14:textId="77777777" w:rsidTr="00CD2F55">
        <w:trPr>
          <w:trHeight w:val="284"/>
        </w:trPr>
        <w:tc>
          <w:tcPr>
            <w:tcW w:w="1925" w:type="dxa"/>
            <w:gridSpan w:val="2"/>
            <w:vMerge/>
          </w:tcPr>
          <w:p w14:paraId="441C3CE8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0A595D3D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215AA62F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(Faculty)</w:t>
            </w:r>
          </w:p>
        </w:tc>
        <w:tc>
          <w:tcPr>
            <w:tcW w:w="1843" w:type="dxa"/>
            <w:vMerge w:val="restart"/>
            <w:vAlign w:val="center"/>
          </w:tcPr>
          <w:p w14:paraId="2DA61551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578C9FC3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(Department-Program)</w:t>
            </w:r>
          </w:p>
        </w:tc>
        <w:tc>
          <w:tcPr>
            <w:tcW w:w="1559" w:type="dxa"/>
            <w:vMerge w:val="restart"/>
            <w:vAlign w:val="center"/>
          </w:tcPr>
          <w:p w14:paraId="48D9E5CA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6A514A13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(Faculty)</w:t>
            </w:r>
          </w:p>
        </w:tc>
        <w:tc>
          <w:tcPr>
            <w:tcW w:w="1696" w:type="dxa"/>
            <w:vMerge w:val="restart"/>
            <w:vAlign w:val="center"/>
          </w:tcPr>
          <w:p w14:paraId="4B93B6FC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7CDFB397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(Department-Program)</w:t>
            </w:r>
          </w:p>
        </w:tc>
      </w:tr>
      <w:tr w:rsidR="00CD2F55" w:rsidRPr="00A44467" w14:paraId="47F34FED" w14:textId="77777777" w:rsidTr="00CD2F55">
        <w:trPr>
          <w:trHeight w:val="284"/>
        </w:trPr>
        <w:tc>
          <w:tcPr>
            <w:tcW w:w="987" w:type="dxa"/>
            <w:vAlign w:val="center"/>
          </w:tcPr>
          <w:p w14:paraId="0018C021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</w:t>
            </w:r>
          </w:p>
        </w:tc>
        <w:tc>
          <w:tcPr>
            <w:tcW w:w="938" w:type="dxa"/>
            <w:vAlign w:val="center"/>
          </w:tcPr>
          <w:p w14:paraId="508F6730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902" w:type="dxa"/>
            <w:vMerge/>
            <w:vAlign w:val="center"/>
          </w:tcPr>
          <w:p w14:paraId="287674E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370A36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33A8C0C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281BA771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F55" w:rsidRPr="00A44467" w14:paraId="0832872C" w14:textId="77777777" w:rsidTr="00CD2F55">
        <w:trPr>
          <w:trHeight w:val="284"/>
        </w:trPr>
        <w:tc>
          <w:tcPr>
            <w:tcW w:w="987" w:type="dxa"/>
            <w:vMerge w:val="restart"/>
            <w:vAlign w:val="center"/>
          </w:tcPr>
          <w:p w14:paraId="5C4E0193" w14:textId="77777777" w:rsidR="00CD2F55" w:rsidRPr="00A44467" w:rsidRDefault="00CD2F55" w:rsidP="007D22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vMerge w:val="restart"/>
            <w:vAlign w:val="center"/>
          </w:tcPr>
          <w:p w14:paraId="379F535F" w14:textId="77777777" w:rsidR="00CD2F55" w:rsidRPr="00A44467" w:rsidRDefault="00CD2F55" w:rsidP="007D22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2" w:type="dxa"/>
            <w:vAlign w:val="center"/>
          </w:tcPr>
          <w:p w14:paraId="764E3DB9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</w:p>
          <w:p w14:paraId="32A2D6B9" w14:textId="77777777" w:rsidR="00CD2F55" w:rsidRPr="00A44467" w:rsidRDefault="00CD2F55" w:rsidP="007D2271">
            <w:pPr>
              <w:rPr>
                <w:rFonts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Education)</w:t>
            </w:r>
          </w:p>
        </w:tc>
        <w:tc>
          <w:tcPr>
            <w:tcW w:w="1843" w:type="dxa"/>
            <w:vAlign w:val="center"/>
          </w:tcPr>
          <w:p w14:paraId="2C143C11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Güzel Sanatlar Eğitimi - Müzik Eğitimi</w:t>
            </w:r>
          </w:p>
          <w:p w14:paraId="1F512F3F" w14:textId="77777777" w:rsidR="00CD2F55" w:rsidRPr="00A44467" w:rsidRDefault="00CD2F55" w:rsidP="007D2271">
            <w:pPr>
              <w:rPr>
                <w:rFonts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(Fine Arts Education- Music Education)</w:t>
            </w:r>
          </w:p>
        </w:tc>
        <w:tc>
          <w:tcPr>
            <w:tcW w:w="1559" w:type="dxa"/>
            <w:vAlign w:val="center"/>
          </w:tcPr>
          <w:p w14:paraId="088E39EA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Güzel Sanatlar Fakültesi</w:t>
            </w:r>
          </w:p>
          <w:p w14:paraId="5350780F" w14:textId="77777777" w:rsidR="00CD2F55" w:rsidRPr="00A44467" w:rsidRDefault="00CD2F55" w:rsidP="007D2271">
            <w:pPr>
              <w:rPr>
                <w:rFonts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Fine Arts)</w:t>
            </w:r>
          </w:p>
        </w:tc>
        <w:tc>
          <w:tcPr>
            <w:tcW w:w="1696" w:type="dxa"/>
            <w:vAlign w:val="center"/>
          </w:tcPr>
          <w:p w14:paraId="511ABE2D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</w:p>
          <w:p w14:paraId="09FE9F50" w14:textId="77777777" w:rsidR="00CD2F55" w:rsidRPr="00A44467" w:rsidRDefault="00CD2F55" w:rsidP="007D2271">
            <w:pPr>
              <w:rPr>
                <w:rFonts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(Music)</w:t>
            </w:r>
          </w:p>
        </w:tc>
      </w:tr>
      <w:tr w:rsidR="00CD2F55" w:rsidRPr="00A44467" w14:paraId="56369AB6" w14:textId="77777777" w:rsidTr="00CD2F55">
        <w:trPr>
          <w:trHeight w:val="284"/>
        </w:trPr>
        <w:tc>
          <w:tcPr>
            <w:tcW w:w="987" w:type="dxa"/>
            <w:vMerge/>
            <w:vAlign w:val="center"/>
          </w:tcPr>
          <w:p w14:paraId="157864ED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vAlign w:val="center"/>
          </w:tcPr>
          <w:p w14:paraId="46C48594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7C45626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Fen-Edebiyat Fakültesi</w:t>
            </w:r>
          </w:p>
          <w:p w14:paraId="0CDD930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Arts and Sciences)</w:t>
            </w:r>
          </w:p>
        </w:tc>
        <w:tc>
          <w:tcPr>
            <w:tcW w:w="1843" w:type="dxa"/>
            <w:vMerge w:val="restart"/>
            <w:vAlign w:val="center"/>
          </w:tcPr>
          <w:p w14:paraId="2B5EBD54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Çağdaş Türk Lehçeleri ve Edebiyatları</w:t>
            </w:r>
          </w:p>
          <w:p w14:paraId="6C91F90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(Contemporary Turkish Dialects and Literature)</w:t>
            </w:r>
          </w:p>
        </w:tc>
        <w:tc>
          <w:tcPr>
            <w:tcW w:w="1559" w:type="dxa"/>
            <w:vMerge w:val="restart"/>
            <w:vAlign w:val="center"/>
          </w:tcPr>
          <w:p w14:paraId="370CA179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Edebiyat Fakültesi</w:t>
            </w:r>
          </w:p>
          <w:p w14:paraId="7A9B5D85" w14:textId="77777777" w:rsidR="00CD2F55" w:rsidRPr="00A44467" w:rsidRDefault="00CD2F55" w:rsidP="007D22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Humanities)</w:t>
            </w:r>
          </w:p>
          <w:p w14:paraId="355FAAD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322A70F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Mütercim-Tercümanlık (Kırgızca- Türkiye Türkçesi) </w:t>
            </w:r>
          </w:p>
          <w:p w14:paraId="213DAD85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(Translations - Kyrgyz-Turkish Program)</w:t>
            </w:r>
          </w:p>
        </w:tc>
      </w:tr>
      <w:tr w:rsidR="00CD2F55" w:rsidRPr="00A44467" w14:paraId="6E12ABF7" w14:textId="77777777" w:rsidTr="00CD2F55">
        <w:trPr>
          <w:trHeight w:val="284"/>
        </w:trPr>
        <w:tc>
          <w:tcPr>
            <w:tcW w:w="987" w:type="dxa"/>
            <w:vMerge/>
          </w:tcPr>
          <w:p w14:paraId="07DA1854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4E40AA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4B7AAFF1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CBC9E9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B1E0D15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3AE8B7D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Türkoloji</w:t>
            </w:r>
          </w:p>
          <w:p w14:paraId="0CE2A64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(Turkology)</w:t>
            </w:r>
          </w:p>
        </w:tc>
      </w:tr>
      <w:tr w:rsidR="00CD2F55" w:rsidRPr="00A44467" w14:paraId="02D61403" w14:textId="77777777" w:rsidTr="00CD2F55">
        <w:trPr>
          <w:trHeight w:val="284"/>
        </w:trPr>
        <w:tc>
          <w:tcPr>
            <w:tcW w:w="987" w:type="dxa"/>
            <w:vMerge/>
          </w:tcPr>
          <w:p w14:paraId="5D5C145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308475B7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64A4C4D8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208AB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Türk Dili ve Edebiyatı</w:t>
            </w:r>
          </w:p>
          <w:p w14:paraId="1B76EFD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(Turkish Language and Literature)</w:t>
            </w:r>
          </w:p>
        </w:tc>
        <w:tc>
          <w:tcPr>
            <w:tcW w:w="1559" w:type="dxa"/>
            <w:vMerge/>
            <w:vAlign w:val="center"/>
          </w:tcPr>
          <w:p w14:paraId="3CDCD983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7F914376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F55" w:rsidRPr="00A44467" w14:paraId="3671EC9B" w14:textId="77777777" w:rsidTr="00CD2F55">
        <w:trPr>
          <w:trHeight w:val="322"/>
        </w:trPr>
        <w:tc>
          <w:tcPr>
            <w:tcW w:w="987" w:type="dxa"/>
            <w:vMerge/>
          </w:tcPr>
          <w:p w14:paraId="69CA5A3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12F46A8C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45A8308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5BC486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</w:p>
          <w:p w14:paraId="3B8F3C1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(History)</w:t>
            </w:r>
          </w:p>
        </w:tc>
        <w:tc>
          <w:tcPr>
            <w:tcW w:w="1559" w:type="dxa"/>
            <w:vMerge/>
            <w:vAlign w:val="center"/>
          </w:tcPr>
          <w:p w14:paraId="01004DE4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96" w:type="dxa"/>
            <w:vAlign w:val="center"/>
          </w:tcPr>
          <w:p w14:paraId="03B8E505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  <w:p w14:paraId="6736A557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(History)</w:t>
            </w:r>
          </w:p>
        </w:tc>
      </w:tr>
      <w:tr w:rsidR="00CD2F55" w:rsidRPr="00A44467" w14:paraId="22448140" w14:textId="77777777" w:rsidTr="00CD2F55">
        <w:trPr>
          <w:trHeight w:val="284"/>
        </w:trPr>
        <w:tc>
          <w:tcPr>
            <w:tcW w:w="987" w:type="dxa"/>
            <w:vMerge/>
          </w:tcPr>
          <w:p w14:paraId="4B8EC369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3EEB6976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6839B74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  <w:p w14:paraId="0939B9E0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Communication)</w:t>
            </w:r>
          </w:p>
        </w:tc>
        <w:tc>
          <w:tcPr>
            <w:tcW w:w="1843" w:type="dxa"/>
            <w:vAlign w:val="center"/>
          </w:tcPr>
          <w:p w14:paraId="069C82F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Halkla İlişkiler ve Reklamcılık </w:t>
            </w:r>
          </w:p>
          <w:p w14:paraId="3D5A2217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(Public Relations and Advertising)</w:t>
            </w:r>
          </w:p>
        </w:tc>
        <w:tc>
          <w:tcPr>
            <w:tcW w:w="1559" w:type="dxa"/>
            <w:vMerge w:val="restart"/>
            <w:vAlign w:val="center"/>
          </w:tcPr>
          <w:p w14:paraId="45DAA1B3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  <w:p w14:paraId="6F7A2598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Communication)</w:t>
            </w:r>
          </w:p>
        </w:tc>
        <w:tc>
          <w:tcPr>
            <w:tcW w:w="1696" w:type="dxa"/>
            <w:vAlign w:val="center"/>
          </w:tcPr>
          <w:p w14:paraId="3C0122B1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Halkla İlişkiler ve Reklamcılık </w:t>
            </w:r>
          </w:p>
          <w:p w14:paraId="129CBE7D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(Public Relations and Advertising)</w:t>
            </w:r>
          </w:p>
        </w:tc>
      </w:tr>
      <w:tr w:rsidR="00CD2F55" w:rsidRPr="00A44467" w14:paraId="2F043CF1" w14:textId="77777777" w:rsidTr="00CD2F55">
        <w:trPr>
          <w:trHeight w:val="284"/>
        </w:trPr>
        <w:tc>
          <w:tcPr>
            <w:tcW w:w="987" w:type="dxa"/>
            <w:vMerge/>
          </w:tcPr>
          <w:p w14:paraId="391F44CC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7F9F2A0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181D8D7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C9E0F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Radyo, Televizyon ve Sinema </w:t>
            </w:r>
          </w:p>
          <w:p w14:paraId="1BC8DE98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(Radio, Television and Cinema)</w:t>
            </w:r>
          </w:p>
        </w:tc>
        <w:tc>
          <w:tcPr>
            <w:tcW w:w="1559" w:type="dxa"/>
            <w:vMerge/>
            <w:vAlign w:val="center"/>
          </w:tcPr>
          <w:p w14:paraId="041025C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A86958A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Radyo, Televizyon ve Sinema </w:t>
            </w:r>
          </w:p>
          <w:p w14:paraId="1823C333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(Radio, Television and Cinema)</w:t>
            </w:r>
          </w:p>
        </w:tc>
      </w:tr>
      <w:tr w:rsidR="00CD2F55" w:rsidRPr="00A44467" w14:paraId="2B8F7098" w14:textId="77777777" w:rsidTr="00CD2F55">
        <w:trPr>
          <w:trHeight w:val="284"/>
        </w:trPr>
        <w:tc>
          <w:tcPr>
            <w:tcW w:w="987" w:type="dxa"/>
            <w:vMerge/>
          </w:tcPr>
          <w:p w14:paraId="50A2B2F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0CB92153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35403456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249025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Gazetecilik</w:t>
            </w:r>
          </w:p>
          <w:p w14:paraId="44BAD187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(Journalism)</w:t>
            </w:r>
          </w:p>
        </w:tc>
        <w:tc>
          <w:tcPr>
            <w:tcW w:w="1559" w:type="dxa"/>
            <w:vMerge/>
            <w:vAlign w:val="center"/>
          </w:tcPr>
          <w:p w14:paraId="4E050C1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2ACFB30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Gazetecilik</w:t>
            </w:r>
          </w:p>
          <w:p w14:paraId="312D2273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(Journalism)</w:t>
            </w:r>
          </w:p>
        </w:tc>
      </w:tr>
      <w:tr w:rsidR="00CD2F55" w:rsidRPr="00A44467" w14:paraId="40A13050" w14:textId="77777777" w:rsidTr="00CD2F55">
        <w:trPr>
          <w:trHeight w:val="284"/>
        </w:trPr>
        <w:tc>
          <w:tcPr>
            <w:tcW w:w="987" w:type="dxa"/>
            <w:vMerge/>
          </w:tcPr>
          <w:p w14:paraId="38DF3064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65503681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5147EC5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Güzel Sanatlar Fakültesi</w:t>
            </w:r>
          </w:p>
          <w:p w14:paraId="4F41F07D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Fine Arts)</w:t>
            </w:r>
          </w:p>
        </w:tc>
        <w:tc>
          <w:tcPr>
            <w:tcW w:w="1843" w:type="dxa"/>
            <w:vAlign w:val="center"/>
          </w:tcPr>
          <w:p w14:paraId="2FB3B810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  <w:p w14:paraId="1CA910B0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(Painting)</w:t>
            </w:r>
          </w:p>
        </w:tc>
        <w:tc>
          <w:tcPr>
            <w:tcW w:w="1559" w:type="dxa"/>
            <w:vMerge w:val="restart"/>
            <w:vAlign w:val="center"/>
          </w:tcPr>
          <w:p w14:paraId="1CF1DF5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Güzel Sanatlar Fakültesi</w:t>
            </w:r>
          </w:p>
          <w:p w14:paraId="0612F22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Fine Arts)</w:t>
            </w:r>
          </w:p>
        </w:tc>
        <w:tc>
          <w:tcPr>
            <w:tcW w:w="1696" w:type="dxa"/>
            <w:vAlign w:val="center"/>
          </w:tcPr>
          <w:p w14:paraId="1FE1070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  <w:p w14:paraId="16D691B9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(Painting)</w:t>
            </w:r>
          </w:p>
        </w:tc>
      </w:tr>
      <w:tr w:rsidR="00CD2F55" w:rsidRPr="00A44467" w14:paraId="02163743" w14:textId="77777777" w:rsidTr="00CD2F55">
        <w:trPr>
          <w:trHeight w:val="284"/>
        </w:trPr>
        <w:tc>
          <w:tcPr>
            <w:tcW w:w="987" w:type="dxa"/>
            <w:vMerge/>
          </w:tcPr>
          <w:p w14:paraId="02C7393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2FE9D54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38A7114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Türk Musikisi Devlet Konservatuvarı</w:t>
            </w:r>
          </w:p>
          <w:p w14:paraId="7C4DD801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(Turkish Music State Conservatory)</w:t>
            </w:r>
          </w:p>
        </w:tc>
        <w:tc>
          <w:tcPr>
            <w:tcW w:w="1843" w:type="dxa"/>
            <w:vAlign w:val="center"/>
          </w:tcPr>
          <w:p w14:paraId="5164A60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Türk Müziği</w:t>
            </w:r>
          </w:p>
          <w:p w14:paraId="1D43657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(Turkish Music)</w:t>
            </w:r>
          </w:p>
        </w:tc>
        <w:tc>
          <w:tcPr>
            <w:tcW w:w="1559" w:type="dxa"/>
            <w:vMerge/>
            <w:vAlign w:val="center"/>
          </w:tcPr>
          <w:p w14:paraId="3D9956A9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3E9E5A9A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</w:p>
          <w:p w14:paraId="5C068B2D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(Music)</w:t>
            </w:r>
          </w:p>
        </w:tc>
      </w:tr>
      <w:tr w:rsidR="00CD2F55" w:rsidRPr="00A44467" w14:paraId="0D9343CC" w14:textId="77777777" w:rsidTr="00CD2F55">
        <w:trPr>
          <w:trHeight w:val="284"/>
        </w:trPr>
        <w:tc>
          <w:tcPr>
            <w:tcW w:w="987" w:type="dxa"/>
            <w:vMerge/>
          </w:tcPr>
          <w:p w14:paraId="2952A6C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62D43AC4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02DF5D54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0C171D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Müzikoloji</w:t>
            </w:r>
          </w:p>
          <w:p w14:paraId="40DF84D6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(Musicology)</w:t>
            </w:r>
          </w:p>
        </w:tc>
        <w:tc>
          <w:tcPr>
            <w:tcW w:w="1559" w:type="dxa"/>
            <w:vMerge/>
            <w:vAlign w:val="center"/>
          </w:tcPr>
          <w:p w14:paraId="59F7D34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1371BE03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111513" w14:textId="01FEA0D3" w:rsidR="00FD477C" w:rsidRDefault="00FD477C" w:rsidP="00FD477C">
      <w:pPr>
        <w:jc w:val="both"/>
        <w:rPr>
          <w:rFonts w:cs="Times New Roman"/>
          <w:bCs/>
          <w:szCs w:val="24"/>
        </w:rPr>
      </w:pPr>
    </w:p>
    <w:p w14:paraId="206C634B" w14:textId="792A0744" w:rsidR="00A44467" w:rsidRDefault="00A44467" w:rsidP="00FD477C">
      <w:pPr>
        <w:jc w:val="both"/>
        <w:rPr>
          <w:rFonts w:cs="Times New Roman"/>
          <w:bCs/>
          <w:szCs w:val="24"/>
        </w:rPr>
      </w:pPr>
    </w:p>
    <w:p w14:paraId="5C65B66F" w14:textId="4514AE8B" w:rsidR="00A44467" w:rsidRDefault="00A44467" w:rsidP="00FD477C">
      <w:pPr>
        <w:jc w:val="both"/>
        <w:rPr>
          <w:rFonts w:cs="Times New Roman"/>
          <w:bCs/>
          <w:szCs w:val="24"/>
        </w:rPr>
      </w:pPr>
    </w:p>
    <w:p w14:paraId="4578EBC1" w14:textId="4AF91C1C" w:rsidR="00A44467" w:rsidRDefault="00A44467" w:rsidP="00FD477C">
      <w:pPr>
        <w:jc w:val="both"/>
        <w:rPr>
          <w:rFonts w:cs="Times New Roman"/>
          <w:bCs/>
          <w:szCs w:val="24"/>
        </w:rPr>
      </w:pPr>
    </w:p>
    <w:p w14:paraId="51B84592" w14:textId="2551E55B" w:rsidR="00A44467" w:rsidRDefault="00A44467" w:rsidP="00FD477C">
      <w:pPr>
        <w:jc w:val="both"/>
        <w:rPr>
          <w:rFonts w:cs="Times New Roman"/>
          <w:bCs/>
          <w:szCs w:val="24"/>
        </w:rPr>
      </w:pPr>
    </w:p>
    <w:p w14:paraId="51D89C70" w14:textId="77777777" w:rsidR="00A44467" w:rsidRDefault="00A44467" w:rsidP="00FD477C">
      <w:pPr>
        <w:jc w:val="both"/>
        <w:rPr>
          <w:rFonts w:cs="Times New Roman"/>
          <w:bCs/>
          <w:szCs w:val="24"/>
        </w:rPr>
      </w:pPr>
    </w:p>
    <w:p w14:paraId="6FB65F1C" w14:textId="77777777" w:rsidR="00CD2F55" w:rsidRDefault="00CD2F55" w:rsidP="00FD477C">
      <w:pPr>
        <w:jc w:val="both"/>
        <w:rPr>
          <w:rFonts w:cs="Times New Roman"/>
          <w:bCs/>
          <w:szCs w:val="24"/>
        </w:rPr>
      </w:pPr>
    </w:p>
    <w:p w14:paraId="375F498A" w14:textId="77777777" w:rsidR="00CD2F55" w:rsidRDefault="00CD2F55" w:rsidP="00FD477C">
      <w:pPr>
        <w:jc w:val="both"/>
        <w:rPr>
          <w:rFonts w:cs="Times New Roman"/>
          <w:bCs/>
          <w:szCs w:val="24"/>
        </w:rPr>
      </w:pPr>
    </w:p>
    <w:p w14:paraId="3878F124" w14:textId="77777777" w:rsidR="00CD2F55" w:rsidRDefault="00CD2F55" w:rsidP="00FD477C">
      <w:pPr>
        <w:jc w:val="both"/>
        <w:rPr>
          <w:rFonts w:cs="Times New Roman"/>
          <w:bCs/>
          <w:szCs w:val="24"/>
        </w:rPr>
      </w:pPr>
    </w:p>
    <w:p w14:paraId="6B25FD6C" w14:textId="77777777" w:rsidR="00563794" w:rsidRDefault="00563794" w:rsidP="00FD477C">
      <w:pPr>
        <w:jc w:val="both"/>
        <w:rPr>
          <w:rFonts w:cs="Times New Roman"/>
          <w:bCs/>
          <w:szCs w:val="24"/>
        </w:rPr>
      </w:pPr>
    </w:p>
    <w:p w14:paraId="2B780DE0" w14:textId="77777777" w:rsidR="00563794" w:rsidRDefault="00563794" w:rsidP="00FD477C">
      <w:pPr>
        <w:jc w:val="both"/>
        <w:rPr>
          <w:rFonts w:cs="Times New Roman"/>
          <w:bCs/>
          <w:szCs w:val="24"/>
        </w:rPr>
      </w:pPr>
    </w:p>
    <w:p w14:paraId="37B904BF" w14:textId="77777777" w:rsidR="00563794" w:rsidRDefault="00563794" w:rsidP="00FD477C">
      <w:pPr>
        <w:jc w:val="both"/>
        <w:rPr>
          <w:rFonts w:cs="Times New Roman"/>
          <w:bCs/>
          <w:szCs w:val="24"/>
        </w:rPr>
      </w:pPr>
    </w:p>
    <w:p w14:paraId="4FF7D9F8" w14:textId="77777777" w:rsidR="00563794" w:rsidRDefault="00563794" w:rsidP="00FD477C">
      <w:pPr>
        <w:jc w:val="both"/>
        <w:rPr>
          <w:rFonts w:cs="Times New Roman"/>
          <w:bCs/>
          <w:szCs w:val="24"/>
        </w:rPr>
      </w:pPr>
    </w:p>
    <w:p w14:paraId="14A1F6A9" w14:textId="77777777" w:rsidR="00CD2F55" w:rsidRDefault="00CD2F55" w:rsidP="00FD477C">
      <w:pPr>
        <w:jc w:val="both"/>
        <w:rPr>
          <w:rFonts w:cs="Times New Roman"/>
          <w:bCs/>
          <w:szCs w:val="24"/>
        </w:rPr>
      </w:pPr>
    </w:p>
    <w:p w14:paraId="6D656846" w14:textId="77777777" w:rsidR="00CD2F55" w:rsidRDefault="00CD2F55" w:rsidP="00FD477C">
      <w:pPr>
        <w:jc w:val="both"/>
        <w:rPr>
          <w:rFonts w:cs="Times New Roman"/>
          <w:bCs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2207"/>
        <w:gridCol w:w="1757"/>
      </w:tblGrid>
      <w:tr w:rsidR="00856676" w:rsidRPr="007031F0" w14:paraId="668B63D5" w14:textId="77777777" w:rsidTr="007D2271">
        <w:trPr>
          <w:trHeight w:val="284"/>
        </w:trPr>
        <w:tc>
          <w:tcPr>
            <w:tcW w:w="1129" w:type="dxa"/>
            <w:vAlign w:val="center"/>
          </w:tcPr>
          <w:p w14:paraId="215220A0" w14:textId="77777777" w:rsidR="00856676" w:rsidRPr="00A44467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Toplam Kontenjan</w:t>
            </w:r>
          </w:p>
        </w:tc>
        <w:tc>
          <w:tcPr>
            <w:tcW w:w="3969" w:type="dxa"/>
            <w:gridSpan w:val="2"/>
            <w:vAlign w:val="center"/>
          </w:tcPr>
          <w:p w14:paraId="66BA67AC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NİĞDE ÖMER HALİSDEMİR ÜNİVERSİTESİ</w:t>
            </w:r>
          </w:p>
          <w:p w14:paraId="1828319D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Alınacak Bölümler</w:t>
            </w:r>
          </w:p>
        </w:tc>
        <w:tc>
          <w:tcPr>
            <w:tcW w:w="3964" w:type="dxa"/>
            <w:gridSpan w:val="2"/>
            <w:vAlign w:val="center"/>
          </w:tcPr>
          <w:p w14:paraId="59041EBD" w14:textId="034D83AA" w:rsidR="00856676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ULUSLARARASI KIRGIZİSTAN ÜNİVERSİTESİ</w:t>
            </w:r>
            <w:r w:rsidR="003A222F">
              <w:rPr>
                <w:rStyle w:val="DipnotBavurus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  <w:p w14:paraId="0E1C162D" w14:textId="080357D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Tercih Edilebilecek</w:t>
            </w:r>
            <w:r w:rsidRPr="002A5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Bölümler</w:t>
            </w:r>
          </w:p>
        </w:tc>
      </w:tr>
      <w:tr w:rsidR="00856676" w:rsidRPr="007031F0" w14:paraId="0E6B7F23" w14:textId="77777777" w:rsidTr="007D2271">
        <w:trPr>
          <w:trHeight w:val="284"/>
        </w:trPr>
        <w:tc>
          <w:tcPr>
            <w:tcW w:w="1129" w:type="dxa"/>
            <w:vAlign w:val="center"/>
          </w:tcPr>
          <w:p w14:paraId="0C81D805" w14:textId="77777777" w:rsidR="00856676" w:rsidRPr="00A44467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843" w:type="dxa"/>
            <w:vAlign w:val="center"/>
          </w:tcPr>
          <w:p w14:paraId="6C48F209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457A2247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(Faculty)</w:t>
            </w:r>
          </w:p>
        </w:tc>
        <w:tc>
          <w:tcPr>
            <w:tcW w:w="2126" w:type="dxa"/>
            <w:vAlign w:val="center"/>
          </w:tcPr>
          <w:p w14:paraId="7981E3EB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07119E51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(Department-Program)</w:t>
            </w:r>
          </w:p>
        </w:tc>
        <w:tc>
          <w:tcPr>
            <w:tcW w:w="2207" w:type="dxa"/>
            <w:vAlign w:val="center"/>
          </w:tcPr>
          <w:p w14:paraId="49F34B4A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159C22C3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(Faculty)</w:t>
            </w:r>
          </w:p>
        </w:tc>
        <w:tc>
          <w:tcPr>
            <w:tcW w:w="1757" w:type="dxa"/>
            <w:vAlign w:val="center"/>
          </w:tcPr>
          <w:p w14:paraId="21EE5441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4F230B0B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(Department-Program)</w:t>
            </w:r>
          </w:p>
        </w:tc>
      </w:tr>
      <w:tr w:rsidR="00856676" w:rsidRPr="007031F0" w14:paraId="35FCD6A3" w14:textId="77777777" w:rsidTr="007D2271">
        <w:trPr>
          <w:trHeight w:val="284"/>
        </w:trPr>
        <w:tc>
          <w:tcPr>
            <w:tcW w:w="1129" w:type="dxa"/>
            <w:vMerge w:val="restart"/>
            <w:vAlign w:val="center"/>
          </w:tcPr>
          <w:p w14:paraId="4CF928E5" w14:textId="77777777" w:rsidR="00856676" w:rsidRPr="00A44467" w:rsidRDefault="00856676" w:rsidP="007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0DA2C877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İktisadi ve İdari Bilimler Fakültesi</w:t>
            </w:r>
          </w:p>
          <w:p w14:paraId="38F12697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Economics and Administrative Sciences)</w:t>
            </w:r>
          </w:p>
        </w:tc>
        <w:tc>
          <w:tcPr>
            <w:tcW w:w="2126" w:type="dxa"/>
            <w:vAlign w:val="center"/>
          </w:tcPr>
          <w:p w14:paraId="166252E3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  <w:p w14:paraId="551294BF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(Economics)</w:t>
            </w:r>
          </w:p>
        </w:tc>
        <w:tc>
          <w:tcPr>
            <w:tcW w:w="2207" w:type="dxa"/>
            <w:vMerge w:val="restart"/>
            <w:vAlign w:val="center"/>
          </w:tcPr>
          <w:p w14:paraId="44E14BC3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(Экономика, компьютердик технологиялар жана гуманитардык илимдер факультети)</w:t>
            </w:r>
          </w:p>
          <w:p w14:paraId="122452A8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 of Economics, Computer Technology and Humanities</w:t>
            </w:r>
          </w:p>
        </w:tc>
        <w:tc>
          <w:tcPr>
            <w:tcW w:w="1757" w:type="dxa"/>
            <w:vAlign w:val="center"/>
          </w:tcPr>
          <w:p w14:paraId="1683B034" w14:textId="77777777" w:rsidR="00856676" w:rsidRPr="007031F0" w:rsidRDefault="00856676" w:rsidP="007D227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14:paraId="550B8512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Economics</w:t>
            </w: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6676" w:rsidRPr="007031F0" w14:paraId="61EC0CC6" w14:textId="77777777" w:rsidTr="007D2271">
        <w:trPr>
          <w:trHeight w:val="284"/>
        </w:trPr>
        <w:tc>
          <w:tcPr>
            <w:tcW w:w="1129" w:type="dxa"/>
            <w:vMerge/>
          </w:tcPr>
          <w:p w14:paraId="3FC2EF8D" w14:textId="77777777" w:rsidR="00856676" w:rsidRPr="007031F0" w:rsidRDefault="00856676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46CC0E0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30243F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  <w:p w14:paraId="10EB5AAF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Business</w:t>
            </w: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7" w:type="dxa"/>
            <w:vMerge/>
            <w:vAlign w:val="center"/>
          </w:tcPr>
          <w:p w14:paraId="30029E3A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6F7CE8D1" w14:textId="77777777" w:rsidR="00856676" w:rsidRPr="007031F0" w:rsidRDefault="00856676" w:rsidP="007D227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14:paraId="25FC7A49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Management</w:t>
            </w: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6676" w:rsidRPr="007031F0" w14:paraId="2C5264F3" w14:textId="77777777" w:rsidTr="007D2271">
        <w:trPr>
          <w:trHeight w:val="284"/>
        </w:trPr>
        <w:tc>
          <w:tcPr>
            <w:tcW w:w="1129" w:type="dxa"/>
            <w:vMerge/>
          </w:tcPr>
          <w:p w14:paraId="37B2E1FF" w14:textId="77777777" w:rsidR="00856676" w:rsidRPr="007031F0" w:rsidRDefault="00856676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494B3D9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7C47F39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Siyaset Bilimi ve Uluslararası İlişkiler</w:t>
            </w:r>
          </w:p>
          <w:p w14:paraId="08517D0F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Political Science and International Relations</w:t>
            </w: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7" w:type="dxa"/>
            <w:vMerge/>
            <w:vAlign w:val="center"/>
          </w:tcPr>
          <w:p w14:paraId="393769A3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1DDC6D1B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76" w:rsidRPr="007031F0" w14:paraId="1BE544FA" w14:textId="77777777" w:rsidTr="007D2271">
        <w:trPr>
          <w:trHeight w:val="284"/>
        </w:trPr>
        <w:tc>
          <w:tcPr>
            <w:tcW w:w="1129" w:type="dxa"/>
            <w:vMerge/>
          </w:tcPr>
          <w:p w14:paraId="6FF78455" w14:textId="77777777" w:rsidR="00856676" w:rsidRPr="007031F0" w:rsidRDefault="00856676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59CAAB7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4DEF71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E7AE65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A4B8F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Дипломатия жана эл аралык укук факультети</w:t>
            </w:r>
          </w:p>
          <w:p w14:paraId="38D171E2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 of Diplomacy and International Law)</w:t>
            </w:r>
          </w:p>
        </w:tc>
        <w:tc>
          <w:tcPr>
            <w:tcW w:w="1757" w:type="dxa"/>
            <w:vAlign w:val="center"/>
          </w:tcPr>
          <w:p w14:paraId="560AC923" w14:textId="77777777" w:rsidR="00856676" w:rsidRPr="00D1185F" w:rsidRDefault="00856676" w:rsidP="007D227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185F">
              <w:rPr>
                <w:rFonts w:ascii="Times New Roman" w:hAnsi="Times New Roman" w:cs="Times New Roman"/>
                <w:sz w:val="20"/>
                <w:szCs w:val="20"/>
              </w:rPr>
              <w:t>Эл Аралык Катынаштар</w:t>
            </w:r>
          </w:p>
          <w:p w14:paraId="76D31BFA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(International Relations)</w:t>
            </w:r>
          </w:p>
        </w:tc>
      </w:tr>
    </w:tbl>
    <w:p w14:paraId="34B53EEB" w14:textId="77777777" w:rsidR="00856676" w:rsidRDefault="00856676" w:rsidP="00E56F82">
      <w:pPr>
        <w:jc w:val="both"/>
      </w:pPr>
    </w:p>
    <w:p w14:paraId="7A82B7CC" w14:textId="77777777" w:rsidR="00563794" w:rsidRDefault="00563794" w:rsidP="00E56F82">
      <w:pPr>
        <w:jc w:val="both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144"/>
        <w:gridCol w:w="794"/>
        <w:gridCol w:w="1049"/>
        <w:gridCol w:w="425"/>
        <w:gridCol w:w="1701"/>
        <w:gridCol w:w="284"/>
        <w:gridCol w:w="1923"/>
        <w:gridCol w:w="61"/>
        <w:gridCol w:w="1696"/>
      </w:tblGrid>
      <w:tr w:rsidR="003742AD" w:rsidRPr="00D4556B" w14:paraId="363888AF" w14:textId="77777777" w:rsidTr="000041CB">
        <w:trPr>
          <w:trHeight w:val="284"/>
        </w:trPr>
        <w:tc>
          <w:tcPr>
            <w:tcW w:w="1923" w:type="dxa"/>
            <w:gridSpan w:val="3"/>
          </w:tcPr>
          <w:p w14:paraId="47642854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Kontenjan</w:t>
            </w:r>
          </w:p>
        </w:tc>
        <w:tc>
          <w:tcPr>
            <w:tcW w:w="3459" w:type="dxa"/>
            <w:gridSpan w:val="4"/>
            <w:vAlign w:val="center"/>
          </w:tcPr>
          <w:p w14:paraId="686BE8D8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NİĞDE ÖMER HALİSDEMİR ÜNİVERSİTESİ</w:t>
            </w:r>
          </w:p>
          <w:p w14:paraId="0ED08781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Alınacak Bölümler</w:t>
            </w:r>
          </w:p>
        </w:tc>
        <w:tc>
          <w:tcPr>
            <w:tcW w:w="3680" w:type="dxa"/>
            <w:gridSpan w:val="3"/>
            <w:vAlign w:val="center"/>
          </w:tcPr>
          <w:p w14:paraId="70EB1BF4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KH. DOSMUKHAMEDOV</w:t>
            </w:r>
            <w:r w:rsidRPr="00D455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ATYRAU DEVLET ÜNİVERSİTESİ</w:t>
            </w:r>
          </w:p>
          <w:p w14:paraId="069C5369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Tercih Edilebilecek Bölümler</w:t>
            </w:r>
          </w:p>
        </w:tc>
      </w:tr>
      <w:tr w:rsidR="0061219D" w:rsidRPr="00D4556B" w14:paraId="23BF67E5" w14:textId="77777777" w:rsidTr="000041CB">
        <w:trPr>
          <w:trHeight w:val="284"/>
        </w:trPr>
        <w:tc>
          <w:tcPr>
            <w:tcW w:w="985" w:type="dxa"/>
            <w:vAlign w:val="center"/>
          </w:tcPr>
          <w:p w14:paraId="31E07B7D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</w:t>
            </w:r>
          </w:p>
        </w:tc>
        <w:tc>
          <w:tcPr>
            <w:tcW w:w="938" w:type="dxa"/>
            <w:gridSpan w:val="2"/>
            <w:vAlign w:val="center"/>
          </w:tcPr>
          <w:p w14:paraId="0BEE430E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474" w:type="dxa"/>
            <w:gridSpan w:val="2"/>
            <w:vAlign w:val="center"/>
          </w:tcPr>
          <w:p w14:paraId="4E8F1EFE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63A4C4DF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(Faculty)</w:t>
            </w:r>
          </w:p>
        </w:tc>
        <w:tc>
          <w:tcPr>
            <w:tcW w:w="1985" w:type="dxa"/>
            <w:gridSpan w:val="2"/>
            <w:vAlign w:val="center"/>
          </w:tcPr>
          <w:p w14:paraId="43218D9B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7942510A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(Department-Programme)</w:t>
            </w:r>
          </w:p>
        </w:tc>
        <w:tc>
          <w:tcPr>
            <w:tcW w:w="1984" w:type="dxa"/>
            <w:gridSpan w:val="2"/>
            <w:vAlign w:val="center"/>
          </w:tcPr>
          <w:p w14:paraId="002BF5C1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317FB02D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(Faculty)</w:t>
            </w:r>
          </w:p>
        </w:tc>
        <w:tc>
          <w:tcPr>
            <w:tcW w:w="1696" w:type="dxa"/>
            <w:vAlign w:val="center"/>
          </w:tcPr>
          <w:p w14:paraId="0A9677A2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49783614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(Department-Programme)</w:t>
            </w:r>
          </w:p>
        </w:tc>
      </w:tr>
      <w:tr w:rsidR="0061219D" w:rsidRPr="00D4556B" w14:paraId="209FBDF5" w14:textId="77777777" w:rsidTr="000041CB">
        <w:trPr>
          <w:trHeight w:val="284"/>
        </w:trPr>
        <w:tc>
          <w:tcPr>
            <w:tcW w:w="985" w:type="dxa"/>
            <w:vMerge w:val="restart"/>
            <w:vAlign w:val="center"/>
          </w:tcPr>
          <w:p w14:paraId="010192BD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34670845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14:paraId="6FB50DF7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Fen-Edebiyat Fakültesi</w:t>
            </w:r>
          </w:p>
          <w:p w14:paraId="0FE5AC57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Arts and Sciences)</w:t>
            </w:r>
          </w:p>
        </w:tc>
        <w:tc>
          <w:tcPr>
            <w:tcW w:w="1985" w:type="dxa"/>
            <w:gridSpan w:val="2"/>
            <w:vAlign w:val="center"/>
          </w:tcPr>
          <w:p w14:paraId="79113B2D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  <w:p w14:paraId="251828AE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(Biology)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12BAA8E" w14:textId="01352996" w:rsidR="00412F5E" w:rsidRDefault="00412F5E" w:rsidP="007D227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Жаратылыстану және ауылшаруашылық ғылымдары факультеті</w:t>
            </w:r>
          </w:p>
          <w:p w14:paraId="2ADD7474" w14:textId="4CAF9062" w:rsidR="003742AD" w:rsidRPr="00D4556B" w:rsidRDefault="00412F5E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="00621E48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Faculty of </w:t>
            </w:r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Natural &amp; Agricultural Sciences</w:t>
            </w:r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96" w:type="dxa"/>
            <w:vMerge w:val="restart"/>
            <w:vAlign w:val="center"/>
          </w:tcPr>
          <w:p w14:paraId="3DE232CB" w14:textId="77777777" w:rsidR="002856FD" w:rsidRPr="00D4556B" w:rsidRDefault="002856FD" w:rsidP="002856FD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Биология</w:t>
            </w:r>
          </w:p>
          <w:p w14:paraId="0CC9466F" w14:textId="5DAE099C" w:rsidR="003742AD" w:rsidRPr="00D4556B" w:rsidRDefault="00967F69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Biology</w:t>
            </w:r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1219D" w:rsidRPr="00D4556B" w14:paraId="38B3BBFE" w14:textId="77777777" w:rsidTr="000041CB">
        <w:trPr>
          <w:trHeight w:val="284"/>
        </w:trPr>
        <w:tc>
          <w:tcPr>
            <w:tcW w:w="985" w:type="dxa"/>
            <w:vMerge/>
          </w:tcPr>
          <w:p w14:paraId="2B472B3C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</w:tcPr>
          <w:p w14:paraId="64525E5B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46FAC6CA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A90548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Biyoteknoloji</w:t>
            </w:r>
          </w:p>
          <w:p w14:paraId="783C6316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Biotechnology)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3FB22B38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3130D04C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19D" w:rsidRPr="00D4556B" w14:paraId="79E5DADA" w14:textId="77777777" w:rsidTr="000041CB">
        <w:trPr>
          <w:trHeight w:val="284"/>
        </w:trPr>
        <w:tc>
          <w:tcPr>
            <w:tcW w:w="985" w:type="dxa"/>
            <w:vMerge/>
          </w:tcPr>
          <w:p w14:paraId="623FC495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</w:tcPr>
          <w:p w14:paraId="436562A4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2386179B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6A44499B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Çağdaş Türk Lehçeleri ve Edebiyatları</w:t>
            </w:r>
          </w:p>
          <w:p w14:paraId="58C8B745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(Contemporary Turkish Dialects and Literature)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1C681140" w14:textId="0740A3D3" w:rsidR="0061219D" w:rsidRDefault="0061219D" w:rsidP="007D227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121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Көптілді білім беру факультеті</w:t>
            </w:r>
          </w:p>
          <w:p w14:paraId="272BA47D" w14:textId="16BED988" w:rsidR="003742AD" w:rsidRPr="00D4556B" w:rsidRDefault="0061219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="001903D7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Faculty of Multi</w:t>
            </w:r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lingual </w:t>
            </w:r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Education</w:t>
            </w:r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96" w:type="dxa"/>
            <w:vAlign w:val="center"/>
          </w:tcPr>
          <w:p w14:paraId="39412CD1" w14:textId="096C7A0D" w:rsidR="00D321C4" w:rsidRPr="00D4556B" w:rsidRDefault="00D321C4" w:rsidP="00D321C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Шетел Тілі: Екі Шетел Тілі</w:t>
            </w:r>
          </w:p>
          <w:p w14:paraId="505221C1" w14:textId="1B184047" w:rsidR="003742AD" w:rsidRPr="00D4556B" w:rsidRDefault="00967F69" w:rsidP="007D227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Foreign Languages: Two Foreign Languages</w:t>
            </w:r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1219D" w:rsidRPr="00D4556B" w14:paraId="70F516B2" w14:textId="77777777" w:rsidTr="000041CB">
        <w:trPr>
          <w:trHeight w:val="284"/>
        </w:trPr>
        <w:tc>
          <w:tcPr>
            <w:tcW w:w="985" w:type="dxa"/>
            <w:vMerge/>
          </w:tcPr>
          <w:p w14:paraId="0209D310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</w:tcPr>
          <w:p w14:paraId="4DF2B5A6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732F7AEB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F8B8380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2640C8B4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BE01607" w14:textId="56CF98B9" w:rsidR="00630291" w:rsidRPr="00D4556B" w:rsidRDefault="00630291" w:rsidP="0063029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Қазақ Тілі Мен Әдебиеті</w:t>
            </w:r>
          </w:p>
          <w:p w14:paraId="1E6056F7" w14:textId="5AF353A1" w:rsidR="003742AD" w:rsidRPr="00D4556B" w:rsidRDefault="00967F69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Kazakh Language and Literature</w:t>
            </w:r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1219D" w:rsidRPr="00D4556B" w14:paraId="56B4B28A" w14:textId="77777777" w:rsidTr="000041CB">
        <w:trPr>
          <w:trHeight w:val="284"/>
        </w:trPr>
        <w:tc>
          <w:tcPr>
            <w:tcW w:w="985" w:type="dxa"/>
            <w:vMerge/>
          </w:tcPr>
          <w:p w14:paraId="0574AA1F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</w:tcPr>
          <w:p w14:paraId="67AF19B0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43795825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13749CD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  <w:r w:rsidRPr="00D4556B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14:paraId="61170673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(Chemistry)</w:t>
            </w:r>
          </w:p>
        </w:tc>
        <w:tc>
          <w:tcPr>
            <w:tcW w:w="1984" w:type="dxa"/>
            <w:gridSpan w:val="2"/>
            <w:vAlign w:val="center"/>
          </w:tcPr>
          <w:p w14:paraId="18313F3F" w14:textId="77777777" w:rsidR="00EB60C8" w:rsidRDefault="00EB60C8" w:rsidP="00EB60C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Жаратылыстану және ауылшаруашылық ғылымдары факультеті</w:t>
            </w:r>
          </w:p>
          <w:p w14:paraId="4B5F66D5" w14:textId="3C6D2628" w:rsidR="003742AD" w:rsidRPr="00D4556B" w:rsidRDefault="000041CB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Natural &amp; Agricultural Sciences Faculty</w:t>
            </w:r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96" w:type="dxa"/>
            <w:vAlign w:val="center"/>
          </w:tcPr>
          <w:p w14:paraId="61828435" w14:textId="77777777" w:rsidR="00D4556B" w:rsidRPr="00D4556B" w:rsidRDefault="00D4556B" w:rsidP="00D4556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Химия</w:t>
            </w:r>
          </w:p>
          <w:p w14:paraId="25F8D94A" w14:textId="6F1FA360" w:rsidR="003742AD" w:rsidRPr="00D4556B" w:rsidRDefault="00967F69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Chemistry</w:t>
            </w:r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107E83" w:rsidRPr="00ED625D" w14:paraId="5158A94B" w14:textId="77777777" w:rsidTr="007D2271">
        <w:trPr>
          <w:trHeight w:val="284"/>
        </w:trPr>
        <w:tc>
          <w:tcPr>
            <w:tcW w:w="1129" w:type="dxa"/>
            <w:gridSpan w:val="2"/>
            <w:vAlign w:val="center"/>
          </w:tcPr>
          <w:p w14:paraId="06A20DE4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Toplam Kontenjan</w:t>
            </w:r>
          </w:p>
        </w:tc>
        <w:tc>
          <w:tcPr>
            <w:tcW w:w="3969" w:type="dxa"/>
            <w:gridSpan w:val="4"/>
            <w:vAlign w:val="center"/>
          </w:tcPr>
          <w:p w14:paraId="11FB99EE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NİĞDE ÖMER HALİSDEMİR ÜNİVERSİTESİ</w:t>
            </w:r>
          </w:p>
          <w:p w14:paraId="7C4CF87A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Alınacak Bölümler</w:t>
            </w:r>
          </w:p>
        </w:tc>
        <w:tc>
          <w:tcPr>
            <w:tcW w:w="3964" w:type="dxa"/>
            <w:gridSpan w:val="4"/>
            <w:vAlign w:val="center"/>
          </w:tcPr>
          <w:p w14:paraId="2FE5694A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AZERBAYCAN TIP ÜNİVERSİTESİ</w:t>
            </w:r>
            <w:r w:rsidRPr="00ED625D">
              <w:rPr>
                <w:rStyle w:val="DipnotBavurus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3"/>
            </w:r>
          </w:p>
          <w:p w14:paraId="0F051739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Tercih Edilebilecek Bölümler</w:t>
            </w:r>
          </w:p>
        </w:tc>
      </w:tr>
      <w:tr w:rsidR="00107E83" w:rsidRPr="00ED625D" w14:paraId="477E3C97" w14:textId="77777777" w:rsidTr="007D2271">
        <w:trPr>
          <w:trHeight w:val="284"/>
        </w:trPr>
        <w:tc>
          <w:tcPr>
            <w:tcW w:w="1129" w:type="dxa"/>
            <w:gridSpan w:val="2"/>
            <w:vAlign w:val="center"/>
          </w:tcPr>
          <w:p w14:paraId="516375F1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843" w:type="dxa"/>
            <w:gridSpan w:val="2"/>
            <w:vAlign w:val="center"/>
          </w:tcPr>
          <w:p w14:paraId="6FB07444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5F694D1C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(Faculty)</w:t>
            </w:r>
          </w:p>
        </w:tc>
        <w:tc>
          <w:tcPr>
            <w:tcW w:w="2126" w:type="dxa"/>
            <w:gridSpan w:val="2"/>
            <w:vAlign w:val="center"/>
          </w:tcPr>
          <w:p w14:paraId="65C0277A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17B75A46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(Department-Program)</w:t>
            </w:r>
          </w:p>
        </w:tc>
        <w:tc>
          <w:tcPr>
            <w:tcW w:w="2207" w:type="dxa"/>
            <w:gridSpan w:val="2"/>
            <w:vAlign w:val="center"/>
          </w:tcPr>
          <w:p w14:paraId="700EF8EF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0970C9EF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(Faculty)</w:t>
            </w:r>
          </w:p>
        </w:tc>
        <w:tc>
          <w:tcPr>
            <w:tcW w:w="1757" w:type="dxa"/>
            <w:gridSpan w:val="2"/>
            <w:vAlign w:val="center"/>
          </w:tcPr>
          <w:p w14:paraId="46FF98E3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569905BE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(Department-Program)</w:t>
            </w:r>
          </w:p>
        </w:tc>
      </w:tr>
      <w:tr w:rsidR="00107E83" w:rsidRPr="00ED625D" w14:paraId="28131BF7" w14:textId="77777777" w:rsidTr="007D2271">
        <w:trPr>
          <w:trHeight w:val="284"/>
        </w:trPr>
        <w:tc>
          <w:tcPr>
            <w:tcW w:w="1129" w:type="dxa"/>
            <w:gridSpan w:val="2"/>
            <w:vMerge w:val="restart"/>
            <w:vAlign w:val="center"/>
          </w:tcPr>
          <w:p w14:paraId="50E73C47" w14:textId="77777777" w:rsidR="00107E83" w:rsidRPr="00ED625D" w:rsidRDefault="00107E83" w:rsidP="007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2005E50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732EF9D4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Medicine)</w:t>
            </w:r>
          </w:p>
        </w:tc>
        <w:tc>
          <w:tcPr>
            <w:tcW w:w="2126" w:type="dxa"/>
            <w:gridSpan w:val="2"/>
          </w:tcPr>
          <w:p w14:paraId="6C3320E4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sz w:val="20"/>
                <w:szCs w:val="20"/>
              </w:rPr>
              <w:t>Temel Tıp Bilimleri</w:t>
            </w:r>
          </w:p>
          <w:p w14:paraId="0081B3CF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(Basic Medical Sciences)</w:t>
            </w:r>
          </w:p>
        </w:tc>
        <w:tc>
          <w:tcPr>
            <w:tcW w:w="2207" w:type="dxa"/>
            <w:gridSpan w:val="2"/>
            <w:vMerge w:val="restart"/>
            <w:vAlign w:val="center"/>
          </w:tcPr>
          <w:p w14:paraId="0ADBABBF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sz w:val="20"/>
                <w:szCs w:val="20"/>
              </w:rPr>
              <w:t>I Müalicə-Profilaktika Fakültəsi</w:t>
            </w:r>
          </w:p>
          <w:p w14:paraId="285883EC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I General Medicine)</w:t>
            </w:r>
          </w:p>
        </w:tc>
        <w:tc>
          <w:tcPr>
            <w:tcW w:w="1757" w:type="dxa"/>
            <w:gridSpan w:val="2"/>
            <w:vAlign w:val="center"/>
          </w:tcPr>
          <w:p w14:paraId="66C9C94A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sz w:val="20"/>
                <w:szCs w:val="20"/>
              </w:rPr>
              <w:t>Tüm bölümler</w:t>
            </w:r>
          </w:p>
          <w:p w14:paraId="663C0831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(All Departments)</w:t>
            </w:r>
          </w:p>
        </w:tc>
      </w:tr>
      <w:tr w:rsidR="00107E83" w:rsidRPr="00ED625D" w14:paraId="50C07D5A" w14:textId="77777777" w:rsidTr="007D2271">
        <w:trPr>
          <w:trHeight w:val="284"/>
        </w:trPr>
        <w:tc>
          <w:tcPr>
            <w:tcW w:w="1129" w:type="dxa"/>
            <w:gridSpan w:val="2"/>
            <w:vMerge/>
          </w:tcPr>
          <w:p w14:paraId="0024963F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6A49541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42FE9217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sz w:val="20"/>
                <w:szCs w:val="20"/>
              </w:rPr>
              <w:t>Dahili Tıp Bilimleri</w:t>
            </w:r>
          </w:p>
          <w:p w14:paraId="3B375C65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(Internal Medical Sciences)</w:t>
            </w:r>
          </w:p>
        </w:tc>
        <w:tc>
          <w:tcPr>
            <w:tcW w:w="2207" w:type="dxa"/>
            <w:gridSpan w:val="2"/>
            <w:vMerge/>
            <w:vAlign w:val="center"/>
          </w:tcPr>
          <w:p w14:paraId="55E06B27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 w:val="restart"/>
            <w:vAlign w:val="center"/>
          </w:tcPr>
          <w:p w14:paraId="1D7B968E" w14:textId="77777777" w:rsidR="00107E83" w:rsidRPr="00ED625D" w:rsidRDefault="00107E83" w:rsidP="007D227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14:paraId="294B81D4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D62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Management</w:t>
            </w:r>
            <w:r w:rsidRPr="00ED62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7E83" w:rsidRPr="00ED625D" w14:paraId="3DB22DA6" w14:textId="77777777" w:rsidTr="007D2271">
        <w:trPr>
          <w:trHeight w:val="284"/>
        </w:trPr>
        <w:tc>
          <w:tcPr>
            <w:tcW w:w="1129" w:type="dxa"/>
            <w:gridSpan w:val="2"/>
            <w:vMerge/>
          </w:tcPr>
          <w:p w14:paraId="0395CFA6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54BC0A3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662A02EE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sz w:val="20"/>
                <w:szCs w:val="20"/>
              </w:rPr>
              <w:t>Cerrahi Tıp Bilimleri</w:t>
            </w:r>
          </w:p>
          <w:p w14:paraId="74BF5CDE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(Surgical Medical Sciences)</w:t>
            </w:r>
          </w:p>
        </w:tc>
        <w:tc>
          <w:tcPr>
            <w:tcW w:w="2207" w:type="dxa"/>
            <w:gridSpan w:val="2"/>
            <w:vMerge/>
            <w:vAlign w:val="center"/>
          </w:tcPr>
          <w:p w14:paraId="6C5AACE1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6DA713DE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E83" w:rsidRPr="00E61429" w14:paraId="59740669" w14:textId="77777777" w:rsidTr="007D2271">
        <w:trPr>
          <w:trHeight w:val="284"/>
        </w:trPr>
        <w:tc>
          <w:tcPr>
            <w:tcW w:w="1129" w:type="dxa"/>
            <w:gridSpan w:val="2"/>
            <w:vMerge/>
          </w:tcPr>
          <w:p w14:paraId="778E18D6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15BBA49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70655C4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2915127A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sz w:val="20"/>
                <w:szCs w:val="20"/>
              </w:rPr>
              <w:t>II Müalicə-Profilaktika Fakültəsi</w:t>
            </w:r>
          </w:p>
          <w:p w14:paraId="287296BB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(Faculty of II General Medicine)</w:t>
            </w:r>
          </w:p>
        </w:tc>
        <w:tc>
          <w:tcPr>
            <w:tcW w:w="1757" w:type="dxa"/>
            <w:gridSpan w:val="2"/>
            <w:vAlign w:val="center"/>
          </w:tcPr>
          <w:p w14:paraId="4F0D578E" w14:textId="77777777" w:rsidR="00107E83" w:rsidRPr="00ED625D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sz w:val="20"/>
                <w:szCs w:val="20"/>
              </w:rPr>
              <w:t>Tüm bölümler</w:t>
            </w:r>
          </w:p>
          <w:p w14:paraId="4DE4B156" w14:textId="77777777" w:rsidR="00107E83" w:rsidRPr="00E61429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25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(All Departments)</w:t>
            </w:r>
          </w:p>
        </w:tc>
      </w:tr>
    </w:tbl>
    <w:p w14:paraId="11D41C67" w14:textId="77777777" w:rsidR="00856676" w:rsidRDefault="00856676" w:rsidP="00E56F82">
      <w:pPr>
        <w:jc w:val="both"/>
      </w:pPr>
    </w:p>
    <w:sectPr w:rsidR="00856676" w:rsidSect="00D31EEE">
      <w:footnotePr>
        <w:pos w:val="beneathText"/>
      </w:footnotePr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15F96" w14:textId="77777777" w:rsidR="0034119B" w:rsidRDefault="0034119B" w:rsidP="007031F0">
      <w:r>
        <w:separator/>
      </w:r>
    </w:p>
  </w:endnote>
  <w:endnote w:type="continuationSeparator" w:id="0">
    <w:p w14:paraId="060C4F60" w14:textId="77777777" w:rsidR="0034119B" w:rsidRDefault="0034119B" w:rsidP="0070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BB4E2" w14:textId="77777777" w:rsidR="0034119B" w:rsidRDefault="0034119B" w:rsidP="007031F0">
      <w:r>
        <w:separator/>
      </w:r>
    </w:p>
  </w:footnote>
  <w:footnote w:type="continuationSeparator" w:id="0">
    <w:p w14:paraId="6F4E46F5" w14:textId="77777777" w:rsidR="0034119B" w:rsidRDefault="0034119B" w:rsidP="007031F0">
      <w:r>
        <w:continuationSeparator/>
      </w:r>
    </w:p>
  </w:footnote>
  <w:footnote w:id="1">
    <w:p w14:paraId="4FC0B8D8" w14:textId="77777777" w:rsidR="003A222F" w:rsidRDefault="003A222F" w:rsidP="003A222F">
      <w:pPr>
        <w:pStyle w:val="DipnotMetni"/>
      </w:pPr>
      <w:r>
        <w:rPr>
          <w:rStyle w:val="DipnotBavurusu"/>
        </w:rPr>
        <w:footnoteRef/>
      </w:r>
      <w:r>
        <w:t xml:space="preserve"> Uluslararası Kırgızistan Üniversitesi’ne sadece Öğretim Üyesi hareketliliği için başvuru alınacaktır.</w:t>
      </w:r>
    </w:p>
  </w:footnote>
  <w:footnote w:id="2">
    <w:p w14:paraId="47A6816F" w14:textId="6D139AEF" w:rsidR="003742AD" w:rsidRDefault="003742AD" w:rsidP="003742AD">
      <w:pPr>
        <w:pStyle w:val="DipnotMetni"/>
      </w:pPr>
      <w:r>
        <w:rPr>
          <w:rStyle w:val="DipnotBavurusu"/>
        </w:rPr>
        <w:footnoteRef/>
      </w:r>
      <w:r>
        <w:t xml:space="preserve"> Kimya bölümünden sadece Öğretim Üyesi hareketliliği için başvuru alınacaktır.</w:t>
      </w:r>
    </w:p>
    <w:p w14:paraId="7271DCFA" w14:textId="77777777" w:rsidR="00563794" w:rsidRDefault="00563794" w:rsidP="003742AD">
      <w:pPr>
        <w:pStyle w:val="DipnotMetni"/>
      </w:pPr>
    </w:p>
    <w:p w14:paraId="15375384" w14:textId="77777777" w:rsidR="00563794" w:rsidRDefault="00563794" w:rsidP="003742AD">
      <w:pPr>
        <w:pStyle w:val="DipnotMetni"/>
      </w:pPr>
    </w:p>
    <w:p w14:paraId="068BA9A0" w14:textId="77777777" w:rsidR="00563794" w:rsidRDefault="00563794" w:rsidP="003742AD">
      <w:pPr>
        <w:pStyle w:val="DipnotMetni"/>
      </w:pPr>
    </w:p>
    <w:p w14:paraId="36F71B38" w14:textId="77777777" w:rsidR="00563794" w:rsidRDefault="00563794" w:rsidP="003742AD">
      <w:pPr>
        <w:pStyle w:val="DipnotMetni"/>
      </w:pPr>
    </w:p>
  </w:footnote>
  <w:footnote w:id="3">
    <w:p w14:paraId="1092B3B9" w14:textId="3C593D00" w:rsidR="00107E83" w:rsidRDefault="00107E83" w:rsidP="00107E83">
      <w:pPr>
        <w:pStyle w:val="DipnotMetni"/>
      </w:pPr>
      <w:r w:rsidRPr="00ED625D">
        <w:rPr>
          <w:rStyle w:val="DipnotBavurusu"/>
        </w:rPr>
        <w:footnoteRef/>
      </w:r>
      <w:r w:rsidRPr="00ED625D">
        <w:t xml:space="preserve"> Azerbaycan Tıp Üniversitesi’ne sadece Öğretim Üyesi hareketliliği için başvuru alınacaktır.</w:t>
      </w:r>
      <w:r w:rsidR="00AF0279" w:rsidRPr="00ED625D">
        <w:t xml:space="preserve"> </w:t>
      </w:r>
      <w:r w:rsidRPr="00ED625D">
        <w:t>Protokol imza aşamasının başvuru tarihleri sonuna kadar tamamlanması halinde değişim gerçekleştirilecektir</w:t>
      </w:r>
      <w:r w:rsidR="006666F4" w:rsidRPr="00ED625D">
        <w:t>, aksi halde kontenjanlar iptal edilecektir</w:t>
      </w:r>
      <w:r w:rsidRPr="00ED625D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E6A"/>
    <w:multiLevelType w:val="hybridMultilevel"/>
    <w:tmpl w:val="A5FC5C32"/>
    <w:lvl w:ilvl="0" w:tplc="20B668FA">
      <w:start w:val="2021"/>
      <w:numFmt w:val="bullet"/>
      <w:lvlText w:val=""/>
      <w:lvlJc w:val="left"/>
      <w:pPr>
        <w:ind w:left="42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FA5613F"/>
    <w:multiLevelType w:val="hybridMultilevel"/>
    <w:tmpl w:val="0660FB8C"/>
    <w:lvl w:ilvl="0" w:tplc="DF0EBE1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65BC"/>
    <w:multiLevelType w:val="hybridMultilevel"/>
    <w:tmpl w:val="444A36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03D7A"/>
    <w:multiLevelType w:val="hybridMultilevel"/>
    <w:tmpl w:val="5EBA6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3C"/>
    <w:rsid w:val="000041CB"/>
    <w:rsid w:val="00004F14"/>
    <w:rsid w:val="000345C5"/>
    <w:rsid w:val="00072A2F"/>
    <w:rsid w:val="000A6FA8"/>
    <w:rsid w:val="00107E83"/>
    <w:rsid w:val="00112085"/>
    <w:rsid w:val="00156FEA"/>
    <w:rsid w:val="00157B9B"/>
    <w:rsid w:val="001903D7"/>
    <w:rsid w:val="00190B73"/>
    <w:rsid w:val="00196822"/>
    <w:rsid w:val="001A3F43"/>
    <w:rsid w:val="001A7608"/>
    <w:rsid w:val="001E5AF6"/>
    <w:rsid w:val="00202D01"/>
    <w:rsid w:val="00204FFE"/>
    <w:rsid w:val="002856FD"/>
    <w:rsid w:val="002A5459"/>
    <w:rsid w:val="002E5132"/>
    <w:rsid w:val="00325B45"/>
    <w:rsid w:val="0034119B"/>
    <w:rsid w:val="00363833"/>
    <w:rsid w:val="003742AD"/>
    <w:rsid w:val="00381073"/>
    <w:rsid w:val="003A095B"/>
    <w:rsid w:val="003A222F"/>
    <w:rsid w:val="003A47DA"/>
    <w:rsid w:val="003D3A05"/>
    <w:rsid w:val="003F6BD7"/>
    <w:rsid w:val="00412F5E"/>
    <w:rsid w:val="00485425"/>
    <w:rsid w:val="00506ECA"/>
    <w:rsid w:val="00507DAD"/>
    <w:rsid w:val="00530E81"/>
    <w:rsid w:val="0053126A"/>
    <w:rsid w:val="005635E1"/>
    <w:rsid w:val="00563794"/>
    <w:rsid w:val="00565407"/>
    <w:rsid w:val="00567909"/>
    <w:rsid w:val="00572752"/>
    <w:rsid w:val="00590B86"/>
    <w:rsid w:val="0059703C"/>
    <w:rsid w:val="0061219D"/>
    <w:rsid w:val="0062118D"/>
    <w:rsid w:val="00621E48"/>
    <w:rsid w:val="00630291"/>
    <w:rsid w:val="0063131F"/>
    <w:rsid w:val="006666F4"/>
    <w:rsid w:val="00672F25"/>
    <w:rsid w:val="006A3F04"/>
    <w:rsid w:val="006C5976"/>
    <w:rsid w:val="006D0AF0"/>
    <w:rsid w:val="00702596"/>
    <w:rsid w:val="007031F0"/>
    <w:rsid w:val="00715833"/>
    <w:rsid w:val="007661C1"/>
    <w:rsid w:val="007A0F45"/>
    <w:rsid w:val="007B5C3A"/>
    <w:rsid w:val="008136D2"/>
    <w:rsid w:val="0081532A"/>
    <w:rsid w:val="00825985"/>
    <w:rsid w:val="00856676"/>
    <w:rsid w:val="008F7E91"/>
    <w:rsid w:val="00916921"/>
    <w:rsid w:val="00927A03"/>
    <w:rsid w:val="009456C9"/>
    <w:rsid w:val="00967F69"/>
    <w:rsid w:val="00994D4D"/>
    <w:rsid w:val="009B3BC5"/>
    <w:rsid w:val="009C4661"/>
    <w:rsid w:val="009C70A0"/>
    <w:rsid w:val="009D5FEC"/>
    <w:rsid w:val="00A44467"/>
    <w:rsid w:val="00A62355"/>
    <w:rsid w:val="00A7469B"/>
    <w:rsid w:val="00AB241B"/>
    <w:rsid w:val="00AB6FA0"/>
    <w:rsid w:val="00AE3787"/>
    <w:rsid w:val="00AF0279"/>
    <w:rsid w:val="00B326A5"/>
    <w:rsid w:val="00B4542B"/>
    <w:rsid w:val="00B65173"/>
    <w:rsid w:val="00B82B4D"/>
    <w:rsid w:val="00BC2089"/>
    <w:rsid w:val="00BC558D"/>
    <w:rsid w:val="00C20728"/>
    <w:rsid w:val="00C55BBC"/>
    <w:rsid w:val="00C565E6"/>
    <w:rsid w:val="00C84456"/>
    <w:rsid w:val="00CA204A"/>
    <w:rsid w:val="00CD2F55"/>
    <w:rsid w:val="00CE53B5"/>
    <w:rsid w:val="00CF5AA4"/>
    <w:rsid w:val="00D1185F"/>
    <w:rsid w:val="00D31EEE"/>
    <w:rsid w:val="00D321C4"/>
    <w:rsid w:val="00D4556B"/>
    <w:rsid w:val="00D56FFA"/>
    <w:rsid w:val="00D743CC"/>
    <w:rsid w:val="00DA4079"/>
    <w:rsid w:val="00E07100"/>
    <w:rsid w:val="00E56F82"/>
    <w:rsid w:val="00E8419D"/>
    <w:rsid w:val="00EA1C3C"/>
    <w:rsid w:val="00EB60C8"/>
    <w:rsid w:val="00ED625D"/>
    <w:rsid w:val="00EE2B41"/>
    <w:rsid w:val="00EF3877"/>
    <w:rsid w:val="00F659B1"/>
    <w:rsid w:val="00F82456"/>
    <w:rsid w:val="00FB68FA"/>
    <w:rsid w:val="00FC7C6A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EF57"/>
  <w15:chartTrackingRefBased/>
  <w15:docId w15:val="{EFAA6761-292C-4D2C-987C-24C2133D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477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477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7031F0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031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031F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031F0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25985"/>
    <w:rPr>
      <w:color w:val="0563C1" w:themeColor="hyperlink"/>
      <w:u w:val="single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927A03"/>
    <w:rPr>
      <w:rFonts w:cs="Times New Roman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927A03"/>
    <w:rPr>
      <w:rFonts w:cs="Times New Roman"/>
      <w:szCs w:val="24"/>
    </w:rPr>
  </w:style>
  <w:style w:type="character" w:customStyle="1" w:styleId="UnresolvedMention">
    <w:name w:val="Unresolved Mention"/>
    <w:basedOn w:val="VarsaylanParagrafYazTipi"/>
    <w:uiPriority w:val="99"/>
    <w:rsid w:val="00AB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uk.kg/?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yu.edu.t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as.edu.kg/tr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mu.edu.az/" TargetMode="External"/><Relationship Id="rId10" Type="http://schemas.openxmlformats.org/officeDocument/2006/relationships/hyperlink" Target="mailto:orhun@oh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hun@ohu.edu.tr" TargetMode="External"/><Relationship Id="rId14" Type="http://schemas.openxmlformats.org/officeDocument/2006/relationships/hyperlink" Target="https://asu.edu.kz/en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79C1-A0C1-481A-AA36-186D74FD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Şahin</dc:creator>
  <cp:keywords/>
  <dc:description/>
  <cp:lastModifiedBy>Yuceler</cp:lastModifiedBy>
  <cp:revision>12</cp:revision>
  <cp:lastPrinted>2021-12-24T10:13:00Z</cp:lastPrinted>
  <dcterms:created xsi:type="dcterms:W3CDTF">2021-12-24T08:44:00Z</dcterms:created>
  <dcterms:modified xsi:type="dcterms:W3CDTF">2021-12-27T06:21:00Z</dcterms:modified>
</cp:coreProperties>
</file>