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4C7" w:rsidRPr="008324C7" w:rsidRDefault="008324C7" w:rsidP="008324C7">
      <w:pPr>
        <w:spacing w:after="0" w:line="360" w:lineRule="atLeast"/>
        <w:ind w:left="563"/>
        <w:rPr>
          <w:rFonts w:ascii="Tahoma" w:eastAsia="Times New Roman" w:hAnsi="Tahoma" w:cs="Tahoma"/>
          <w:color w:val="777777"/>
          <w:sz w:val="18"/>
          <w:szCs w:val="18"/>
          <w:lang w:eastAsia="tr-TR"/>
        </w:rPr>
      </w:pPr>
      <w:bookmarkStart w:id="0" w:name="_GoBack"/>
      <w:bookmarkEnd w:id="0"/>
      <w:r w:rsidRPr="008324C7">
        <w:rPr>
          <w:rFonts w:ascii="Tahoma" w:eastAsia="Times New Roman" w:hAnsi="Tahoma" w:cs="Tahoma"/>
          <w:color w:val="777777"/>
          <w:sz w:val="18"/>
          <w:szCs w:val="18"/>
          <w:u w:val="single"/>
          <w:lang w:eastAsia="tr-TR"/>
        </w:rPr>
        <w:t>Evaluation of Applications:</w:t>
      </w:r>
    </w:p>
    <w:p w:rsidR="008324C7" w:rsidRPr="008324C7" w:rsidRDefault="008324C7" w:rsidP="008324C7">
      <w:pPr>
        <w:numPr>
          <w:ilvl w:val="0"/>
          <w:numId w:val="1"/>
        </w:numPr>
        <w:spacing w:before="100" w:beforeAutospacing="1" w:after="100" w:afterAutospacing="1" w:line="360" w:lineRule="atLeast"/>
        <w:rPr>
          <w:rFonts w:ascii="Tahoma" w:eastAsia="Times New Roman" w:hAnsi="Tahoma" w:cs="Tahoma"/>
          <w:sz w:val="18"/>
          <w:szCs w:val="18"/>
          <w:lang w:eastAsia="tr-TR"/>
        </w:rPr>
      </w:pPr>
      <w:r w:rsidRPr="008324C7">
        <w:rPr>
          <w:rFonts w:ascii="Tahoma" w:eastAsia="Times New Roman" w:hAnsi="Tahoma" w:cs="Tahoma"/>
          <w:sz w:val="18"/>
          <w:szCs w:val="18"/>
          <w:lang w:eastAsia="tr-TR"/>
        </w:rPr>
        <w:t>Application files of the applicants to graduate programs of our Institute will be evaluated as a whole by the Board of Division of the relevant program and admission of competent applicants will be determined upon the resolution of the Graduate School Board.</w:t>
      </w:r>
    </w:p>
    <w:p w:rsidR="008324C7" w:rsidRPr="008324C7" w:rsidRDefault="008324C7" w:rsidP="008324C7">
      <w:pPr>
        <w:numPr>
          <w:ilvl w:val="0"/>
          <w:numId w:val="1"/>
        </w:numPr>
        <w:spacing w:before="100" w:beforeAutospacing="1" w:after="100" w:afterAutospacing="1" w:line="360" w:lineRule="atLeast"/>
        <w:rPr>
          <w:rFonts w:ascii="Tahoma" w:eastAsia="Times New Roman" w:hAnsi="Tahoma" w:cs="Tahoma"/>
          <w:sz w:val="18"/>
          <w:szCs w:val="18"/>
          <w:lang w:eastAsia="tr-TR"/>
        </w:rPr>
      </w:pPr>
      <w:r w:rsidRPr="008324C7">
        <w:rPr>
          <w:rFonts w:ascii="Tahoma" w:eastAsia="Times New Roman" w:hAnsi="Tahoma" w:cs="Tahoma"/>
          <w:sz w:val="18"/>
          <w:szCs w:val="18"/>
          <w:lang w:eastAsia="tr-TR"/>
        </w:rPr>
        <w:t>Candidates who apply to the related institute based on the bilateral agreements and who apply directly to the relevant faculty member at the department can be accepted as non- quota students to the graduate programs with the decision of the department and the approval of the Graduate School Board. Candidates who are admitted must have the exact registration and course registration procedures at the dates announced by the institute website in the following semester.</w:t>
      </w:r>
    </w:p>
    <w:p w:rsidR="008324C7" w:rsidRPr="008324C7" w:rsidRDefault="008324C7" w:rsidP="008324C7">
      <w:pPr>
        <w:numPr>
          <w:ilvl w:val="0"/>
          <w:numId w:val="1"/>
        </w:numPr>
        <w:spacing w:before="100" w:beforeAutospacing="1" w:after="100" w:afterAutospacing="1" w:line="360" w:lineRule="atLeast"/>
        <w:rPr>
          <w:rFonts w:ascii="Tahoma" w:eastAsia="Times New Roman" w:hAnsi="Tahoma" w:cs="Tahoma"/>
          <w:sz w:val="18"/>
          <w:szCs w:val="18"/>
          <w:lang w:eastAsia="tr-TR"/>
        </w:rPr>
      </w:pPr>
      <w:r w:rsidRPr="008324C7">
        <w:rPr>
          <w:rFonts w:ascii="Tahoma" w:eastAsia="Times New Roman" w:hAnsi="Tahoma" w:cs="Tahoma"/>
          <w:sz w:val="18"/>
          <w:szCs w:val="18"/>
          <w:lang w:eastAsia="tr-TR"/>
        </w:rPr>
        <w:t>The grade conversion table of the YÖK is taken as basis for the hundred system equivalents of grade average of the candidates organized according to the graduation grade average system.</w:t>
      </w:r>
    </w:p>
    <w:p w:rsidR="008324C7" w:rsidRPr="008324C7" w:rsidRDefault="008324C7" w:rsidP="008324C7">
      <w:pPr>
        <w:numPr>
          <w:ilvl w:val="0"/>
          <w:numId w:val="1"/>
        </w:numPr>
        <w:spacing w:before="100" w:beforeAutospacing="1" w:after="100" w:afterAutospacing="1" w:line="360" w:lineRule="atLeast"/>
        <w:rPr>
          <w:rFonts w:ascii="Tahoma" w:eastAsia="Times New Roman" w:hAnsi="Tahoma" w:cs="Tahoma"/>
          <w:sz w:val="18"/>
          <w:szCs w:val="18"/>
          <w:lang w:eastAsia="tr-TR"/>
        </w:rPr>
      </w:pPr>
      <w:r w:rsidRPr="008324C7">
        <w:rPr>
          <w:rFonts w:ascii="Tahoma" w:eastAsia="Times New Roman" w:hAnsi="Tahoma" w:cs="Tahoma"/>
          <w:sz w:val="18"/>
          <w:szCs w:val="18"/>
          <w:lang w:eastAsia="tr-TR"/>
        </w:rPr>
        <w:t>Except for candidates graduating from a higher education institution in Turkey, and certifying C1 level of Turkish knowledge from TÖMER, NÖHÜTÖMER or Yunus Emre Institute, Turkish proficiency of candidates who enrol in programs where the medium of education is Turkish, is evaluated by Niğde Ömer Halisdemir University Turkish Language Teaching Practice and Research Centre (TÖMER). Candidates who are inadequate in the Turkish language are considered to be on leave for two semesters to learn Turkish. At the end of this period, the ones with the C1 level Turkish Proficiency Certificates submit documents to the Institute at the beginning of the relevant semester and start their education. Those who cannot submit the C1 level Turkish Proficiency Certificate after the period given from the students who are accepted or who cannot succeed in the Turkish proficiency exam which will be done by NÖHÜTÖMER, will be granted two additional semesters. Students who are deemed to be inadequate in Turkish level at the end of the additional period will be dismissed from the relevant Institute.</w:t>
      </w:r>
    </w:p>
    <w:p w:rsidR="008324C7" w:rsidRPr="008324C7" w:rsidRDefault="008324C7" w:rsidP="008324C7">
      <w:pPr>
        <w:numPr>
          <w:ilvl w:val="0"/>
          <w:numId w:val="1"/>
        </w:numPr>
        <w:spacing w:before="100" w:beforeAutospacing="1" w:after="100" w:afterAutospacing="1" w:line="360" w:lineRule="atLeast"/>
        <w:rPr>
          <w:rFonts w:ascii="Tahoma" w:eastAsia="Times New Roman" w:hAnsi="Tahoma" w:cs="Tahoma"/>
          <w:sz w:val="18"/>
          <w:szCs w:val="18"/>
          <w:lang w:eastAsia="tr-TR"/>
        </w:rPr>
      </w:pPr>
      <w:r w:rsidRPr="008324C7">
        <w:rPr>
          <w:rFonts w:ascii="Tahoma" w:eastAsia="Times New Roman" w:hAnsi="Tahoma" w:cs="Tahoma"/>
          <w:sz w:val="18"/>
          <w:szCs w:val="18"/>
          <w:lang w:eastAsia="tr-TR"/>
        </w:rPr>
        <w:t>Foreign language compulsory preparatory program is applied to students enrolling in graduate programs that offer education and training in a foreign language. Niğde Ömer Halisdemir University School of Foreign Languages Preparatory Program Education and Examination Regulations shall be applied in the compulsory preparatory program.</w:t>
      </w:r>
    </w:p>
    <w:p w:rsidR="008324C7" w:rsidRPr="008324C7" w:rsidRDefault="008324C7" w:rsidP="008324C7">
      <w:pPr>
        <w:numPr>
          <w:ilvl w:val="0"/>
          <w:numId w:val="1"/>
        </w:numPr>
        <w:spacing w:before="100" w:beforeAutospacing="1" w:after="100" w:afterAutospacing="1" w:line="360" w:lineRule="atLeast"/>
        <w:rPr>
          <w:rFonts w:ascii="Tahoma" w:eastAsia="Times New Roman" w:hAnsi="Tahoma" w:cs="Tahoma"/>
          <w:sz w:val="18"/>
          <w:szCs w:val="18"/>
          <w:lang w:eastAsia="tr-TR"/>
        </w:rPr>
      </w:pPr>
      <w:r w:rsidRPr="008324C7">
        <w:rPr>
          <w:rFonts w:ascii="Tahoma" w:eastAsia="Times New Roman" w:hAnsi="Tahoma" w:cs="Tahoma"/>
          <w:sz w:val="18"/>
          <w:szCs w:val="18"/>
          <w:lang w:eastAsia="tr-TR"/>
        </w:rPr>
        <w:t>Those who are admitted to the graduate programs in spring semester but have to attend compulsory preparatory program, do final registration and course registration for the fall semester on the dates announced on the website of the institute.</w:t>
      </w:r>
    </w:p>
    <w:p w:rsidR="008324C7" w:rsidRPr="008324C7" w:rsidRDefault="008324C7" w:rsidP="008324C7">
      <w:pPr>
        <w:numPr>
          <w:ilvl w:val="0"/>
          <w:numId w:val="1"/>
        </w:numPr>
        <w:spacing w:before="100" w:beforeAutospacing="1" w:after="100" w:afterAutospacing="1" w:line="360" w:lineRule="atLeast"/>
        <w:rPr>
          <w:rFonts w:ascii="Tahoma" w:eastAsia="Times New Roman" w:hAnsi="Tahoma" w:cs="Tahoma"/>
          <w:sz w:val="18"/>
          <w:szCs w:val="18"/>
          <w:lang w:eastAsia="tr-TR"/>
        </w:rPr>
      </w:pPr>
      <w:r w:rsidRPr="008324C7">
        <w:rPr>
          <w:rFonts w:ascii="Tahoma" w:eastAsia="Times New Roman" w:hAnsi="Tahoma" w:cs="Tahoma"/>
          <w:sz w:val="18"/>
          <w:szCs w:val="18"/>
          <w:lang w:eastAsia="tr-TR"/>
        </w:rPr>
        <w:t>Applicants who do not have the application requirements shall not be evaluated.</w:t>
      </w:r>
    </w:p>
    <w:p w:rsidR="0095343C" w:rsidRDefault="0095343C"/>
    <w:sectPr w:rsidR="00953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937B4"/>
    <w:multiLevelType w:val="multilevel"/>
    <w:tmpl w:val="74E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C7"/>
    <w:rsid w:val="008115DC"/>
    <w:rsid w:val="008324C7"/>
    <w:rsid w:val="00953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9127">
      <w:bodyDiv w:val="1"/>
      <w:marLeft w:val="0"/>
      <w:marRight w:val="0"/>
      <w:marTop w:val="0"/>
      <w:marBottom w:val="0"/>
      <w:divBdr>
        <w:top w:val="none" w:sz="0" w:space="0" w:color="auto"/>
        <w:left w:val="none" w:sz="0" w:space="0" w:color="auto"/>
        <w:bottom w:val="none" w:sz="0" w:space="0" w:color="auto"/>
        <w:right w:val="none" w:sz="0" w:space="0" w:color="auto"/>
      </w:divBdr>
      <w:divsChild>
        <w:div w:id="1781488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L20</cp:lastModifiedBy>
  <cp:revision>2</cp:revision>
  <dcterms:created xsi:type="dcterms:W3CDTF">2019-02-18T07:42:00Z</dcterms:created>
  <dcterms:modified xsi:type="dcterms:W3CDTF">2019-02-18T07:42:00Z</dcterms:modified>
</cp:coreProperties>
</file>