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82E94" w14:textId="4AA8EE9B" w:rsidR="002004B4" w:rsidRPr="00A26131" w:rsidRDefault="00C00180" w:rsidP="009F446C">
      <w:pPr>
        <w:jc w:val="center"/>
        <w:rPr>
          <w:b/>
          <w:bCs/>
        </w:rPr>
      </w:pPr>
      <w:r w:rsidRPr="00A26131">
        <w:rPr>
          <w:b/>
          <w:bCs/>
        </w:rPr>
        <w:t>SAĞLIK YÖNETİMİ BÖLÜMÜ 202</w:t>
      </w:r>
      <w:r w:rsidR="000E49E3">
        <w:rPr>
          <w:b/>
          <w:bCs/>
        </w:rPr>
        <w:t>6</w:t>
      </w:r>
      <w:r w:rsidRPr="00A26131">
        <w:rPr>
          <w:b/>
          <w:bCs/>
        </w:rPr>
        <w:t xml:space="preserve"> YILI BİRİM EYLEM PLANI</w:t>
      </w:r>
    </w:p>
    <w:tbl>
      <w:tblPr>
        <w:tblStyle w:val="TabloKlavuzu"/>
        <w:tblW w:w="15876" w:type="dxa"/>
        <w:tblInd w:w="-1139" w:type="dxa"/>
        <w:tblLook w:val="04A0" w:firstRow="1" w:lastRow="0" w:firstColumn="1" w:lastColumn="0" w:noHBand="0" w:noVBand="1"/>
      </w:tblPr>
      <w:tblGrid>
        <w:gridCol w:w="3078"/>
        <w:gridCol w:w="2828"/>
        <w:gridCol w:w="738"/>
        <w:gridCol w:w="805"/>
        <w:gridCol w:w="678"/>
        <w:gridCol w:w="797"/>
        <w:gridCol w:w="799"/>
        <w:gridCol w:w="990"/>
        <w:gridCol w:w="1072"/>
        <w:gridCol w:w="1025"/>
        <w:gridCol w:w="711"/>
        <w:gridCol w:w="715"/>
        <w:gridCol w:w="843"/>
        <w:gridCol w:w="797"/>
      </w:tblGrid>
      <w:tr w:rsidR="009F446C" w:rsidRPr="00A26131" w14:paraId="0E1AA4AE" w14:textId="77777777" w:rsidTr="000E49E3">
        <w:tc>
          <w:tcPr>
            <w:tcW w:w="3078" w:type="dxa"/>
          </w:tcPr>
          <w:p w14:paraId="6E65E684" w14:textId="7EFD4F74" w:rsidR="009F446C" w:rsidRPr="00C00180" w:rsidRDefault="009F446C">
            <w:pPr>
              <w:rPr>
                <w:b/>
                <w:bCs/>
              </w:rPr>
            </w:pPr>
            <w:r w:rsidRPr="00C00180">
              <w:rPr>
                <w:b/>
                <w:bCs/>
              </w:rPr>
              <w:t>Birim Eylem Planı</w:t>
            </w:r>
          </w:p>
        </w:tc>
        <w:tc>
          <w:tcPr>
            <w:tcW w:w="2828" w:type="dxa"/>
          </w:tcPr>
          <w:p w14:paraId="56495661" w14:textId="751036E9" w:rsidR="009F446C" w:rsidRPr="00C00180" w:rsidRDefault="00A26131">
            <w:pPr>
              <w:rPr>
                <w:b/>
                <w:bCs/>
              </w:rPr>
            </w:pPr>
            <w:r w:rsidRPr="00C00180">
              <w:rPr>
                <w:b/>
                <w:bCs/>
              </w:rPr>
              <w:t>Açıklama</w:t>
            </w:r>
          </w:p>
        </w:tc>
        <w:tc>
          <w:tcPr>
            <w:tcW w:w="738" w:type="dxa"/>
          </w:tcPr>
          <w:p w14:paraId="5683ADF7" w14:textId="6B54F824" w:rsidR="009F446C" w:rsidRPr="00C00180" w:rsidRDefault="009F446C">
            <w:pPr>
              <w:rPr>
                <w:b/>
                <w:bCs/>
              </w:rPr>
            </w:pPr>
            <w:r w:rsidRPr="00C00180">
              <w:rPr>
                <w:b/>
                <w:bCs/>
              </w:rPr>
              <w:t>Ocak</w:t>
            </w:r>
          </w:p>
        </w:tc>
        <w:tc>
          <w:tcPr>
            <w:tcW w:w="805" w:type="dxa"/>
          </w:tcPr>
          <w:p w14:paraId="14B5B7B2" w14:textId="3CA88A12" w:rsidR="009F446C" w:rsidRPr="00C00180" w:rsidRDefault="009F446C">
            <w:pPr>
              <w:rPr>
                <w:b/>
                <w:bCs/>
              </w:rPr>
            </w:pPr>
            <w:r w:rsidRPr="00C00180">
              <w:rPr>
                <w:b/>
                <w:bCs/>
              </w:rPr>
              <w:t>Şubat</w:t>
            </w:r>
          </w:p>
        </w:tc>
        <w:tc>
          <w:tcPr>
            <w:tcW w:w="678" w:type="dxa"/>
          </w:tcPr>
          <w:p w14:paraId="1A54EEC6" w14:textId="43A319B5" w:rsidR="009F446C" w:rsidRPr="00C00180" w:rsidRDefault="009F446C">
            <w:pPr>
              <w:rPr>
                <w:b/>
                <w:bCs/>
              </w:rPr>
            </w:pPr>
            <w:r w:rsidRPr="00C00180">
              <w:rPr>
                <w:b/>
                <w:bCs/>
              </w:rPr>
              <w:t>Mart</w:t>
            </w:r>
          </w:p>
        </w:tc>
        <w:tc>
          <w:tcPr>
            <w:tcW w:w="797" w:type="dxa"/>
          </w:tcPr>
          <w:p w14:paraId="4758E3DE" w14:textId="70EADEAC" w:rsidR="009F446C" w:rsidRPr="00C00180" w:rsidRDefault="009F446C">
            <w:pPr>
              <w:rPr>
                <w:b/>
                <w:bCs/>
              </w:rPr>
            </w:pPr>
            <w:r w:rsidRPr="00C00180">
              <w:rPr>
                <w:b/>
                <w:bCs/>
              </w:rPr>
              <w:t>Nisan</w:t>
            </w:r>
          </w:p>
        </w:tc>
        <w:tc>
          <w:tcPr>
            <w:tcW w:w="799" w:type="dxa"/>
          </w:tcPr>
          <w:p w14:paraId="382A8F7E" w14:textId="30608C7A" w:rsidR="009F446C" w:rsidRPr="00C00180" w:rsidRDefault="009F446C">
            <w:pPr>
              <w:rPr>
                <w:b/>
                <w:bCs/>
              </w:rPr>
            </w:pPr>
            <w:r w:rsidRPr="00C00180">
              <w:rPr>
                <w:b/>
                <w:bCs/>
              </w:rPr>
              <w:t>Mayıs</w:t>
            </w:r>
          </w:p>
        </w:tc>
        <w:tc>
          <w:tcPr>
            <w:tcW w:w="990" w:type="dxa"/>
          </w:tcPr>
          <w:p w14:paraId="53CFB86D" w14:textId="54E313E1" w:rsidR="009F446C" w:rsidRPr="00C00180" w:rsidRDefault="009F446C">
            <w:pPr>
              <w:rPr>
                <w:b/>
                <w:bCs/>
              </w:rPr>
            </w:pPr>
            <w:r w:rsidRPr="00C00180">
              <w:rPr>
                <w:b/>
                <w:bCs/>
              </w:rPr>
              <w:t>Haziran</w:t>
            </w:r>
          </w:p>
        </w:tc>
        <w:tc>
          <w:tcPr>
            <w:tcW w:w="1072" w:type="dxa"/>
          </w:tcPr>
          <w:p w14:paraId="62E31DC3" w14:textId="7B1EAE6A" w:rsidR="009F446C" w:rsidRPr="00C00180" w:rsidRDefault="009F446C">
            <w:pPr>
              <w:rPr>
                <w:b/>
                <w:bCs/>
              </w:rPr>
            </w:pPr>
            <w:r w:rsidRPr="00C00180">
              <w:rPr>
                <w:b/>
                <w:bCs/>
              </w:rPr>
              <w:t>Temmuz</w:t>
            </w:r>
          </w:p>
        </w:tc>
        <w:tc>
          <w:tcPr>
            <w:tcW w:w="1025" w:type="dxa"/>
          </w:tcPr>
          <w:p w14:paraId="3DF9BED2" w14:textId="0A307189" w:rsidR="009F446C" w:rsidRPr="00C00180" w:rsidRDefault="009F446C">
            <w:pPr>
              <w:rPr>
                <w:b/>
                <w:bCs/>
              </w:rPr>
            </w:pPr>
            <w:r w:rsidRPr="00C00180">
              <w:rPr>
                <w:b/>
                <w:bCs/>
              </w:rPr>
              <w:t>Ağustos</w:t>
            </w:r>
          </w:p>
        </w:tc>
        <w:tc>
          <w:tcPr>
            <w:tcW w:w="711" w:type="dxa"/>
          </w:tcPr>
          <w:p w14:paraId="311A573B" w14:textId="75746E50" w:rsidR="009F446C" w:rsidRPr="00C00180" w:rsidRDefault="009F446C">
            <w:pPr>
              <w:rPr>
                <w:b/>
                <w:bCs/>
              </w:rPr>
            </w:pPr>
            <w:r w:rsidRPr="00C00180">
              <w:rPr>
                <w:b/>
                <w:bCs/>
              </w:rPr>
              <w:t>Eylül</w:t>
            </w:r>
          </w:p>
        </w:tc>
        <w:tc>
          <w:tcPr>
            <w:tcW w:w="715" w:type="dxa"/>
          </w:tcPr>
          <w:p w14:paraId="5A913D36" w14:textId="5E24A7D8" w:rsidR="009F446C" w:rsidRPr="00C00180" w:rsidRDefault="009F446C">
            <w:pPr>
              <w:rPr>
                <w:b/>
                <w:bCs/>
              </w:rPr>
            </w:pPr>
            <w:r w:rsidRPr="00C00180">
              <w:rPr>
                <w:b/>
                <w:bCs/>
              </w:rPr>
              <w:t>Ekim</w:t>
            </w:r>
          </w:p>
        </w:tc>
        <w:tc>
          <w:tcPr>
            <w:tcW w:w="843" w:type="dxa"/>
          </w:tcPr>
          <w:p w14:paraId="10E62519" w14:textId="4AF1C917" w:rsidR="009F446C" w:rsidRPr="00C00180" w:rsidRDefault="009F446C">
            <w:pPr>
              <w:rPr>
                <w:b/>
                <w:bCs/>
              </w:rPr>
            </w:pPr>
            <w:r w:rsidRPr="00C00180">
              <w:rPr>
                <w:b/>
                <w:bCs/>
              </w:rPr>
              <w:t>Kasım</w:t>
            </w:r>
          </w:p>
        </w:tc>
        <w:tc>
          <w:tcPr>
            <w:tcW w:w="797" w:type="dxa"/>
          </w:tcPr>
          <w:p w14:paraId="6829F9CF" w14:textId="4D358084" w:rsidR="009F446C" w:rsidRPr="00C00180" w:rsidRDefault="009F446C">
            <w:pPr>
              <w:rPr>
                <w:b/>
                <w:bCs/>
              </w:rPr>
            </w:pPr>
            <w:r w:rsidRPr="00C00180">
              <w:rPr>
                <w:b/>
                <w:bCs/>
              </w:rPr>
              <w:t>Aralık</w:t>
            </w:r>
          </w:p>
        </w:tc>
      </w:tr>
      <w:tr w:rsidR="00A26131" w:rsidRPr="00A26131" w14:paraId="58ECE4F8" w14:textId="77777777" w:rsidTr="000E49E3">
        <w:tc>
          <w:tcPr>
            <w:tcW w:w="3078" w:type="dxa"/>
          </w:tcPr>
          <w:p w14:paraId="2F2C719E" w14:textId="4A45E9D1" w:rsidR="00A26131" w:rsidRPr="00A26131" w:rsidRDefault="000E49E3" w:rsidP="00A26131">
            <w:r w:rsidRPr="000E49E3">
              <w:t>Staj ve mesleki uygulamaların değerlendirilmesine yönelik faaliyetler yapılması</w:t>
            </w:r>
          </w:p>
        </w:tc>
        <w:tc>
          <w:tcPr>
            <w:tcW w:w="2828" w:type="dxa"/>
          </w:tcPr>
          <w:p w14:paraId="570F7C09" w14:textId="39AAE5DE" w:rsidR="00A26131" w:rsidRPr="00A26131" w:rsidRDefault="000E49E3" w:rsidP="00A26131">
            <w:r w:rsidRPr="000E49E3">
              <w:t>Türkiye Cumhuriyeti Cumhurbaşkanlığı İnsan Kaynakları Ofisi Başkanlığı Ulusal Staj Programı kapsamında staja başvuran ve katılan öğrenci sayısının artırılması için öğrencilere yönelik bilgilendirme toplantısı gerçekleştirilecektir. Sağlık Yönetimi Bölümü öğrencilerinin staj ve mesleki uygulamaların değerlendirilmesine yönelik iç paydaş toplantısı gerçekleştiril</w:t>
            </w:r>
            <w:r>
              <w:t>ecektir.</w:t>
            </w:r>
          </w:p>
        </w:tc>
        <w:tc>
          <w:tcPr>
            <w:tcW w:w="738" w:type="dxa"/>
          </w:tcPr>
          <w:p w14:paraId="0816439C" w14:textId="77777777" w:rsidR="00A26131" w:rsidRPr="00A26131" w:rsidRDefault="00A26131" w:rsidP="00A26131"/>
        </w:tc>
        <w:tc>
          <w:tcPr>
            <w:tcW w:w="805" w:type="dxa"/>
          </w:tcPr>
          <w:p w14:paraId="592C5F15" w14:textId="77777777" w:rsidR="00A26131" w:rsidRPr="00A26131" w:rsidRDefault="00A26131" w:rsidP="00A26131"/>
        </w:tc>
        <w:tc>
          <w:tcPr>
            <w:tcW w:w="678" w:type="dxa"/>
          </w:tcPr>
          <w:p w14:paraId="1648974D" w14:textId="60FB61E3" w:rsidR="00A26131" w:rsidRPr="00A26131" w:rsidRDefault="00A26131" w:rsidP="00A26131">
            <w:pPr>
              <w:rPr>
                <w:b/>
                <w:bCs/>
                <w:sz w:val="30"/>
                <w:szCs w:val="30"/>
              </w:rPr>
            </w:pPr>
          </w:p>
        </w:tc>
        <w:tc>
          <w:tcPr>
            <w:tcW w:w="797" w:type="dxa"/>
          </w:tcPr>
          <w:p w14:paraId="79E1234F" w14:textId="77777777" w:rsidR="00A26131" w:rsidRPr="00A26131" w:rsidRDefault="00A26131" w:rsidP="00A26131"/>
        </w:tc>
        <w:tc>
          <w:tcPr>
            <w:tcW w:w="799" w:type="dxa"/>
          </w:tcPr>
          <w:p w14:paraId="4D1492B2" w14:textId="77777777" w:rsidR="00A26131" w:rsidRPr="00A26131" w:rsidRDefault="00A26131" w:rsidP="00A26131"/>
        </w:tc>
        <w:tc>
          <w:tcPr>
            <w:tcW w:w="990" w:type="dxa"/>
          </w:tcPr>
          <w:p w14:paraId="294CA064" w14:textId="77777777" w:rsidR="00A26131" w:rsidRPr="00A26131" w:rsidRDefault="00A26131" w:rsidP="00A26131"/>
        </w:tc>
        <w:tc>
          <w:tcPr>
            <w:tcW w:w="1072" w:type="dxa"/>
          </w:tcPr>
          <w:p w14:paraId="7BB1DB1D" w14:textId="77777777" w:rsidR="00A26131" w:rsidRPr="00A26131" w:rsidRDefault="00A26131" w:rsidP="00A26131"/>
        </w:tc>
        <w:tc>
          <w:tcPr>
            <w:tcW w:w="1025" w:type="dxa"/>
          </w:tcPr>
          <w:p w14:paraId="712FEFFA" w14:textId="77777777" w:rsidR="00A26131" w:rsidRPr="00A26131" w:rsidRDefault="00A26131" w:rsidP="00A26131"/>
        </w:tc>
        <w:tc>
          <w:tcPr>
            <w:tcW w:w="711" w:type="dxa"/>
          </w:tcPr>
          <w:p w14:paraId="5716412E" w14:textId="77777777" w:rsidR="00A26131" w:rsidRPr="00A26131" w:rsidRDefault="00A26131" w:rsidP="00A26131"/>
        </w:tc>
        <w:tc>
          <w:tcPr>
            <w:tcW w:w="715" w:type="dxa"/>
          </w:tcPr>
          <w:p w14:paraId="0BCF6931" w14:textId="77777777" w:rsidR="00A26131" w:rsidRPr="00A26131" w:rsidRDefault="00A26131" w:rsidP="00A26131"/>
        </w:tc>
        <w:tc>
          <w:tcPr>
            <w:tcW w:w="843" w:type="dxa"/>
          </w:tcPr>
          <w:p w14:paraId="2F032A5C" w14:textId="77777777" w:rsidR="00A26131" w:rsidRPr="00A26131" w:rsidRDefault="00A26131" w:rsidP="00A26131"/>
        </w:tc>
        <w:tc>
          <w:tcPr>
            <w:tcW w:w="797" w:type="dxa"/>
          </w:tcPr>
          <w:p w14:paraId="277CCFAF" w14:textId="26E7312F" w:rsidR="00A26131" w:rsidRPr="00A26131" w:rsidRDefault="000E49E3" w:rsidP="00A26131">
            <w:r w:rsidRPr="00A26131">
              <w:rPr>
                <w:b/>
                <w:bCs/>
                <w:sz w:val="30"/>
                <w:szCs w:val="30"/>
              </w:rPr>
              <w:t>✓</w:t>
            </w:r>
          </w:p>
        </w:tc>
      </w:tr>
      <w:tr w:rsidR="00A26131" w:rsidRPr="00A26131" w14:paraId="14B8762B" w14:textId="77777777" w:rsidTr="000E49E3">
        <w:tc>
          <w:tcPr>
            <w:tcW w:w="3078" w:type="dxa"/>
          </w:tcPr>
          <w:p w14:paraId="1318D397" w14:textId="3A3CC082" w:rsidR="00A26131" w:rsidRPr="00A26131" w:rsidRDefault="000E49E3" w:rsidP="00A26131">
            <w:r w:rsidRPr="000E49E3">
              <w:t xml:space="preserve">Öncelikli alanlarda SSCI, SCI, </w:t>
            </w:r>
            <w:proofErr w:type="spellStart"/>
            <w:r w:rsidRPr="000E49E3">
              <w:t>SCIExp</w:t>
            </w:r>
            <w:proofErr w:type="spellEnd"/>
            <w:r w:rsidRPr="000E49E3">
              <w:t>, AHCI kapsamındaki dergilerde yayın sayısını artırmaya yönelik çalışmalar yapılması</w:t>
            </w:r>
          </w:p>
        </w:tc>
        <w:tc>
          <w:tcPr>
            <w:tcW w:w="2828" w:type="dxa"/>
          </w:tcPr>
          <w:p w14:paraId="3A7A04FF" w14:textId="19BFD389" w:rsidR="00A26131" w:rsidRPr="00A26131" w:rsidRDefault="000E49E3" w:rsidP="00A26131">
            <w:r w:rsidRPr="000E49E3">
              <w:t xml:space="preserve">Öğretim üyesi başına düşen SCI, SCI </w:t>
            </w:r>
            <w:proofErr w:type="spellStart"/>
            <w:r w:rsidRPr="000E49E3">
              <w:t>Exp</w:t>
            </w:r>
            <w:proofErr w:type="spellEnd"/>
            <w:r w:rsidRPr="000E49E3">
              <w:t>, SSCI veya AHCI kapsamındaki yayın sayısını artırmaya yönelik çalışmalar yürütülecektir.</w:t>
            </w:r>
          </w:p>
        </w:tc>
        <w:tc>
          <w:tcPr>
            <w:tcW w:w="738" w:type="dxa"/>
          </w:tcPr>
          <w:p w14:paraId="761E8CDD" w14:textId="77777777" w:rsidR="00A26131" w:rsidRPr="00A26131" w:rsidRDefault="00A26131" w:rsidP="00A26131"/>
        </w:tc>
        <w:tc>
          <w:tcPr>
            <w:tcW w:w="805" w:type="dxa"/>
          </w:tcPr>
          <w:p w14:paraId="0D0EFF83" w14:textId="77777777" w:rsidR="00A26131" w:rsidRPr="00A26131" w:rsidRDefault="00A26131" w:rsidP="00A26131"/>
        </w:tc>
        <w:tc>
          <w:tcPr>
            <w:tcW w:w="678" w:type="dxa"/>
          </w:tcPr>
          <w:p w14:paraId="136CF692" w14:textId="77777777" w:rsidR="00A26131" w:rsidRPr="00A26131" w:rsidRDefault="00A26131" w:rsidP="00A26131"/>
        </w:tc>
        <w:tc>
          <w:tcPr>
            <w:tcW w:w="797" w:type="dxa"/>
          </w:tcPr>
          <w:p w14:paraId="563BF86F" w14:textId="77777777" w:rsidR="00A26131" w:rsidRPr="00A26131" w:rsidRDefault="00A26131" w:rsidP="00A26131"/>
        </w:tc>
        <w:tc>
          <w:tcPr>
            <w:tcW w:w="799" w:type="dxa"/>
          </w:tcPr>
          <w:p w14:paraId="55B69968" w14:textId="77777777" w:rsidR="00A26131" w:rsidRPr="00A26131" w:rsidRDefault="00A26131" w:rsidP="00A26131"/>
        </w:tc>
        <w:tc>
          <w:tcPr>
            <w:tcW w:w="990" w:type="dxa"/>
          </w:tcPr>
          <w:p w14:paraId="592817E0" w14:textId="77777777" w:rsidR="00A26131" w:rsidRPr="00A26131" w:rsidRDefault="00A26131" w:rsidP="00A26131"/>
        </w:tc>
        <w:tc>
          <w:tcPr>
            <w:tcW w:w="1072" w:type="dxa"/>
          </w:tcPr>
          <w:p w14:paraId="7228D832" w14:textId="77777777" w:rsidR="00A26131" w:rsidRPr="00A26131" w:rsidRDefault="00A26131" w:rsidP="00A26131"/>
        </w:tc>
        <w:tc>
          <w:tcPr>
            <w:tcW w:w="1025" w:type="dxa"/>
          </w:tcPr>
          <w:p w14:paraId="23FADE9E" w14:textId="77777777" w:rsidR="00A26131" w:rsidRPr="00A26131" w:rsidRDefault="00A26131" w:rsidP="00A26131"/>
        </w:tc>
        <w:tc>
          <w:tcPr>
            <w:tcW w:w="711" w:type="dxa"/>
          </w:tcPr>
          <w:p w14:paraId="6A3B0EF7" w14:textId="77777777" w:rsidR="00A26131" w:rsidRPr="00A26131" w:rsidRDefault="00A26131" w:rsidP="00A26131"/>
        </w:tc>
        <w:tc>
          <w:tcPr>
            <w:tcW w:w="715" w:type="dxa"/>
          </w:tcPr>
          <w:p w14:paraId="76BA0314" w14:textId="77777777" w:rsidR="00A26131" w:rsidRPr="00A26131" w:rsidRDefault="00A26131" w:rsidP="00A26131"/>
        </w:tc>
        <w:tc>
          <w:tcPr>
            <w:tcW w:w="843" w:type="dxa"/>
          </w:tcPr>
          <w:p w14:paraId="5914FEF0" w14:textId="77777777" w:rsidR="00A26131" w:rsidRPr="00A26131" w:rsidRDefault="00A26131" w:rsidP="00A26131"/>
        </w:tc>
        <w:tc>
          <w:tcPr>
            <w:tcW w:w="797" w:type="dxa"/>
          </w:tcPr>
          <w:p w14:paraId="158533F4" w14:textId="06A1E502" w:rsidR="00A26131" w:rsidRPr="00A26131" w:rsidRDefault="00A26131" w:rsidP="00A26131">
            <w:r w:rsidRPr="00A26131">
              <w:rPr>
                <w:b/>
                <w:bCs/>
                <w:sz w:val="30"/>
                <w:szCs w:val="30"/>
              </w:rPr>
              <w:t>✓</w:t>
            </w:r>
          </w:p>
        </w:tc>
      </w:tr>
      <w:tr w:rsidR="00A26131" w:rsidRPr="00A26131" w14:paraId="43CDD2F7" w14:textId="77777777" w:rsidTr="000E49E3">
        <w:tc>
          <w:tcPr>
            <w:tcW w:w="3078" w:type="dxa"/>
          </w:tcPr>
          <w:p w14:paraId="039A1502" w14:textId="2CAA5FDE" w:rsidR="00A26131" w:rsidRPr="00A26131" w:rsidRDefault="000E49E3" w:rsidP="00A26131">
            <w:r w:rsidRPr="000E49E3">
              <w:t>Öz ve Akran Değerlendirme raporlarının yayınlanması</w:t>
            </w:r>
          </w:p>
        </w:tc>
        <w:tc>
          <w:tcPr>
            <w:tcW w:w="2828" w:type="dxa"/>
          </w:tcPr>
          <w:p w14:paraId="4924A8D8" w14:textId="742A70FB" w:rsidR="00A26131" w:rsidRPr="00A26131" w:rsidRDefault="000E49E3" w:rsidP="00A26131">
            <w:r w:rsidRPr="000E49E3">
              <w:t>Sağlık Yönetimi bölümü lisans programının akran değerlendirmesi yapılacaktır.</w:t>
            </w:r>
          </w:p>
        </w:tc>
        <w:tc>
          <w:tcPr>
            <w:tcW w:w="738" w:type="dxa"/>
          </w:tcPr>
          <w:p w14:paraId="1E6E4C60" w14:textId="77777777" w:rsidR="00A26131" w:rsidRPr="00A26131" w:rsidRDefault="00A26131" w:rsidP="00A26131"/>
        </w:tc>
        <w:tc>
          <w:tcPr>
            <w:tcW w:w="805" w:type="dxa"/>
          </w:tcPr>
          <w:p w14:paraId="0874B38E" w14:textId="77777777" w:rsidR="00A26131" w:rsidRPr="00A26131" w:rsidRDefault="00A26131" w:rsidP="00A26131"/>
        </w:tc>
        <w:tc>
          <w:tcPr>
            <w:tcW w:w="678" w:type="dxa"/>
          </w:tcPr>
          <w:p w14:paraId="0018F64D" w14:textId="77777777" w:rsidR="00A26131" w:rsidRPr="00A26131" w:rsidRDefault="00A26131" w:rsidP="00A26131"/>
        </w:tc>
        <w:tc>
          <w:tcPr>
            <w:tcW w:w="797" w:type="dxa"/>
          </w:tcPr>
          <w:p w14:paraId="58ADA5CA" w14:textId="77777777" w:rsidR="00A26131" w:rsidRPr="00A26131" w:rsidRDefault="00A26131" w:rsidP="00A26131"/>
        </w:tc>
        <w:tc>
          <w:tcPr>
            <w:tcW w:w="799" w:type="dxa"/>
          </w:tcPr>
          <w:p w14:paraId="18BE0A9B" w14:textId="77777777" w:rsidR="00A26131" w:rsidRPr="00A26131" w:rsidRDefault="00A26131" w:rsidP="00A26131"/>
        </w:tc>
        <w:tc>
          <w:tcPr>
            <w:tcW w:w="990" w:type="dxa"/>
          </w:tcPr>
          <w:p w14:paraId="4DA9A3B7" w14:textId="77777777" w:rsidR="00A26131" w:rsidRPr="00A26131" w:rsidRDefault="00A26131" w:rsidP="00A26131"/>
        </w:tc>
        <w:tc>
          <w:tcPr>
            <w:tcW w:w="1072" w:type="dxa"/>
          </w:tcPr>
          <w:p w14:paraId="7FFA814A" w14:textId="77777777" w:rsidR="00A26131" w:rsidRPr="00A26131" w:rsidRDefault="00A26131" w:rsidP="00A26131"/>
        </w:tc>
        <w:tc>
          <w:tcPr>
            <w:tcW w:w="1025" w:type="dxa"/>
          </w:tcPr>
          <w:p w14:paraId="483EDD9B" w14:textId="77777777" w:rsidR="00A26131" w:rsidRPr="00A26131" w:rsidRDefault="00A26131" w:rsidP="00A26131"/>
        </w:tc>
        <w:tc>
          <w:tcPr>
            <w:tcW w:w="711" w:type="dxa"/>
          </w:tcPr>
          <w:p w14:paraId="2EC8688A" w14:textId="77777777" w:rsidR="00A26131" w:rsidRPr="00A26131" w:rsidRDefault="00A26131" w:rsidP="00A26131"/>
        </w:tc>
        <w:tc>
          <w:tcPr>
            <w:tcW w:w="715" w:type="dxa"/>
          </w:tcPr>
          <w:p w14:paraId="595F38D1" w14:textId="77777777" w:rsidR="00A26131" w:rsidRPr="00A26131" w:rsidRDefault="00A26131" w:rsidP="00A26131"/>
        </w:tc>
        <w:tc>
          <w:tcPr>
            <w:tcW w:w="843" w:type="dxa"/>
          </w:tcPr>
          <w:p w14:paraId="35139D17" w14:textId="77777777" w:rsidR="00A26131" w:rsidRPr="00A26131" w:rsidRDefault="00A26131" w:rsidP="00A26131"/>
        </w:tc>
        <w:tc>
          <w:tcPr>
            <w:tcW w:w="797" w:type="dxa"/>
          </w:tcPr>
          <w:p w14:paraId="4C7E5C2A" w14:textId="0BDB28E4" w:rsidR="00A26131" w:rsidRPr="00A26131" w:rsidRDefault="00A26131" w:rsidP="00A26131">
            <w:r w:rsidRPr="00A26131">
              <w:rPr>
                <w:b/>
                <w:bCs/>
                <w:sz w:val="30"/>
                <w:szCs w:val="30"/>
              </w:rPr>
              <w:t>✓</w:t>
            </w:r>
          </w:p>
        </w:tc>
      </w:tr>
      <w:tr w:rsidR="00A26131" w:rsidRPr="00A26131" w14:paraId="495026AC" w14:textId="77777777" w:rsidTr="000E49E3">
        <w:tc>
          <w:tcPr>
            <w:tcW w:w="3078" w:type="dxa"/>
          </w:tcPr>
          <w:p w14:paraId="4A23186F" w14:textId="351D9C27" w:rsidR="00A26131" w:rsidRPr="00A26131" w:rsidRDefault="000E49E3" w:rsidP="00A26131">
            <w:r w:rsidRPr="000E49E3">
              <w:t>Bölüme yeni kayıt yapan öğrencilere yönelik eğitsel uyum etkinliği yapmak</w:t>
            </w:r>
          </w:p>
        </w:tc>
        <w:tc>
          <w:tcPr>
            <w:tcW w:w="2828" w:type="dxa"/>
          </w:tcPr>
          <w:p w14:paraId="3F6D37D6" w14:textId="4BD73A36" w:rsidR="00A26131" w:rsidRPr="00A26131" w:rsidRDefault="000E49E3" w:rsidP="00A26131">
            <w:r w:rsidRPr="000E49E3">
              <w:t>Birinci sınıflara yönelik oryantasyon programı uygulanacaktır</w:t>
            </w:r>
            <w:r>
              <w:t>.</w:t>
            </w:r>
          </w:p>
        </w:tc>
        <w:tc>
          <w:tcPr>
            <w:tcW w:w="738" w:type="dxa"/>
          </w:tcPr>
          <w:p w14:paraId="5C03DA97" w14:textId="77777777" w:rsidR="00A26131" w:rsidRPr="00A26131" w:rsidRDefault="00A26131" w:rsidP="00A26131"/>
        </w:tc>
        <w:tc>
          <w:tcPr>
            <w:tcW w:w="805" w:type="dxa"/>
          </w:tcPr>
          <w:p w14:paraId="1AE5C87F" w14:textId="77777777" w:rsidR="00A26131" w:rsidRPr="00A26131" w:rsidRDefault="00A26131" w:rsidP="00A26131"/>
        </w:tc>
        <w:tc>
          <w:tcPr>
            <w:tcW w:w="678" w:type="dxa"/>
          </w:tcPr>
          <w:p w14:paraId="7C496A5A" w14:textId="77777777" w:rsidR="00A26131" w:rsidRPr="00A26131" w:rsidRDefault="00A26131" w:rsidP="00A26131"/>
        </w:tc>
        <w:tc>
          <w:tcPr>
            <w:tcW w:w="797" w:type="dxa"/>
          </w:tcPr>
          <w:p w14:paraId="27820412" w14:textId="77777777" w:rsidR="00A26131" w:rsidRPr="00A26131" w:rsidRDefault="00A26131" w:rsidP="00A26131"/>
        </w:tc>
        <w:tc>
          <w:tcPr>
            <w:tcW w:w="799" w:type="dxa"/>
          </w:tcPr>
          <w:p w14:paraId="41E2E64E" w14:textId="77777777" w:rsidR="00A26131" w:rsidRPr="00A26131" w:rsidRDefault="00A26131" w:rsidP="00A26131"/>
        </w:tc>
        <w:tc>
          <w:tcPr>
            <w:tcW w:w="990" w:type="dxa"/>
          </w:tcPr>
          <w:p w14:paraId="38AA07EB" w14:textId="77777777" w:rsidR="00A26131" w:rsidRPr="00A26131" w:rsidRDefault="00A26131" w:rsidP="00A26131"/>
        </w:tc>
        <w:tc>
          <w:tcPr>
            <w:tcW w:w="1072" w:type="dxa"/>
          </w:tcPr>
          <w:p w14:paraId="6DFE8415" w14:textId="77777777" w:rsidR="00A26131" w:rsidRPr="00A26131" w:rsidRDefault="00A26131" w:rsidP="00A26131"/>
        </w:tc>
        <w:tc>
          <w:tcPr>
            <w:tcW w:w="1025" w:type="dxa"/>
          </w:tcPr>
          <w:p w14:paraId="581DFEEE" w14:textId="77777777" w:rsidR="00A26131" w:rsidRPr="00A26131" w:rsidRDefault="00A26131" w:rsidP="00A26131"/>
        </w:tc>
        <w:tc>
          <w:tcPr>
            <w:tcW w:w="711" w:type="dxa"/>
          </w:tcPr>
          <w:p w14:paraId="11C9E07B" w14:textId="77777777" w:rsidR="00A26131" w:rsidRPr="00A26131" w:rsidRDefault="00A26131" w:rsidP="00A26131"/>
        </w:tc>
        <w:tc>
          <w:tcPr>
            <w:tcW w:w="715" w:type="dxa"/>
          </w:tcPr>
          <w:p w14:paraId="08B5975E" w14:textId="5FCA2E13" w:rsidR="00A26131" w:rsidRPr="00A26131" w:rsidRDefault="000E49E3" w:rsidP="00A26131">
            <w:r w:rsidRPr="00A26131">
              <w:rPr>
                <w:b/>
                <w:bCs/>
                <w:sz w:val="30"/>
                <w:szCs w:val="30"/>
              </w:rPr>
              <w:t>✓</w:t>
            </w:r>
          </w:p>
        </w:tc>
        <w:tc>
          <w:tcPr>
            <w:tcW w:w="843" w:type="dxa"/>
          </w:tcPr>
          <w:p w14:paraId="397CABF8" w14:textId="43EFC0F4" w:rsidR="00A26131" w:rsidRPr="00A26131" w:rsidRDefault="00A26131" w:rsidP="00A26131"/>
        </w:tc>
        <w:tc>
          <w:tcPr>
            <w:tcW w:w="797" w:type="dxa"/>
          </w:tcPr>
          <w:p w14:paraId="7EDE131F" w14:textId="77777777" w:rsidR="00A26131" w:rsidRPr="00A26131" w:rsidRDefault="00A26131" w:rsidP="00A26131"/>
        </w:tc>
      </w:tr>
      <w:tr w:rsidR="00A26131" w:rsidRPr="00A26131" w14:paraId="42D6C4D9" w14:textId="77777777" w:rsidTr="000E49E3">
        <w:tc>
          <w:tcPr>
            <w:tcW w:w="3078" w:type="dxa"/>
          </w:tcPr>
          <w:p w14:paraId="22E8675B" w14:textId="24A47C0F" w:rsidR="00A26131" w:rsidRPr="00A26131" w:rsidRDefault="000E49E3" w:rsidP="00A26131">
            <w:r w:rsidRPr="000E49E3">
              <w:t>Öğrenci motivasyonunu artırıcı etkinlik düzenlenmes</w:t>
            </w:r>
            <w:r>
              <w:t>i</w:t>
            </w:r>
          </w:p>
        </w:tc>
        <w:tc>
          <w:tcPr>
            <w:tcW w:w="2828" w:type="dxa"/>
          </w:tcPr>
          <w:p w14:paraId="48D1E3DA" w14:textId="0AD93AB8" w:rsidR="00A26131" w:rsidRPr="00A26131" w:rsidRDefault="000E49E3" w:rsidP="00A26131">
            <w:r w:rsidRPr="000E49E3">
              <w:t>Danışman-Öğrenci Toplantıları yapılacaktır.</w:t>
            </w:r>
          </w:p>
        </w:tc>
        <w:tc>
          <w:tcPr>
            <w:tcW w:w="738" w:type="dxa"/>
          </w:tcPr>
          <w:p w14:paraId="371EFB36" w14:textId="77777777" w:rsidR="00A26131" w:rsidRPr="00A26131" w:rsidRDefault="00A26131" w:rsidP="00A26131"/>
        </w:tc>
        <w:tc>
          <w:tcPr>
            <w:tcW w:w="805" w:type="dxa"/>
          </w:tcPr>
          <w:p w14:paraId="3A98185D" w14:textId="77777777" w:rsidR="00A26131" w:rsidRPr="00A26131" w:rsidRDefault="00A26131" w:rsidP="00A26131"/>
        </w:tc>
        <w:tc>
          <w:tcPr>
            <w:tcW w:w="678" w:type="dxa"/>
          </w:tcPr>
          <w:p w14:paraId="77EB8824" w14:textId="77777777" w:rsidR="00A26131" w:rsidRPr="00A26131" w:rsidRDefault="00A26131" w:rsidP="00A26131"/>
        </w:tc>
        <w:tc>
          <w:tcPr>
            <w:tcW w:w="797" w:type="dxa"/>
          </w:tcPr>
          <w:p w14:paraId="21D2BD8C" w14:textId="77777777" w:rsidR="00A26131" w:rsidRPr="00A26131" w:rsidRDefault="00A26131" w:rsidP="00A26131"/>
        </w:tc>
        <w:tc>
          <w:tcPr>
            <w:tcW w:w="799" w:type="dxa"/>
          </w:tcPr>
          <w:p w14:paraId="2CBE7010" w14:textId="77777777" w:rsidR="00A26131" w:rsidRPr="00A26131" w:rsidRDefault="00A26131" w:rsidP="00A26131"/>
        </w:tc>
        <w:tc>
          <w:tcPr>
            <w:tcW w:w="990" w:type="dxa"/>
          </w:tcPr>
          <w:p w14:paraId="20DDE53D" w14:textId="77777777" w:rsidR="00A26131" w:rsidRPr="00A26131" w:rsidRDefault="00A26131" w:rsidP="00A26131"/>
        </w:tc>
        <w:tc>
          <w:tcPr>
            <w:tcW w:w="1072" w:type="dxa"/>
          </w:tcPr>
          <w:p w14:paraId="7BB01D50" w14:textId="77777777" w:rsidR="00A26131" w:rsidRPr="00A26131" w:rsidRDefault="00A26131" w:rsidP="00A26131"/>
        </w:tc>
        <w:tc>
          <w:tcPr>
            <w:tcW w:w="1025" w:type="dxa"/>
          </w:tcPr>
          <w:p w14:paraId="2E618332" w14:textId="77777777" w:rsidR="00A26131" w:rsidRPr="00A26131" w:rsidRDefault="00A26131" w:rsidP="00A26131"/>
        </w:tc>
        <w:tc>
          <w:tcPr>
            <w:tcW w:w="711" w:type="dxa"/>
          </w:tcPr>
          <w:p w14:paraId="6DF2D5D3" w14:textId="77777777" w:rsidR="00A26131" w:rsidRPr="00A26131" w:rsidRDefault="00A26131" w:rsidP="00A26131"/>
        </w:tc>
        <w:tc>
          <w:tcPr>
            <w:tcW w:w="715" w:type="dxa"/>
          </w:tcPr>
          <w:p w14:paraId="1801F67E" w14:textId="77777777" w:rsidR="00A26131" w:rsidRPr="00A26131" w:rsidRDefault="00A26131" w:rsidP="00A26131"/>
        </w:tc>
        <w:tc>
          <w:tcPr>
            <w:tcW w:w="843" w:type="dxa"/>
          </w:tcPr>
          <w:p w14:paraId="1E59F68C" w14:textId="1B208EC0" w:rsidR="00A26131" w:rsidRPr="00A26131" w:rsidRDefault="000E49E3" w:rsidP="00A26131">
            <w:r w:rsidRPr="00A26131">
              <w:rPr>
                <w:b/>
                <w:bCs/>
                <w:sz w:val="30"/>
                <w:szCs w:val="30"/>
              </w:rPr>
              <w:t>✓</w:t>
            </w:r>
          </w:p>
        </w:tc>
        <w:tc>
          <w:tcPr>
            <w:tcW w:w="797" w:type="dxa"/>
          </w:tcPr>
          <w:p w14:paraId="7C542A3A" w14:textId="6A567C25" w:rsidR="00A26131" w:rsidRPr="00A26131" w:rsidRDefault="00A26131" w:rsidP="00A26131"/>
        </w:tc>
      </w:tr>
      <w:tr w:rsidR="000E49E3" w:rsidRPr="00A26131" w14:paraId="54DD4B4D" w14:textId="77777777" w:rsidTr="000E49E3">
        <w:tc>
          <w:tcPr>
            <w:tcW w:w="3078" w:type="dxa"/>
          </w:tcPr>
          <w:p w14:paraId="444A8A0E" w14:textId="0A312B72" w:rsidR="000E49E3" w:rsidRPr="00A26131" w:rsidRDefault="000E49E3" w:rsidP="000E49E3">
            <w:r w:rsidRPr="00B83F70">
              <w:t>Birim/Bölüm Akademik kurul toplantılarının yapılması</w:t>
            </w:r>
          </w:p>
        </w:tc>
        <w:tc>
          <w:tcPr>
            <w:tcW w:w="2828" w:type="dxa"/>
          </w:tcPr>
          <w:p w14:paraId="7A9F1107" w14:textId="1B5C657F" w:rsidR="000E49E3" w:rsidRPr="00A26131" w:rsidRDefault="000E49E3" w:rsidP="000E49E3">
            <w:r w:rsidRPr="00B83F70">
              <w:t>En az bir adet Bölüm Akademik Kurul toplantısı gerçekleştirilecektir.</w:t>
            </w:r>
          </w:p>
        </w:tc>
        <w:tc>
          <w:tcPr>
            <w:tcW w:w="738" w:type="dxa"/>
          </w:tcPr>
          <w:p w14:paraId="435D207F" w14:textId="77777777" w:rsidR="000E49E3" w:rsidRPr="00A26131" w:rsidRDefault="000E49E3" w:rsidP="000E49E3"/>
        </w:tc>
        <w:tc>
          <w:tcPr>
            <w:tcW w:w="805" w:type="dxa"/>
          </w:tcPr>
          <w:p w14:paraId="66B471CA" w14:textId="77777777" w:rsidR="000E49E3" w:rsidRPr="00A26131" w:rsidRDefault="000E49E3" w:rsidP="000E49E3"/>
        </w:tc>
        <w:tc>
          <w:tcPr>
            <w:tcW w:w="678" w:type="dxa"/>
          </w:tcPr>
          <w:p w14:paraId="337E416D" w14:textId="77777777" w:rsidR="000E49E3" w:rsidRPr="00A26131" w:rsidRDefault="000E49E3" w:rsidP="000E49E3"/>
        </w:tc>
        <w:tc>
          <w:tcPr>
            <w:tcW w:w="797" w:type="dxa"/>
          </w:tcPr>
          <w:p w14:paraId="0DA0D3C8" w14:textId="77777777" w:rsidR="000E49E3" w:rsidRPr="00A26131" w:rsidRDefault="000E49E3" w:rsidP="000E49E3"/>
        </w:tc>
        <w:tc>
          <w:tcPr>
            <w:tcW w:w="799" w:type="dxa"/>
          </w:tcPr>
          <w:p w14:paraId="6DE969AF" w14:textId="38643664" w:rsidR="000E49E3" w:rsidRPr="00A26131" w:rsidRDefault="000E49E3" w:rsidP="000E49E3">
            <w:r w:rsidRPr="00A26131">
              <w:rPr>
                <w:b/>
                <w:bCs/>
                <w:sz w:val="30"/>
                <w:szCs w:val="30"/>
              </w:rPr>
              <w:t>✓</w:t>
            </w:r>
          </w:p>
        </w:tc>
        <w:tc>
          <w:tcPr>
            <w:tcW w:w="990" w:type="dxa"/>
          </w:tcPr>
          <w:p w14:paraId="2E884A19" w14:textId="77777777" w:rsidR="000E49E3" w:rsidRPr="00A26131" w:rsidRDefault="000E49E3" w:rsidP="000E49E3"/>
        </w:tc>
        <w:tc>
          <w:tcPr>
            <w:tcW w:w="1072" w:type="dxa"/>
          </w:tcPr>
          <w:p w14:paraId="3D8F6DBC" w14:textId="77777777" w:rsidR="000E49E3" w:rsidRPr="00A26131" w:rsidRDefault="000E49E3" w:rsidP="000E49E3"/>
        </w:tc>
        <w:tc>
          <w:tcPr>
            <w:tcW w:w="1025" w:type="dxa"/>
          </w:tcPr>
          <w:p w14:paraId="4271982B" w14:textId="77777777" w:rsidR="000E49E3" w:rsidRPr="00A26131" w:rsidRDefault="000E49E3" w:rsidP="000E49E3"/>
        </w:tc>
        <w:tc>
          <w:tcPr>
            <w:tcW w:w="711" w:type="dxa"/>
          </w:tcPr>
          <w:p w14:paraId="1AE77F6B" w14:textId="77777777" w:rsidR="000E49E3" w:rsidRPr="00A26131" w:rsidRDefault="000E49E3" w:rsidP="000E49E3"/>
        </w:tc>
        <w:tc>
          <w:tcPr>
            <w:tcW w:w="715" w:type="dxa"/>
          </w:tcPr>
          <w:p w14:paraId="3E0FDE86" w14:textId="77777777" w:rsidR="000E49E3" w:rsidRPr="00A26131" w:rsidRDefault="000E49E3" w:rsidP="000E49E3"/>
        </w:tc>
        <w:tc>
          <w:tcPr>
            <w:tcW w:w="843" w:type="dxa"/>
          </w:tcPr>
          <w:p w14:paraId="01D88C6E" w14:textId="77777777" w:rsidR="000E49E3" w:rsidRPr="00A26131" w:rsidRDefault="000E49E3" w:rsidP="000E49E3"/>
        </w:tc>
        <w:tc>
          <w:tcPr>
            <w:tcW w:w="797" w:type="dxa"/>
          </w:tcPr>
          <w:p w14:paraId="6B9011F4" w14:textId="0C0031BD" w:rsidR="000E49E3" w:rsidRPr="00A26131" w:rsidRDefault="000E49E3" w:rsidP="000E49E3"/>
        </w:tc>
      </w:tr>
      <w:tr w:rsidR="000E49E3" w:rsidRPr="00A26131" w14:paraId="21C36BBD" w14:textId="77777777" w:rsidTr="000E49E3">
        <w:tc>
          <w:tcPr>
            <w:tcW w:w="3078" w:type="dxa"/>
          </w:tcPr>
          <w:p w14:paraId="489EAEBA" w14:textId="1AB13D75" w:rsidR="000E49E3" w:rsidRPr="00A26131" w:rsidRDefault="000E49E3" w:rsidP="000E49E3">
            <w:r w:rsidRPr="00BC15E3">
              <w:lastRenderedPageBreak/>
              <w:t>Öz ve Akran Değerlendirme raporlarının yayınlanması</w:t>
            </w:r>
          </w:p>
        </w:tc>
        <w:tc>
          <w:tcPr>
            <w:tcW w:w="2828" w:type="dxa"/>
          </w:tcPr>
          <w:p w14:paraId="0AA1E2AD" w14:textId="1C8F5EB0" w:rsidR="000E49E3" w:rsidRPr="00A26131" w:rsidRDefault="000E49E3" w:rsidP="000E49E3">
            <w:r w:rsidRPr="00BC15E3">
              <w:t>Sağlık Yönetimi lisans programının özdeğerlendirme raporu hazırlanacaktır.</w:t>
            </w:r>
          </w:p>
        </w:tc>
        <w:tc>
          <w:tcPr>
            <w:tcW w:w="738" w:type="dxa"/>
          </w:tcPr>
          <w:p w14:paraId="7F81B6CC" w14:textId="77777777" w:rsidR="000E49E3" w:rsidRPr="00A26131" w:rsidRDefault="000E49E3" w:rsidP="000E49E3"/>
        </w:tc>
        <w:tc>
          <w:tcPr>
            <w:tcW w:w="805" w:type="dxa"/>
          </w:tcPr>
          <w:p w14:paraId="2E4EB9E7" w14:textId="77777777" w:rsidR="000E49E3" w:rsidRPr="00A26131" w:rsidRDefault="000E49E3" w:rsidP="000E49E3"/>
        </w:tc>
        <w:tc>
          <w:tcPr>
            <w:tcW w:w="678" w:type="dxa"/>
          </w:tcPr>
          <w:p w14:paraId="1D3EAE42" w14:textId="77777777" w:rsidR="000E49E3" w:rsidRPr="00A26131" w:rsidRDefault="000E49E3" w:rsidP="000E49E3"/>
        </w:tc>
        <w:tc>
          <w:tcPr>
            <w:tcW w:w="797" w:type="dxa"/>
          </w:tcPr>
          <w:p w14:paraId="08AFDD91" w14:textId="77777777" w:rsidR="000E49E3" w:rsidRPr="00A26131" w:rsidRDefault="000E49E3" w:rsidP="000E49E3"/>
        </w:tc>
        <w:tc>
          <w:tcPr>
            <w:tcW w:w="799" w:type="dxa"/>
          </w:tcPr>
          <w:p w14:paraId="5DD3B102" w14:textId="77777777" w:rsidR="000E49E3" w:rsidRPr="00A26131" w:rsidRDefault="000E49E3" w:rsidP="000E49E3"/>
        </w:tc>
        <w:tc>
          <w:tcPr>
            <w:tcW w:w="990" w:type="dxa"/>
          </w:tcPr>
          <w:p w14:paraId="1D3A6F72" w14:textId="77777777" w:rsidR="000E49E3" w:rsidRPr="00A26131" w:rsidRDefault="000E49E3" w:rsidP="000E49E3"/>
        </w:tc>
        <w:tc>
          <w:tcPr>
            <w:tcW w:w="1072" w:type="dxa"/>
          </w:tcPr>
          <w:p w14:paraId="65D23A75" w14:textId="77777777" w:rsidR="000E49E3" w:rsidRPr="00A26131" w:rsidRDefault="000E49E3" w:rsidP="000E49E3"/>
        </w:tc>
        <w:tc>
          <w:tcPr>
            <w:tcW w:w="1025" w:type="dxa"/>
          </w:tcPr>
          <w:p w14:paraId="4D1996BC" w14:textId="77777777" w:rsidR="000E49E3" w:rsidRPr="00A26131" w:rsidRDefault="000E49E3" w:rsidP="000E49E3"/>
        </w:tc>
        <w:tc>
          <w:tcPr>
            <w:tcW w:w="711" w:type="dxa"/>
          </w:tcPr>
          <w:p w14:paraId="69B88A47" w14:textId="77777777" w:rsidR="000E49E3" w:rsidRPr="00A26131" w:rsidRDefault="000E49E3" w:rsidP="000E49E3"/>
        </w:tc>
        <w:tc>
          <w:tcPr>
            <w:tcW w:w="715" w:type="dxa"/>
          </w:tcPr>
          <w:p w14:paraId="679DB9C8" w14:textId="307E2863" w:rsidR="000E49E3" w:rsidRPr="00A26131" w:rsidRDefault="000E49E3" w:rsidP="000E49E3"/>
        </w:tc>
        <w:tc>
          <w:tcPr>
            <w:tcW w:w="843" w:type="dxa"/>
          </w:tcPr>
          <w:p w14:paraId="28ED0E64" w14:textId="77777777" w:rsidR="000E49E3" w:rsidRPr="00A26131" w:rsidRDefault="000E49E3" w:rsidP="000E49E3"/>
        </w:tc>
        <w:tc>
          <w:tcPr>
            <w:tcW w:w="797" w:type="dxa"/>
          </w:tcPr>
          <w:p w14:paraId="294DD8EA" w14:textId="2F226622" w:rsidR="000E49E3" w:rsidRPr="00A26131" w:rsidRDefault="000E49E3" w:rsidP="000E49E3">
            <w:r w:rsidRPr="00A26131">
              <w:rPr>
                <w:b/>
                <w:bCs/>
                <w:sz w:val="30"/>
                <w:szCs w:val="30"/>
              </w:rPr>
              <w:t>✓</w:t>
            </w:r>
          </w:p>
        </w:tc>
      </w:tr>
      <w:tr w:rsidR="000E49E3" w:rsidRPr="00A26131" w14:paraId="43E61932" w14:textId="77777777" w:rsidTr="000E49E3">
        <w:tc>
          <w:tcPr>
            <w:tcW w:w="3078" w:type="dxa"/>
          </w:tcPr>
          <w:p w14:paraId="5D4FD8C7" w14:textId="15771919" w:rsidR="000E49E3" w:rsidRPr="00BC15E3" w:rsidRDefault="000E49E3" w:rsidP="000E49E3">
            <w:r w:rsidRPr="00FD255A">
              <w:t>Birim/Bölüm kalite süreçlerinin değerlendirilmesi ve iyileştirilmesine yönelik etkinlikler yapılması</w:t>
            </w:r>
          </w:p>
        </w:tc>
        <w:tc>
          <w:tcPr>
            <w:tcW w:w="2828" w:type="dxa"/>
          </w:tcPr>
          <w:p w14:paraId="5B3C2D32" w14:textId="150AA083" w:rsidR="000E49E3" w:rsidRPr="00BC15E3" w:rsidRDefault="000E49E3" w:rsidP="000E49E3">
            <w:r w:rsidRPr="00FD255A">
              <w:t>Eğitim öğretim programlarını güncellemek için iç ve dış paydaşlarla toplantıları ve en az 1 Danışma Kurulu Toplantısı yapılacaktır.</w:t>
            </w:r>
          </w:p>
        </w:tc>
        <w:tc>
          <w:tcPr>
            <w:tcW w:w="738" w:type="dxa"/>
          </w:tcPr>
          <w:p w14:paraId="2E9ECE60" w14:textId="77777777" w:rsidR="000E49E3" w:rsidRPr="00A26131" w:rsidRDefault="000E49E3" w:rsidP="000E49E3"/>
        </w:tc>
        <w:tc>
          <w:tcPr>
            <w:tcW w:w="805" w:type="dxa"/>
          </w:tcPr>
          <w:p w14:paraId="1D601258" w14:textId="77777777" w:rsidR="000E49E3" w:rsidRPr="00A26131" w:rsidRDefault="000E49E3" w:rsidP="000E49E3"/>
        </w:tc>
        <w:tc>
          <w:tcPr>
            <w:tcW w:w="678" w:type="dxa"/>
          </w:tcPr>
          <w:p w14:paraId="09AC68CD" w14:textId="77777777" w:rsidR="000E49E3" w:rsidRPr="00A26131" w:rsidRDefault="000E49E3" w:rsidP="000E49E3"/>
        </w:tc>
        <w:tc>
          <w:tcPr>
            <w:tcW w:w="797" w:type="dxa"/>
          </w:tcPr>
          <w:p w14:paraId="363D481B" w14:textId="77777777" w:rsidR="000E49E3" w:rsidRPr="00A26131" w:rsidRDefault="000E49E3" w:rsidP="000E49E3"/>
        </w:tc>
        <w:tc>
          <w:tcPr>
            <w:tcW w:w="799" w:type="dxa"/>
          </w:tcPr>
          <w:p w14:paraId="68040029" w14:textId="77777777" w:rsidR="000E49E3" w:rsidRPr="00A26131" w:rsidRDefault="000E49E3" w:rsidP="000E49E3"/>
        </w:tc>
        <w:tc>
          <w:tcPr>
            <w:tcW w:w="990" w:type="dxa"/>
          </w:tcPr>
          <w:p w14:paraId="7C870240" w14:textId="77777777" w:rsidR="000E49E3" w:rsidRPr="00A26131" w:rsidRDefault="000E49E3" w:rsidP="000E49E3"/>
        </w:tc>
        <w:tc>
          <w:tcPr>
            <w:tcW w:w="1072" w:type="dxa"/>
          </w:tcPr>
          <w:p w14:paraId="626E5DE3" w14:textId="77777777" w:rsidR="000E49E3" w:rsidRPr="00A26131" w:rsidRDefault="000E49E3" w:rsidP="000E49E3"/>
        </w:tc>
        <w:tc>
          <w:tcPr>
            <w:tcW w:w="1025" w:type="dxa"/>
          </w:tcPr>
          <w:p w14:paraId="3F14CB6B" w14:textId="77777777" w:rsidR="000E49E3" w:rsidRPr="00A26131" w:rsidRDefault="000E49E3" w:rsidP="000E49E3"/>
        </w:tc>
        <w:tc>
          <w:tcPr>
            <w:tcW w:w="711" w:type="dxa"/>
          </w:tcPr>
          <w:p w14:paraId="1BCCAEAD" w14:textId="77777777" w:rsidR="000E49E3" w:rsidRPr="00A26131" w:rsidRDefault="000E49E3" w:rsidP="000E49E3"/>
        </w:tc>
        <w:tc>
          <w:tcPr>
            <w:tcW w:w="715" w:type="dxa"/>
          </w:tcPr>
          <w:p w14:paraId="1655DE6B" w14:textId="77777777" w:rsidR="000E49E3" w:rsidRPr="00A26131" w:rsidRDefault="000E49E3" w:rsidP="000E49E3"/>
        </w:tc>
        <w:tc>
          <w:tcPr>
            <w:tcW w:w="843" w:type="dxa"/>
          </w:tcPr>
          <w:p w14:paraId="774271DB" w14:textId="77777777" w:rsidR="000E49E3" w:rsidRPr="00A26131" w:rsidRDefault="000E49E3" w:rsidP="000E49E3"/>
        </w:tc>
        <w:tc>
          <w:tcPr>
            <w:tcW w:w="797" w:type="dxa"/>
          </w:tcPr>
          <w:p w14:paraId="4B16C73C" w14:textId="01764CBF" w:rsidR="000E49E3" w:rsidRPr="00A26131" w:rsidRDefault="000E49E3" w:rsidP="000E49E3">
            <w:pPr>
              <w:rPr>
                <w:b/>
                <w:bCs/>
                <w:sz w:val="30"/>
                <w:szCs w:val="30"/>
              </w:rPr>
            </w:pPr>
            <w:r w:rsidRPr="00A26131">
              <w:rPr>
                <w:b/>
                <w:bCs/>
                <w:sz w:val="30"/>
                <w:szCs w:val="30"/>
              </w:rPr>
              <w:t>✓</w:t>
            </w:r>
          </w:p>
        </w:tc>
      </w:tr>
      <w:tr w:rsidR="000E49E3" w:rsidRPr="00A26131" w14:paraId="212D9BE6" w14:textId="77777777" w:rsidTr="000E49E3">
        <w:tc>
          <w:tcPr>
            <w:tcW w:w="3078" w:type="dxa"/>
          </w:tcPr>
          <w:p w14:paraId="068AFD7A" w14:textId="61938AC3" w:rsidR="000E49E3" w:rsidRPr="00BC15E3" w:rsidRDefault="000E49E3" w:rsidP="000E49E3">
            <w:r w:rsidRPr="00D46D63">
              <w:t>Birim/bölüm internet sayfalarının düzenli güncellenmesi</w:t>
            </w:r>
          </w:p>
        </w:tc>
        <w:tc>
          <w:tcPr>
            <w:tcW w:w="2828" w:type="dxa"/>
          </w:tcPr>
          <w:p w14:paraId="1D2AE0AD" w14:textId="743F35A6" w:rsidR="000E49E3" w:rsidRPr="00BC15E3" w:rsidRDefault="000E49E3" w:rsidP="000E49E3">
            <w:r w:rsidRPr="00D46D63">
              <w:t>Birim internet sayfalarının güncel tutulması sağlanacaktır.</w:t>
            </w:r>
          </w:p>
        </w:tc>
        <w:tc>
          <w:tcPr>
            <w:tcW w:w="738" w:type="dxa"/>
          </w:tcPr>
          <w:p w14:paraId="10FA1EE6" w14:textId="77777777" w:rsidR="000E49E3" w:rsidRPr="00A26131" w:rsidRDefault="000E49E3" w:rsidP="000E49E3"/>
        </w:tc>
        <w:tc>
          <w:tcPr>
            <w:tcW w:w="805" w:type="dxa"/>
          </w:tcPr>
          <w:p w14:paraId="66800D0F" w14:textId="77777777" w:rsidR="000E49E3" w:rsidRPr="00A26131" w:rsidRDefault="000E49E3" w:rsidP="000E49E3"/>
        </w:tc>
        <w:tc>
          <w:tcPr>
            <w:tcW w:w="678" w:type="dxa"/>
          </w:tcPr>
          <w:p w14:paraId="5981D86E" w14:textId="77777777" w:rsidR="000E49E3" w:rsidRPr="00A26131" w:rsidRDefault="000E49E3" w:rsidP="000E49E3"/>
        </w:tc>
        <w:tc>
          <w:tcPr>
            <w:tcW w:w="797" w:type="dxa"/>
          </w:tcPr>
          <w:p w14:paraId="6558E7F3" w14:textId="77777777" w:rsidR="000E49E3" w:rsidRPr="00A26131" w:rsidRDefault="000E49E3" w:rsidP="000E49E3"/>
        </w:tc>
        <w:tc>
          <w:tcPr>
            <w:tcW w:w="799" w:type="dxa"/>
          </w:tcPr>
          <w:p w14:paraId="1EC73603" w14:textId="77777777" w:rsidR="000E49E3" w:rsidRPr="00A26131" w:rsidRDefault="000E49E3" w:rsidP="000E49E3"/>
        </w:tc>
        <w:tc>
          <w:tcPr>
            <w:tcW w:w="990" w:type="dxa"/>
          </w:tcPr>
          <w:p w14:paraId="5B6FD7AC" w14:textId="3ADE2581" w:rsidR="000E49E3" w:rsidRPr="00A26131" w:rsidRDefault="000E49E3" w:rsidP="000E49E3">
            <w:r w:rsidRPr="00A26131">
              <w:rPr>
                <w:b/>
                <w:bCs/>
                <w:sz w:val="30"/>
                <w:szCs w:val="30"/>
              </w:rPr>
              <w:t>✓</w:t>
            </w:r>
          </w:p>
        </w:tc>
        <w:tc>
          <w:tcPr>
            <w:tcW w:w="1072" w:type="dxa"/>
          </w:tcPr>
          <w:p w14:paraId="6CB1BF5E" w14:textId="77777777" w:rsidR="000E49E3" w:rsidRPr="00A26131" w:rsidRDefault="000E49E3" w:rsidP="000E49E3"/>
        </w:tc>
        <w:tc>
          <w:tcPr>
            <w:tcW w:w="1025" w:type="dxa"/>
          </w:tcPr>
          <w:p w14:paraId="7A0769D6" w14:textId="77777777" w:rsidR="000E49E3" w:rsidRPr="00A26131" w:rsidRDefault="000E49E3" w:rsidP="000E49E3"/>
        </w:tc>
        <w:tc>
          <w:tcPr>
            <w:tcW w:w="711" w:type="dxa"/>
          </w:tcPr>
          <w:p w14:paraId="09743E24" w14:textId="77777777" w:rsidR="000E49E3" w:rsidRPr="00A26131" w:rsidRDefault="000E49E3" w:rsidP="000E49E3"/>
        </w:tc>
        <w:tc>
          <w:tcPr>
            <w:tcW w:w="715" w:type="dxa"/>
          </w:tcPr>
          <w:p w14:paraId="4B80A73F" w14:textId="77777777" w:rsidR="000E49E3" w:rsidRPr="00A26131" w:rsidRDefault="000E49E3" w:rsidP="000E49E3"/>
        </w:tc>
        <w:tc>
          <w:tcPr>
            <w:tcW w:w="843" w:type="dxa"/>
          </w:tcPr>
          <w:p w14:paraId="219CF042" w14:textId="77777777" w:rsidR="000E49E3" w:rsidRPr="00A26131" w:rsidRDefault="000E49E3" w:rsidP="000E49E3"/>
        </w:tc>
        <w:tc>
          <w:tcPr>
            <w:tcW w:w="797" w:type="dxa"/>
          </w:tcPr>
          <w:p w14:paraId="1CB9DBAF" w14:textId="12BEC026" w:rsidR="000E49E3" w:rsidRPr="00A26131" w:rsidRDefault="000E49E3" w:rsidP="000E49E3">
            <w:pPr>
              <w:rPr>
                <w:b/>
                <w:bCs/>
                <w:sz w:val="30"/>
                <w:szCs w:val="30"/>
              </w:rPr>
            </w:pPr>
            <w:r w:rsidRPr="00A26131">
              <w:rPr>
                <w:b/>
                <w:bCs/>
                <w:sz w:val="30"/>
                <w:szCs w:val="30"/>
              </w:rPr>
              <w:t>✓</w:t>
            </w:r>
          </w:p>
        </w:tc>
      </w:tr>
      <w:tr w:rsidR="000E49E3" w:rsidRPr="00A26131" w14:paraId="380EE2E7" w14:textId="77777777" w:rsidTr="000E49E3">
        <w:tc>
          <w:tcPr>
            <w:tcW w:w="3078" w:type="dxa"/>
          </w:tcPr>
          <w:p w14:paraId="4D2B7EE0" w14:textId="6C298C7A" w:rsidR="000E49E3" w:rsidRPr="00BC15E3" w:rsidRDefault="000E49E3" w:rsidP="000E49E3">
            <w:r w:rsidRPr="00593868">
              <w:t>Kütüphane veri tabanları ve kaynaklarının etkin kullanımını artırmaya yönelik faaliyetler yapılması</w:t>
            </w:r>
          </w:p>
        </w:tc>
        <w:tc>
          <w:tcPr>
            <w:tcW w:w="2828" w:type="dxa"/>
          </w:tcPr>
          <w:p w14:paraId="18AF290D" w14:textId="10FF10F8" w:rsidR="000E49E3" w:rsidRPr="00BC15E3" w:rsidRDefault="000E49E3" w:rsidP="000E49E3">
            <w:r w:rsidRPr="00593868">
              <w:t>Kütüphane veri tabanları ve kaynakların etkin ve verimli kullanılmasına yönelik olarak birinci sınıf öğrencilerine oryantasyon programı düzenlenecektir.</w:t>
            </w:r>
          </w:p>
        </w:tc>
        <w:tc>
          <w:tcPr>
            <w:tcW w:w="738" w:type="dxa"/>
          </w:tcPr>
          <w:p w14:paraId="12C68AC0" w14:textId="77777777" w:rsidR="000E49E3" w:rsidRPr="00A26131" w:rsidRDefault="000E49E3" w:rsidP="000E49E3"/>
        </w:tc>
        <w:tc>
          <w:tcPr>
            <w:tcW w:w="805" w:type="dxa"/>
          </w:tcPr>
          <w:p w14:paraId="65C5B5F9" w14:textId="77777777" w:rsidR="000E49E3" w:rsidRPr="00A26131" w:rsidRDefault="000E49E3" w:rsidP="000E49E3"/>
        </w:tc>
        <w:tc>
          <w:tcPr>
            <w:tcW w:w="678" w:type="dxa"/>
          </w:tcPr>
          <w:p w14:paraId="6CE30392" w14:textId="77777777" w:rsidR="000E49E3" w:rsidRPr="00A26131" w:rsidRDefault="000E49E3" w:rsidP="000E49E3"/>
        </w:tc>
        <w:tc>
          <w:tcPr>
            <w:tcW w:w="797" w:type="dxa"/>
          </w:tcPr>
          <w:p w14:paraId="5C0CEA61" w14:textId="77777777" w:rsidR="000E49E3" w:rsidRPr="00A26131" w:rsidRDefault="000E49E3" w:rsidP="000E49E3"/>
        </w:tc>
        <w:tc>
          <w:tcPr>
            <w:tcW w:w="799" w:type="dxa"/>
          </w:tcPr>
          <w:p w14:paraId="76886C44" w14:textId="77777777" w:rsidR="000E49E3" w:rsidRPr="00A26131" w:rsidRDefault="000E49E3" w:rsidP="000E49E3"/>
        </w:tc>
        <w:tc>
          <w:tcPr>
            <w:tcW w:w="990" w:type="dxa"/>
          </w:tcPr>
          <w:p w14:paraId="6AAE7585" w14:textId="77777777" w:rsidR="000E49E3" w:rsidRPr="00A26131" w:rsidRDefault="000E49E3" w:rsidP="000E49E3"/>
        </w:tc>
        <w:tc>
          <w:tcPr>
            <w:tcW w:w="1072" w:type="dxa"/>
          </w:tcPr>
          <w:p w14:paraId="41DF633B" w14:textId="77777777" w:rsidR="000E49E3" w:rsidRPr="00A26131" w:rsidRDefault="000E49E3" w:rsidP="000E49E3"/>
        </w:tc>
        <w:tc>
          <w:tcPr>
            <w:tcW w:w="1025" w:type="dxa"/>
          </w:tcPr>
          <w:p w14:paraId="31EEA833" w14:textId="77777777" w:rsidR="000E49E3" w:rsidRPr="00A26131" w:rsidRDefault="000E49E3" w:rsidP="000E49E3"/>
        </w:tc>
        <w:tc>
          <w:tcPr>
            <w:tcW w:w="711" w:type="dxa"/>
          </w:tcPr>
          <w:p w14:paraId="2BB7773B" w14:textId="77777777" w:rsidR="000E49E3" w:rsidRPr="00A26131" w:rsidRDefault="000E49E3" w:rsidP="000E49E3"/>
        </w:tc>
        <w:tc>
          <w:tcPr>
            <w:tcW w:w="715" w:type="dxa"/>
          </w:tcPr>
          <w:p w14:paraId="3865EFF2" w14:textId="7C54F25C" w:rsidR="000E49E3" w:rsidRPr="00A26131" w:rsidRDefault="000E49E3" w:rsidP="000E49E3">
            <w:r w:rsidRPr="00A26131">
              <w:rPr>
                <w:b/>
                <w:bCs/>
                <w:sz w:val="30"/>
                <w:szCs w:val="30"/>
              </w:rPr>
              <w:t>✓</w:t>
            </w:r>
          </w:p>
        </w:tc>
        <w:tc>
          <w:tcPr>
            <w:tcW w:w="843" w:type="dxa"/>
          </w:tcPr>
          <w:p w14:paraId="39B2E4C4" w14:textId="77777777" w:rsidR="000E49E3" w:rsidRPr="00A26131" w:rsidRDefault="000E49E3" w:rsidP="000E49E3"/>
        </w:tc>
        <w:tc>
          <w:tcPr>
            <w:tcW w:w="797" w:type="dxa"/>
          </w:tcPr>
          <w:p w14:paraId="1EFF027B" w14:textId="77777777" w:rsidR="000E49E3" w:rsidRPr="00A26131" w:rsidRDefault="000E49E3" w:rsidP="000E49E3">
            <w:pPr>
              <w:rPr>
                <w:b/>
                <w:bCs/>
                <w:sz w:val="30"/>
                <w:szCs w:val="30"/>
              </w:rPr>
            </w:pPr>
          </w:p>
        </w:tc>
      </w:tr>
    </w:tbl>
    <w:p w14:paraId="62F757C7" w14:textId="77777777" w:rsidR="009F446C" w:rsidRPr="00A26131" w:rsidRDefault="009F446C"/>
    <w:sectPr w:rsidR="009F446C" w:rsidRPr="00A26131" w:rsidSect="00A26131">
      <w:pgSz w:w="16838" w:h="11906" w:orient="landscape"/>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43"/>
    <w:rsid w:val="000353AE"/>
    <w:rsid w:val="000E49E3"/>
    <w:rsid w:val="00186BA5"/>
    <w:rsid w:val="001A45B5"/>
    <w:rsid w:val="001D3262"/>
    <w:rsid w:val="002004B4"/>
    <w:rsid w:val="00286B4C"/>
    <w:rsid w:val="003D0819"/>
    <w:rsid w:val="003D1608"/>
    <w:rsid w:val="003F3ACD"/>
    <w:rsid w:val="004E30AF"/>
    <w:rsid w:val="005863EF"/>
    <w:rsid w:val="00676813"/>
    <w:rsid w:val="006D6325"/>
    <w:rsid w:val="006F3205"/>
    <w:rsid w:val="007D247F"/>
    <w:rsid w:val="007F4A43"/>
    <w:rsid w:val="008124F5"/>
    <w:rsid w:val="00873BFE"/>
    <w:rsid w:val="009F446C"/>
    <w:rsid w:val="00A26131"/>
    <w:rsid w:val="00AD6412"/>
    <w:rsid w:val="00AE58D6"/>
    <w:rsid w:val="00B4038C"/>
    <w:rsid w:val="00B56505"/>
    <w:rsid w:val="00B925D1"/>
    <w:rsid w:val="00BB0570"/>
    <w:rsid w:val="00C00180"/>
    <w:rsid w:val="00C53CF8"/>
    <w:rsid w:val="00CD2A30"/>
    <w:rsid w:val="00D25DC5"/>
    <w:rsid w:val="00D62731"/>
    <w:rsid w:val="00DD7773"/>
    <w:rsid w:val="00DE2382"/>
    <w:rsid w:val="00FB2E0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17CEB"/>
  <w15:chartTrackingRefBased/>
  <w15:docId w15:val="{B7E5658C-AC8F-48B0-9783-81215053B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paragraph" w:styleId="Balk1">
    <w:name w:val="heading 1"/>
    <w:basedOn w:val="Normal"/>
    <w:next w:val="Normal"/>
    <w:link w:val="Balk1Char"/>
    <w:uiPriority w:val="9"/>
    <w:qFormat/>
    <w:rsid w:val="007F4A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F4A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F4A4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F4A4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F4A4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F4A4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F4A4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F4A4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F4A4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F4A43"/>
    <w:rPr>
      <w:rFonts w:asciiTheme="majorHAnsi" w:eastAsiaTheme="majorEastAsia" w:hAnsiTheme="majorHAnsi" w:cstheme="majorBidi"/>
      <w:color w:val="0F4761" w:themeColor="accent1" w:themeShade="BF"/>
      <w:sz w:val="40"/>
      <w:szCs w:val="40"/>
      <w:lang w:val="tr-TR"/>
    </w:rPr>
  </w:style>
  <w:style w:type="character" w:customStyle="1" w:styleId="Balk2Char">
    <w:name w:val="Başlık 2 Char"/>
    <w:basedOn w:val="VarsaylanParagrafYazTipi"/>
    <w:link w:val="Balk2"/>
    <w:uiPriority w:val="9"/>
    <w:semiHidden/>
    <w:rsid w:val="007F4A43"/>
    <w:rPr>
      <w:rFonts w:asciiTheme="majorHAnsi" w:eastAsiaTheme="majorEastAsia" w:hAnsiTheme="majorHAnsi" w:cstheme="majorBidi"/>
      <w:color w:val="0F4761" w:themeColor="accent1" w:themeShade="BF"/>
      <w:sz w:val="32"/>
      <w:szCs w:val="32"/>
      <w:lang w:val="tr-TR"/>
    </w:rPr>
  </w:style>
  <w:style w:type="character" w:customStyle="1" w:styleId="Balk3Char">
    <w:name w:val="Başlık 3 Char"/>
    <w:basedOn w:val="VarsaylanParagrafYazTipi"/>
    <w:link w:val="Balk3"/>
    <w:uiPriority w:val="9"/>
    <w:semiHidden/>
    <w:rsid w:val="007F4A43"/>
    <w:rPr>
      <w:rFonts w:eastAsiaTheme="majorEastAsia" w:cstheme="majorBidi"/>
      <w:color w:val="0F4761" w:themeColor="accent1" w:themeShade="BF"/>
      <w:sz w:val="28"/>
      <w:szCs w:val="28"/>
      <w:lang w:val="tr-TR"/>
    </w:rPr>
  </w:style>
  <w:style w:type="character" w:customStyle="1" w:styleId="Balk4Char">
    <w:name w:val="Başlık 4 Char"/>
    <w:basedOn w:val="VarsaylanParagrafYazTipi"/>
    <w:link w:val="Balk4"/>
    <w:uiPriority w:val="9"/>
    <w:semiHidden/>
    <w:rsid w:val="007F4A43"/>
    <w:rPr>
      <w:rFonts w:eastAsiaTheme="majorEastAsia" w:cstheme="majorBidi"/>
      <w:i/>
      <w:iCs/>
      <w:color w:val="0F4761" w:themeColor="accent1" w:themeShade="BF"/>
      <w:lang w:val="tr-TR"/>
    </w:rPr>
  </w:style>
  <w:style w:type="character" w:customStyle="1" w:styleId="Balk5Char">
    <w:name w:val="Başlık 5 Char"/>
    <w:basedOn w:val="VarsaylanParagrafYazTipi"/>
    <w:link w:val="Balk5"/>
    <w:uiPriority w:val="9"/>
    <w:semiHidden/>
    <w:rsid w:val="007F4A43"/>
    <w:rPr>
      <w:rFonts w:eastAsiaTheme="majorEastAsia" w:cstheme="majorBidi"/>
      <w:color w:val="0F4761" w:themeColor="accent1" w:themeShade="BF"/>
      <w:lang w:val="tr-TR"/>
    </w:rPr>
  </w:style>
  <w:style w:type="character" w:customStyle="1" w:styleId="Balk6Char">
    <w:name w:val="Başlık 6 Char"/>
    <w:basedOn w:val="VarsaylanParagrafYazTipi"/>
    <w:link w:val="Balk6"/>
    <w:uiPriority w:val="9"/>
    <w:semiHidden/>
    <w:rsid w:val="007F4A43"/>
    <w:rPr>
      <w:rFonts w:eastAsiaTheme="majorEastAsia" w:cstheme="majorBidi"/>
      <w:i/>
      <w:iCs/>
      <w:color w:val="595959" w:themeColor="text1" w:themeTint="A6"/>
      <w:lang w:val="tr-TR"/>
    </w:rPr>
  </w:style>
  <w:style w:type="character" w:customStyle="1" w:styleId="Balk7Char">
    <w:name w:val="Başlık 7 Char"/>
    <w:basedOn w:val="VarsaylanParagrafYazTipi"/>
    <w:link w:val="Balk7"/>
    <w:uiPriority w:val="9"/>
    <w:semiHidden/>
    <w:rsid w:val="007F4A43"/>
    <w:rPr>
      <w:rFonts w:eastAsiaTheme="majorEastAsia" w:cstheme="majorBidi"/>
      <w:color w:val="595959" w:themeColor="text1" w:themeTint="A6"/>
      <w:lang w:val="tr-TR"/>
    </w:rPr>
  </w:style>
  <w:style w:type="character" w:customStyle="1" w:styleId="Balk8Char">
    <w:name w:val="Başlık 8 Char"/>
    <w:basedOn w:val="VarsaylanParagrafYazTipi"/>
    <w:link w:val="Balk8"/>
    <w:uiPriority w:val="9"/>
    <w:semiHidden/>
    <w:rsid w:val="007F4A43"/>
    <w:rPr>
      <w:rFonts w:eastAsiaTheme="majorEastAsia" w:cstheme="majorBidi"/>
      <w:i/>
      <w:iCs/>
      <w:color w:val="272727" w:themeColor="text1" w:themeTint="D8"/>
      <w:lang w:val="tr-TR"/>
    </w:rPr>
  </w:style>
  <w:style w:type="character" w:customStyle="1" w:styleId="Balk9Char">
    <w:name w:val="Başlık 9 Char"/>
    <w:basedOn w:val="VarsaylanParagrafYazTipi"/>
    <w:link w:val="Balk9"/>
    <w:uiPriority w:val="9"/>
    <w:semiHidden/>
    <w:rsid w:val="007F4A43"/>
    <w:rPr>
      <w:rFonts w:eastAsiaTheme="majorEastAsia" w:cstheme="majorBidi"/>
      <w:color w:val="272727" w:themeColor="text1" w:themeTint="D8"/>
      <w:lang w:val="tr-TR"/>
    </w:rPr>
  </w:style>
  <w:style w:type="paragraph" w:styleId="KonuBal">
    <w:name w:val="Title"/>
    <w:basedOn w:val="Normal"/>
    <w:next w:val="Normal"/>
    <w:link w:val="KonuBalChar"/>
    <w:uiPriority w:val="10"/>
    <w:qFormat/>
    <w:rsid w:val="007F4A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F4A43"/>
    <w:rPr>
      <w:rFonts w:asciiTheme="majorHAnsi" w:eastAsiaTheme="majorEastAsia" w:hAnsiTheme="majorHAnsi" w:cstheme="majorBidi"/>
      <w:spacing w:val="-10"/>
      <w:kern w:val="28"/>
      <w:sz w:val="56"/>
      <w:szCs w:val="56"/>
      <w:lang w:val="tr-TR"/>
    </w:rPr>
  </w:style>
  <w:style w:type="paragraph" w:styleId="Altyaz">
    <w:name w:val="Subtitle"/>
    <w:basedOn w:val="Normal"/>
    <w:next w:val="Normal"/>
    <w:link w:val="AltyazChar"/>
    <w:uiPriority w:val="11"/>
    <w:qFormat/>
    <w:rsid w:val="007F4A4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F4A43"/>
    <w:rPr>
      <w:rFonts w:eastAsiaTheme="majorEastAsia" w:cstheme="majorBidi"/>
      <w:color w:val="595959" w:themeColor="text1" w:themeTint="A6"/>
      <w:spacing w:val="15"/>
      <w:sz w:val="28"/>
      <w:szCs w:val="28"/>
      <w:lang w:val="tr-TR"/>
    </w:rPr>
  </w:style>
  <w:style w:type="paragraph" w:styleId="Alnt">
    <w:name w:val="Quote"/>
    <w:basedOn w:val="Normal"/>
    <w:next w:val="Normal"/>
    <w:link w:val="AlntChar"/>
    <w:uiPriority w:val="29"/>
    <w:qFormat/>
    <w:rsid w:val="007F4A4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F4A43"/>
    <w:rPr>
      <w:i/>
      <w:iCs/>
      <w:color w:val="404040" w:themeColor="text1" w:themeTint="BF"/>
      <w:lang w:val="tr-TR"/>
    </w:rPr>
  </w:style>
  <w:style w:type="paragraph" w:styleId="ListeParagraf">
    <w:name w:val="List Paragraph"/>
    <w:basedOn w:val="Normal"/>
    <w:uiPriority w:val="34"/>
    <w:qFormat/>
    <w:rsid w:val="007F4A43"/>
    <w:pPr>
      <w:ind w:left="720"/>
      <w:contextualSpacing/>
    </w:pPr>
  </w:style>
  <w:style w:type="character" w:styleId="GlVurgulama">
    <w:name w:val="Intense Emphasis"/>
    <w:basedOn w:val="VarsaylanParagrafYazTipi"/>
    <w:uiPriority w:val="21"/>
    <w:qFormat/>
    <w:rsid w:val="007F4A43"/>
    <w:rPr>
      <w:i/>
      <w:iCs/>
      <w:color w:val="0F4761" w:themeColor="accent1" w:themeShade="BF"/>
    </w:rPr>
  </w:style>
  <w:style w:type="paragraph" w:styleId="GlAlnt">
    <w:name w:val="Intense Quote"/>
    <w:basedOn w:val="Normal"/>
    <w:next w:val="Normal"/>
    <w:link w:val="GlAlntChar"/>
    <w:uiPriority w:val="30"/>
    <w:qFormat/>
    <w:rsid w:val="007F4A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F4A43"/>
    <w:rPr>
      <w:i/>
      <w:iCs/>
      <w:color w:val="0F4761" w:themeColor="accent1" w:themeShade="BF"/>
      <w:lang w:val="tr-TR"/>
    </w:rPr>
  </w:style>
  <w:style w:type="character" w:styleId="GlBavuru">
    <w:name w:val="Intense Reference"/>
    <w:basedOn w:val="VarsaylanParagrafYazTipi"/>
    <w:uiPriority w:val="32"/>
    <w:qFormat/>
    <w:rsid w:val="007F4A43"/>
    <w:rPr>
      <w:b/>
      <w:bCs/>
      <w:smallCaps/>
      <w:color w:val="0F4761" w:themeColor="accent1" w:themeShade="BF"/>
      <w:spacing w:val="5"/>
    </w:rPr>
  </w:style>
  <w:style w:type="table" w:styleId="TabloKlavuzu">
    <w:name w:val="Table Grid"/>
    <w:basedOn w:val="NormalTablo"/>
    <w:uiPriority w:val="39"/>
    <w:rsid w:val="009F4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330</Words>
  <Characters>1885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MESUT TELEŞ</dc:creator>
  <cp:keywords/>
  <dc:description/>
  <cp:lastModifiedBy>MESUT TELEŞ</cp:lastModifiedBy>
  <cp:revision>7</cp:revision>
  <dcterms:created xsi:type="dcterms:W3CDTF">2025-06-18T08:20:00Z</dcterms:created>
  <dcterms:modified xsi:type="dcterms:W3CDTF">2026-02-03T13:43:00Z</dcterms:modified>
</cp:coreProperties>
</file>