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Bildiri Şablonu /Paper Template </w:t>
      </w:r>
    </w:p>
    <w:p w:rsidR="00000000" w:rsidDel="00000000" w:rsidP="00000000" w:rsidRDefault="00000000" w:rsidRPr="00000000" w14:paraId="00000002">
      <w:pPr>
        <w:jc w:val="center"/>
        <w:rPr>
          <w:rFonts w:ascii="Arial" w:cs="Arial" w:eastAsia="Arial" w:hAnsi="Arial"/>
          <w:b w:val="1"/>
          <w:sz w:val="28"/>
          <w:szCs w:val="28"/>
        </w:rPr>
      </w:pPr>
      <w:bookmarkStart w:colFirst="0" w:colLast="0" w:name="_30j0zll" w:id="0"/>
      <w:bookmarkEnd w:id="0"/>
      <w:r w:rsidDel="00000000" w:rsidR="00000000" w:rsidRPr="00000000">
        <w:rPr>
          <w:rFonts w:ascii="Arial" w:cs="Arial" w:eastAsia="Arial" w:hAnsi="Arial"/>
          <w:b w:val="1"/>
          <w:sz w:val="28"/>
          <w:szCs w:val="28"/>
          <w:rtl w:val="0"/>
        </w:rPr>
        <w:t xml:space="preserve"> BİLDİRİ BAŞLIĞI </w:t>
      </w:r>
    </w:p>
    <w:p w:rsidR="00000000" w:rsidDel="00000000" w:rsidP="00000000" w:rsidRDefault="00000000" w:rsidRPr="00000000" w14:paraId="00000003">
      <w:pPr>
        <w:spacing w:after="0" w:line="24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ENGLISH TITLE</w:t>
      </w:r>
    </w:p>
    <w:p w:rsidR="00000000" w:rsidDel="00000000" w:rsidP="00000000" w:rsidRDefault="00000000" w:rsidRPr="00000000" w14:paraId="00000004">
      <w:pPr>
        <w:spacing w:after="0" w:line="24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Yazar İsmi</w:t>
      </w:r>
      <w:r w:rsidDel="00000000" w:rsidR="00000000" w:rsidRPr="00000000">
        <w:rPr>
          <w:rFonts w:ascii="Arial" w:cs="Arial" w:eastAsia="Arial" w:hAnsi="Arial"/>
          <w:b w:val="1"/>
          <w:sz w:val="20"/>
          <w:szCs w:val="20"/>
          <w:rtl w:val="0"/>
        </w:rPr>
        <w:t xml:space="preserve">/Name of the Author:</w:t>
      </w:r>
    </w:p>
    <w:p w:rsidR="00000000" w:rsidDel="00000000" w:rsidP="00000000" w:rsidRDefault="00000000" w:rsidRPr="00000000" w14:paraId="0000000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Arial" w:cs="Arial" w:eastAsia="Arial" w:hAnsi="Arial"/>
          <w:b w:val="1"/>
          <w:sz w:val="20"/>
          <w:szCs w:val="20"/>
        </w:rPr>
      </w:pPr>
      <w:bookmarkStart w:colFirst="0" w:colLast="0" w:name="_1fob9te" w:id="1"/>
      <w:bookmarkEnd w:id="1"/>
      <w:r w:rsidDel="00000000" w:rsidR="00000000" w:rsidRPr="00000000">
        <w:rPr>
          <w:rFonts w:ascii="Arial" w:cs="Arial" w:eastAsia="Arial" w:hAnsi="Arial"/>
          <w:b w:val="1"/>
          <w:sz w:val="20"/>
          <w:szCs w:val="20"/>
          <w:rtl w:val="0"/>
        </w:rPr>
        <w:t xml:space="preserve">Yazarın Kurum Bilgisi/Affiliation of the Author:</w:t>
      </w:r>
    </w:p>
    <w:p w:rsidR="00000000" w:rsidDel="00000000" w:rsidP="00000000" w:rsidRDefault="00000000" w:rsidRPr="00000000" w14:paraId="00000008">
      <w:pPr>
        <w:spacing w:after="0" w:line="240" w:lineRule="auto"/>
        <w:jc w:val="center"/>
        <w:rPr>
          <w:rFonts w:ascii="Arial" w:cs="Arial" w:eastAsia="Arial" w:hAnsi="Arial"/>
          <w:b w:val="1"/>
          <w:sz w:val="20"/>
          <w:szCs w:val="20"/>
        </w:rPr>
      </w:pPr>
      <w:bookmarkStart w:colFirst="0" w:colLast="0" w:name="_2geo9se10w35" w:id="2"/>
      <w:bookmarkEnd w:id="2"/>
      <w:r w:rsidDel="00000000" w:rsidR="00000000" w:rsidRPr="00000000">
        <w:rPr>
          <w:rtl w:val="0"/>
        </w:rPr>
      </w:r>
    </w:p>
    <w:p w:rsidR="00000000" w:rsidDel="00000000" w:rsidP="00000000" w:rsidRDefault="00000000" w:rsidRPr="00000000" w14:paraId="00000009">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Yazarın e-posta Adresi/ e-mail Adress of the Author:</w:t>
      </w:r>
    </w:p>
    <w:p w:rsidR="00000000" w:rsidDel="00000000" w:rsidP="00000000" w:rsidRDefault="00000000" w:rsidRPr="00000000" w14:paraId="0000000A">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spacing w:after="0" w:line="240" w:lineRule="auto"/>
        <w:jc w:val="both"/>
        <w:rPr>
          <w:rFonts w:ascii="Arial" w:cs="Arial" w:eastAsia="Arial" w:hAnsi="Arial"/>
          <w:sz w:val="30"/>
          <w:szCs w:val="30"/>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571500</wp:posOffset>
                </wp:positionH>
                <wp:positionV relativeFrom="paragraph">
                  <wp:posOffset>195596</wp:posOffset>
                </wp:positionV>
                <wp:extent cx="4239895" cy="22225"/>
                <wp:effectExtent b="0" l="0" r="0" t="0"/>
                <wp:wrapNone/>
                <wp:docPr id="2" name=""/>
                <a:graphic>
                  <a:graphicData uri="http://schemas.microsoft.com/office/word/2010/wordprocessingShape">
                    <wps:wsp>
                      <wps:cNvCnPr/>
                      <wps:spPr>
                        <a:xfrm>
                          <a:off x="3230815" y="3780000"/>
                          <a:ext cx="423037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571500</wp:posOffset>
                </wp:positionH>
                <wp:positionV relativeFrom="paragraph">
                  <wp:posOffset>195596</wp:posOffset>
                </wp:positionV>
                <wp:extent cx="4239895" cy="2222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239895" cy="22225"/>
                        </a:xfrm>
                        <a:prstGeom prst="rect"/>
                        <a:ln/>
                      </pic:spPr>
                    </pic:pic>
                  </a:graphicData>
                </a:graphic>
              </wp:anchor>
            </w:drawing>
          </mc:Fallback>
        </mc:AlternateContent>
      </w:r>
    </w:p>
    <w:p w:rsidR="00000000" w:rsidDel="00000000" w:rsidP="00000000" w:rsidRDefault="00000000" w:rsidRPr="00000000" w14:paraId="0000000C">
      <w:pPr>
        <w:spacing w:after="0" w:line="240" w:lineRule="auto"/>
        <w:ind w:left="907" w:right="907" w:firstLine="0"/>
        <w:jc w:val="both"/>
        <w:rPr>
          <w:rFonts w:ascii="Arial" w:cs="Arial" w:eastAsia="Arial" w:hAnsi="Arial"/>
          <w:color w:val="222222"/>
          <w:sz w:val="19"/>
          <w:szCs w:val="19"/>
        </w:rPr>
      </w:pPr>
      <w:r w:rsidDel="00000000" w:rsidR="00000000" w:rsidRPr="00000000">
        <w:rPr>
          <w:rFonts w:ascii="Arial" w:cs="Arial" w:eastAsia="Arial" w:hAnsi="Arial"/>
          <w:b w:val="1"/>
          <w:color w:val="000000"/>
          <w:sz w:val="20"/>
          <w:szCs w:val="20"/>
          <w:rtl w:val="0"/>
        </w:rPr>
        <w:t xml:space="preserve">Özet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Çalışmanın özeti yer alacaktır.(Özet 10 punto)</w:t>
      </w:r>
      <w:r w:rsidDel="00000000" w:rsidR="00000000" w:rsidRPr="00000000">
        <w:rPr>
          <w:rtl w:val="0"/>
        </w:rPr>
      </w:r>
    </w:p>
    <w:p w:rsidR="00000000" w:rsidDel="00000000" w:rsidP="00000000" w:rsidRDefault="00000000" w:rsidRPr="00000000" w14:paraId="0000000D">
      <w:pPr>
        <w:spacing w:after="0" w:line="240" w:lineRule="auto"/>
        <w:ind w:left="907" w:right="907" w:firstLine="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Anahtar Kelimeler:</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Anahtar kelimeler virgülle ayrılarak yazılacaktır. </w:t>
      </w:r>
      <w:r w:rsidDel="00000000" w:rsidR="00000000" w:rsidRPr="00000000">
        <w:rPr>
          <w:rtl w:val="0"/>
        </w:rPr>
      </w:r>
    </w:p>
    <w:p w:rsidR="00000000" w:rsidDel="00000000" w:rsidP="00000000" w:rsidRDefault="00000000" w:rsidRPr="00000000" w14:paraId="0000000E">
      <w:pPr>
        <w:spacing w:after="0" w:line="240" w:lineRule="auto"/>
        <w:ind w:left="907" w:right="907" w:firstLine="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Abstract: </w:t>
      </w:r>
      <w:r w:rsidDel="00000000" w:rsidR="00000000" w:rsidRPr="00000000">
        <w:rPr>
          <w:rFonts w:ascii="Arial" w:cs="Arial" w:eastAsia="Arial" w:hAnsi="Arial"/>
          <w:color w:val="000000"/>
          <w:sz w:val="20"/>
          <w:szCs w:val="20"/>
          <w:rtl w:val="0"/>
        </w:rPr>
        <w:t xml:space="preserve">A summary of the study</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will take place.(Su</w:t>
      </w:r>
      <w:r w:rsidDel="00000000" w:rsidR="00000000" w:rsidRPr="00000000">
        <w:rPr>
          <w:rFonts w:ascii="Arial" w:cs="Arial" w:eastAsia="Arial" w:hAnsi="Arial"/>
          <w:sz w:val="20"/>
          <w:szCs w:val="20"/>
          <w:rtl w:val="0"/>
        </w:rPr>
        <w:t xml:space="preserve">mmary 10 pt.)</w:t>
      </w:r>
      <w:r w:rsidDel="00000000" w:rsidR="00000000" w:rsidRPr="00000000">
        <w:rPr>
          <w:rtl w:val="0"/>
        </w:rPr>
      </w:r>
    </w:p>
    <w:p w:rsidR="00000000" w:rsidDel="00000000" w:rsidP="00000000" w:rsidRDefault="00000000" w:rsidRPr="00000000" w14:paraId="0000000F">
      <w:pPr>
        <w:spacing w:after="0" w:line="240" w:lineRule="auto"/>
        <w:ind w:left="907" w:right="907" w:firstLine="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Keywords: </w:t>
      </w:r>
      <w:r w:rsidDel="00000000" w:rsidR="00000000" w:rsidRPr="00000000">
        <w:rPr>
          <w:rFonts w:ascii="Arial" w:cs="Arial" w:eastAsia="Arial" w:hAnsi="Arial"/>
          <w:color w:val="000000"/>
          <w:sz w:val="20"/>
          <w:szCs w:val="20"/>
          <w:rtl w:val="0"/>
        </w:rPr>
        <w:t xml:space="preserve">Keywords will be written separated by commas.</w:t>
      </w:r>
      <w:r w:rsidDel="00000000" w:rsidR="00000000" w:rsidRPr="00000000">
        <w:rPr>
          <w:rtl w:val="0"/>
        </w:rPr>
      </w:r>
    </w:p>
    <w:p w:rsidR="00000000" w:rsidDel="00000000" w:rsidP="00000000" w:rsidRDefault="00000000" w:rsidRPr="00000000" w14:paraId="00000010">
      <w:pPr>
        <w:spacing w:after="0" w:line="240" w:lineRule="auto"/>
        <w:jc w:val="both"/>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571500</wp:posOffset>
                </wp:positionH>
                <wp:positionV relativeFrom="paragraph">
                  <wp:posOffset>81296</wp:posOffset>
                </wp:positionV>
                <wp:extent cx="4239895" cy="22225"/>
                <wp:effectExtent b="0" l="0" r="0" t="0"/>
                <wp:wrapNone/>
                <wp:docPr id="1" name=""/>
                <a:graphic>
                  <a:graphicData uri="http://schemas.microsoft.com/office/word/2010/wordprocessingShape">
                    <wps:wsp>
                      <wps:cNvCnPr/>
                      <wps:spPr>
                        <a:xfrm>
                          <a:off x="3230815" y="3780000"/>
                          <a:ext cx="423037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571500</wp:posOffset>
                </wp:positionH>
                <wp:positionV relativeFrom="paragraph">
                  <wp:posOffset>81296</wp:posOffset>
                </wp:positionV>
                <wp:extent cx="4239895" cy="222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239895" cy="22225"/>
                        </a:xfrm>
                        <a:prstGeom prst="rect"/>
                        <a:ln/>
                      </pic:spPr>
                    </pic:pic>
                  </a:graphicData>
                </a:graphic>
              </wp:anchor>
            </w:drawing>
          </mc:Fallback>
        </mc:AlternateContent>
      </w:r>
    </w:p>
    <w:p w:rsidR="00000000" w:rsidDel="00000000" w:rsidP="00000000" w:rsidRDefault="00000000" w:rsidRPr="00000000" w14:paraId="00000011">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3">
      <w:pPr>
        <w:spacing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Bildiri başlığı büyük harfler ile ve 14 punto olarak yazılacaktır. Diğer başlıkların yalnızca ilk harfi büyük olarak yazılacaktır. Gerekli görüldüğü kadar başlık, alt başlık kullanılabilmektedir.</w:t>
      </w:r>
      <w:r w:rsidDel="00000000" w:rsidR="00000000" w:rsidRPr="00000000">
        <w:rPr>
          <w:rFonts w:ascii="Arial" w:cs="Arial" w:eastAsia="Arial" w:hAnsi="Arial"/>
          <w:sz w:val="24"/>
          <w:szCs w:val="24"/>
          <w:rtl w:val="0"/>
        </w:rPr>
        <w:t xml:space="preserve"> Paragraflar her iki yana yaslanmalıdır ve paragraf girintisi verilmemelidir. Birinci dereceden başlıklar 12 punto bold, ikinci dereceden başlıklar 11 punto bold olmalıdır.</w:t>
      </w:r>
      <w:r w:rsidDel="00000000" w:rsidR="00000000" w:rsidRPr="00000000">
        <w:rPr>
          <w:rFonts w:ascii="Arial" w:cs="Arial" w:eastAsia="Arial" w:hAnsi="Arial"/>
          <w:color w:val="000000"/>
          <w:sz w:val="24"/>
          <w:szCs w:val="24"/>
          <w:rtl w:val="0"/>
        </w:rPr>
        <w:t xml:space="preserve"> Referanslar metin içerisinde </w:t>
      </w:r>
      <w:r w:rsidDel="00000000" w:rsidR="00000000" w:rsidRPr="00000000">
        <w:rPr>
          <w:rFonts w:ascii="Arial" w:cs="Arial" w:eastAsia="Arial" w:hAnsi="Arial"/>
          <w:sz w:val="24"/>
          <w:szCs w:val="24"/>
          <w:rtl w:val="0"/>
        </w:rPr>
        <w:t xml:space="preserve">y</w:t>
      </w:r>
      <w:r w:rsidDel="00000000" w:rsidR="00000000" w:rsidRPr="00000000">
        <w:rPr>
          <w:rFonts w:ascii="Arial" w:cs="Arial" w:eastAsia="Arial" w:hAnsi="Arial"/>
          <w:color w:val="000000"/>
          <w:sz w:val="24"/>
          <w:szCs w:val="24"/>
          <w:rtl w:val="0"/>
        </w:rPr>
        <w:t xml:space="preserve">azar, </w:t>
      </w: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color w:val="000000"/>
          <w:sz w:val="24"/>
          <w:szCs w:val="24"/>
          <w:rtl w:val="0"/>
        </w:rPr>
        <w:t xml:space="preserve">arih</w:t>
      </w:r>
      <w:r w:rsidDel="00000000" w:rsidR="00000000" w:rsidRPr="00000000">
        <w:rPr>
          <w:rFonts w:ascii="Arial" w:cs="Arial" w:eastAsia="Arial" w:hAnsi="Arial"/>
          <w:sz w:val="24"/>
          <w:szCs w:val="24"/>
          <w:rtl w:val="0"/>
        </w:rPr>
        <w:t xml:space="preserve"> (Örn: Fox, 2014)</w:t>
      </w:r>
      <w:r w:rsidDel="00000000" w:rsidR="00000000" w:rsidRPr="00000000">
        <w:rPr>
          <w:rFonts w:ascii="Arial" w:cs="Arial" w:eastAsia="Arial" w:hAnsi="Arial"/>
          <w:color w:val="000000"/>
          <w:sz w:val="24"/>
          <w:szCs w:val="24"/>
          <w:rtl w:val="0"/>
        </w:rPr>
        <w:t xml:space="preserve"> veya </w:t>
      </w:r>
      <w:r w:rsidDel="00000000" w:rsidR="00000000" w:rsidRPr="00000000">
        <w:rPr>
          <w:rFonts w:ascii="Arial" w:cs="Arial" w:eastAsia="Arial" w:hAnsi="Arial"/>
          <w:sz w:val="24"/>
          <w:szCs w:val="24"/>
          <w:rtl w:val="0"/>
        </w:rPr>
        <w:t xml:space="preserve">yazar, tarih, sayfa </w:t>
      </w:r>
      <w:r w:rsidDel="00000000" w:rsidR="00000000" w:rsidRPr="00000000">
        <w:rPr>
          <w:rFonts w:ascii="Arial" w:cs="Arial" w:eastAsia="Arial" w:hAnsi="Arial"/>
          <w:color w:val="000000"/>
          <w:sz w:val="24"/>
          <w:szCs w:val="24"/>
          <w:rtl w:val="0"/>
        </w:rPr>
        <w:t xml:space="preserve">(Örn: Fox, 2014:15 ) şeklinde verilecektir</w:t>
      </w:r>
      <w:r w:rsidDel="00000000" w:rsidR="00000000" w:rsidRPr="00000000">
        <w:rPr>
          <w:rFonts w:ascii="Arial" w:cs="Arial" w:eastAsia="Arial" w:hAnsi="Arial"/>
          <w:sz w:val="24"/>
          <w:szCs w:val="24"/>
          <w:rtl w:val="0"/>
        </w:rPr>
        <w:t xml:space="preserve">. Ana metin tek satır aralıklı, “Arial” yazı tipinde, 12 punto ile her iki yana yaslanmış olarak, .doc veya .docx formatında, tek bir dosya şeklinde hazırlanmalıdır. </w:t>
      </w:r>
    </w:p>
    <w:p w:rsidR="00000000" w:rsidDel="00000000" w:rsidP="00000000" w:rsidRDefault="00000000" w:rsidRPr="00000000" w14:paraId="00000014">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240" w:lineRule="auto"/>
        <w:jc w:val="both"/>
        <w:rPr>
          <w:rFonts w:ascii="Arial" w:cs="Arial" w:eastAsia="Arial" w:hAnsi="Arial"/>
          <w:b w:val="1"/>
          <w:color w:val="000000"/>
        </w:rPr>
      </w:pPr>
      <w:bookmarkStart w:colFirst="0" w:colLast="0" w:name="_3znysh7" w:id="3"/>
      <w:bookmarkEnd w:id="3"/>
      <w:r w:rsidDel="00000000" w:rsidR="00000000" w:rsidRPr="00000000">
        <w:rPr>
          <w:rFonts w:ascii="Arial" w:cs="Arial" w:eastAsia="Arial" w:hAnsi="Arial"/>
          <w:b w:val="1"/>
          <w:sz w:val="24"/>
          <w:szCs w:val="24"/>
          <w:rtl w:val="0"/>
        </w:rPr>
        <w:t xml:space="preserve">The title of the paper will be written in capital letters and 14 pt. font size. In other titles only the first letter will be capitalized. Titles and subtitles can be used as </w:t>
      </w:r>
      <w:r w:rsidDel="00000000" w:rsidR="00000000" w:rsidRPr="00000000">
        <w:rPr>
          <w:rFonts w:ascii="Arial" w:cs="Arial" w:eastAsia="Arial" w:hAnsi="Arial"/>
          <w:b w:val="1"/>
          <w:color w:val="000000"/>
          <w:sz w:val="24"/>
          <w:szCs w:val="24"/>
          <w:rtl w:val="0"/>
        </w:rPr>
        <w:t xml:space="preserve">necessary. Paragraphs should be justified and paragraph indentation should not be given. First order titles should be 12 point bold, second order titles should be 11 point bold. References will be given as author, date (Ex: Fox, 2014) or author, date, page (Ex: Fox, 2014: 15) in the text. The main text should be prepared as a single file in .doc or .docx format with single line spacing, with 12 pt. font size justified.</w:t>
      </w:r>
      <w:r w:rsidDel="00000000" w:rsidR="00000000" w:rsidRPr="00000000">
        <w:rPr>
          <w:rtl w:val="0"/>
        </w:rPr>
      </w:r>
    </w:p>
    <w:p w:rsidR="00000000" w:rsidDel="00000000" w:rsidP="00000000" w:rsidRDefault="00000000" w:rsidRPr="00000000" w14:paraId="00000016">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pStyle w:val="Heading1"/>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 Giriş/ Introduction</w:t>
      </w:r>
    </w:p>
    <w:p w:rsidR="00000000" w:rsidDel="00000000" w:rsidP="00000000" w:rsidRDefault="00000000" w:rsidRPr="00000000" w14:paraId="00000018">
      <w:pP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Giriş bölümünde temel bilgi, literatür bilgisi (önceki çalışmalar bilgisi), bilimsel boşluk (gereklilik) ve amaç yazılmalıdır.</w:t>
      </w:r>
    </w:p>
    <w:p w:rsidR="00000000" w:rsidDel="00000000" w:rsidP="00000000" w:rsidRDefault="00000000" w:rsidRPr="00000000" w14:paraId="00000019">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General information, literature review, scientific gap (necessity) and aim of the study should be given in the introduction part.</w:t>
      </w:r>
    </w:p>
    <w:p w:rsidR="00000000" w:rsidDel="00000000" w:rsidP="00000000" w:rsidRDefault="00000000" w:rsidRPr="00000000" w14:paraId="0000001A">
      <w:pPr>
        <w:pStyle w:val="Heading1"/>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 Yöntem/Method</w:t>
      </w:r>
    </w:p>
    <w:p w:rsidR="00000000" w:rsidDel="00000000" w:rsidP="00000000" w:rsidRDefault="00000000" w:rsidRPr="00000000" w14:paraId="0000001B">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 bölümde kullanılan materyaller ile kullanılan yöntem bilgi ve ayrıntıları akıcı ve kapsayıcı olmalıdır.</w:t>
      </w:r>
    </w:p>
    <w:p w:rsidR="00000000" w:rsidDel="00000000" w:rsidP="00000000" w:rsidRDefault="00000000" w:rsidRPr="00000000" w14:paraId="0000001C">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information and details of the materials and methods used in this section should be fluent and inclusive.</w:t>
      </w:r>
    </w:p>
    <w:p w:rsidR="00000000" w:rsidDel="00000000" w:rsidP="00000000" w:rsidRDefault="00000000" w:rsidRPr="00000000" w14:paraId="0000001D">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Bulgular/Results</w:t>
      </w:r>
    </w:p>
    <w:p w:rsidR="00000000" w:rsidDel="00000000" w:rsidP="00000000" w:rsidRDefault="00000000" w:rsidRPr="00000000" w14:paraId="0000001E">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Bulgular kısmında elde edilen bulgular, grafik veya tablo vb. ile verilir, önemli bulgular ifade edilir, muhtemel bir açıklama, başka çalışmalarla kıyaslama veya genelleme yapılabilir.</w:t>
      </w:r>
    </w:p>
    <w:p w:rsidR="00000000" w:rsidDel="00000000" w:rsidP="00000000" w:rsidRDefault="00000000" w:rsidRPr="00000000" w14:paraId="000000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Görseller, metin içerisine yerleştirilirken, kesinlikle orantılı bir şekilde </w:t>
      </w:r>
      <w:r w:rsidDel="00000000" w:rsidR="00000000" w:rsidRPr="00000000">
        <w:rPr>
          <w:rFonts w:ascii="Arial" w:cs="Arial" w:eastAsia="Arial" w:hAnsi="Arial"/>
          <w:sz w:val="24"/>
          <w:szCs w:val="24"/>
          <w:rtl w:val="0"/>
        </w:rPr>
        <w:t xml:space="preserve">boyutlandırılmalı</w:t>
      </w:r>
      <w:r w:rsidDel="00000000" w:rsidR="00000000" w:rsidRPr="00000000">
        <w:rPr>
          <w:rFonts w:ascii="Arial" w:cs="Arial" w:eastAsia="Arial" w:hAnsi="Arial"/>
          <w:sz w:val="24"/>
          <w:szCs w:val="24"/>
          <w:rtl w:val="0"/>
        </w:rPr>
        <w:t xml:space="preserve"> ve çözünürlüğü yüksek olmalıdır. Görsel açıklamaları 10 punto ile yazılmalıdır.  Tabloların çizgi kalınlıkları örnek tablodaki gibi olmalıdır. Tablo içerisinde yer alan yazılar 9 punto olmalıdır ve tablo isimleri, tablonun üst bölümüne ortalanmış, 9 punto olarak yazılmalıdır. Tüm tablolar belirtilen kurallara uygun bir şekilde Word dosyasında veya vektör tabanlı bir programda oluşturulmalıdır. Dipnotlar 8 punto olarak yazılmalıdır.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results obtained are given by a graph or table etc., important findings are expressed, a possible explanation, comparison with other studies or generalizations can be made in this section.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Images should be sized in proportion and have high resolution when placing them in the text.</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sz w:val="24"/>
          <w:szCs w:val="24"/>
          <w:rtl w:val="0"/>
        </w:rPr>
        <w:t xml:space="preserve">Figure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explanations should be written in 10 font size.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line thickness of the tables should be as in the sample table.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texts in the table should be 9 font size and table names should be written in 9 font size centered on the upper part of the table.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 tables must be created in a Word file or a vector-based program in accordance with the specified rules. Footnotes should be written in 8 font size.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1"/>
        <w:spacing w:after="0" w:line="240" w:lineRule="auto"/>
        <w:ind w:left="284" w:hanging="284"/>
        <w:jc w:val="center"/>
        <w:rPr>
          <w:rFonts w:ascii="Arial" w:cs="Arial" w:eastAsia="Arial" w:hAnsi="Arial"/>
        </w:rPr>
      </w:pPr>
      <w:r w:rsidDel="00000000" w:rsidR="00000000" w:rsidRPr="00000000">
        <w:rPr>
          <w:b w:val="1"/>
          <w:sz w:val="24"/>
          <w:szCs w:val="24"/>
        </w:rPr>
        <w:drawing>
          <wp:inline distB="0" distT="0" distL="0" distR="0">
            <wp:extent cx="1983162" cy="1975406"/>
            <wp:effectExtent b="0" l="0" r="0" t="0"/>
            <wp:docPr descr="C:\Users\kerim\Desktop\STAR\piet mondrian.jfif" id="5" name="image4.jpg"/>
            <a:graphic>
              <a:graphicData uri="http://schemas.openxmlformats.org/drawingml/2006/picture">
                <pic:pic>
                  <pic:nvPicPr>
                    <pic:cNvPr descr="C:\Users\kerim\Desktop\STAR\piet mondrian.jfif" id="0" name="image4.jpg"/>
                    <pic:cNvPicPr preferRelativeResize="0"/>
                  </pic:nvPicPr>
                  <pic:blipFill>
                    <a:blip r:embed="rId8"/>
                    <a:srcRect b="0" l="0" r="0" t="0"/>
                    <a:stretch>
                      <a:fillRect/>
                    </a:stretch>
                  </pic:blipFill>
                  <pic:spPr>
                    <a:xfrm>
                      <a:off x="0" y="0"/>
                      <a:ext cx="1983162" cy="1975406"/>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6">
      <w:pPr>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Şekil 1. </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sz w:val="20"/>
          <w:szCs w:val="20"/>
          <w:rtl w:val="0"/>
        </w:rPr>
        <w:t xml:space="preserve">Piet Mondrian, Kompozisyon </w:t>
      </w:r>
    </w:p>
    <w:p w:rsidR="00000000" w:rsidDel="00000000" w:rsidP="00000000" w:rsidRDefault="00000000" w:rsidRPr="00000000" w14:paraId="00000027">
      <w:pPr>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Figure 1. </w:t>
      </w:r>
      <w:r w:rsidDel="00000000" w:rsidR="00000000" w:rsidRPr="00000000">
        <w:rPr>
          <w:rFonts w:ascii="Arial" w:cs="Arial" w:eastAsia="Arial" w:hAnsi="Arial"/>
          <w:sz w:val="20"/>
          <w:szCs w:val="20"/>
          <w:rtl w:val="0"/>
        </w:rPr>
        <w:t xml:space="preserve">Piet Mondrian, Composition</w:t>
      </w:r>
      <w:r w:rsidDel="00000000" w:rsidR="00000000" w:rsidRPr="00000000">
        <w:rPr>
          <w:rtl w:val="0"/>
        </w:rPr>
      </w:r>
    </w:p>
    <w:p w:rsidR="00000000" w:rsidDel="00000000" w:rsidP="00000000" w:rsidRDefault="00000000" w:rsidRPr="00000000" w14:paraId="00000028">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9">
      <w:pPr>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Tablo 1</w:t>
      </w:r>
      <w:r w:rsidDel="00000000" w:rsidR="00000000" w:rsidRPr="00000000">
        <w:rPr>
          <w:rFonts w:ascii="Arial" w:cs="Arial" w:eastAsia="Arial" w:hAnsi="Arial"/>
          <w:sz w:val="20"/>
          <w:szCs w:val="20"/>
          <w:rtl w:val="0"/>
        </w:rPr>
        <w:t xml:space="preserve">. Şablon Tablo (Başlık ve Tablo Ortalanmalıdır.)</w:t>
      </w:r>
    </w:p>
    <w:p w:rsidR="00000000" w:rsidDel="00000000" w:rsidP="00000000" w:rsidRDefault="00000000" w:rsidRPr="00000000" w14:paraId="0000002A">
      <w:pPr>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Table 1.</w:t>
      </w:r>
      <w:r w:rsidDel="00000000" w:rsidR="00000000" w:rsidRPr="00000000">
        <w:rPr>
          <w:rFonts w:ascii="Arial" w:cs="Arial" w:eastAsia="Arial" w:hAnsi="Arial"/>
          <w:sz w:val="20"/>
          <w:szCs w:val="20"/>
          <w:rtl w:val="0"/>
        </w:rPr>
        <w:t xml:space="preserve"> Example (Title and Table should be centered)</w:t>
      </w:r>
    </w:p>
    <w:tbl>
      <w:tblPr>
        <w:tblStyle w:val="Table1"/>
        <w:tblW w:w="7675.0" w:type="dxa"/>
        <w:jc w:val="center"/>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A0"/>
      </w:tblPr>
      <w:tblGrid>
        <w:gridCol w:w="2558"/>
        <w:gridCol w:w="2558"/>
        <w:gridCol w:w="2559"/>
        <w:tblGridChange w:id="0">
          <w:tblGrid>
            <w:gridCol w:w="2558"/>
            <w:gridCol w:w="2558"/>
            <w:gridCol w:w="2559"/>
          </w:tblGrid>
        </w:tblGridChange>
      </w:tblGrid>
      <w:tr>
        <w:trPr>
          <w:trHeight w:val="502" w:hRule="atLeast"/>
        </w:trPr>
        <w:tc>
          <w:tcPr>
            <w:tcBorders>
              <w:top w:color="000000" w:space="0" w:sz="12" w:val="single"/>
              <w:bottom w:color="000000" w:space="0" w:sz="12" w:val="single"/>
            </w:tcBorders>
          </w:tcPr>
          <w:p w:rsidR="00000000" w:rsidDel="00000000" w:rsidP="00000000" w:rsidRDefault="00000000" w:rsidRPr="00000000" w14:paraId="0000002B">
            <w:pPr>
              <w:spacing w:befor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Başlık 1/Title 1</w:t>
            </w:r>
          </w:p>
        </w:tc>
        <w:tc>
          <w:tcPr>
            <w:tcBorders>
              <w:top w:color="000000" w:space="0" w:sz="12" w:val="single"/>
              <w:bottom w:color="000000" w:space="0" w:sz="12" w:val="single"/>
            </w:tcBorders>
          </w:tcPr>
          <w:p w:rsidR="00000000" w:rsidDel="00000000" w:rsidP="00000000" w:rsidRDefault="00000000" w:rsidRPr="00000000" w14:paraId="0000002C">
            <w:pPr>
              <w:spacing w:befor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Başlık 2/Title 2</w:t>
            </w:r>
          </w:p>
        </w:tc>
        <w:tc>
          <w:tcPr>
            <w:tcBorders>
              <w:top w:color="000000" w:space="0" w:sz="12" w:val="single"/>
              <w:bottom w:color="000000" w:space="0" w:sz="12" w:val="single"/>
            </w:tcBorders>
          </w:tcPr>
          <w:p w:rsidR="00000000" w:rsidDel="00000000" w:rsidP="00000000" w:rsidRDefault="00000000" w:rsidRPr="00000000" w14:paraId="0000002D">
            <w:pPr>
              <w:spacing w:befor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Başlık 3/Title 3</w:t>
            </w:r>
          </w:p>
        </w:tc>
      </w:tr>
      <w:tr>
        <w:trPr>
          <w:trHeight w:val="489" w:hRule="atLeast"/>
        </w:trPr>
        <w:tc>
          <w:tcPr>
            <w:tcBorders>
              <w:top w:color="000000" w:space="0" w:sz="12" w:val="single"/>
            </w:tcBorders>
          </w:tcPr>
          <w:p w:rsidR="00000000" w:rsidDel="00000000" w:rsidP="00000000" w:rsidRDefault="00000000" w:rsidRPr="00000000" w14:paraId="0000002E">
            <w:pPr>
              <w:spacing w:before="240" w:lineRule="auto"/>
              <w:jc w:val="both"/>
              <w:rPr>
                <w:rFonts w:ascii="Arial" w:cs="Arial" w:eastAsia="Arial" w:hAnsi="Arial"/>
                <w:sz w:val="20"/>
                <w:szCs w:val="20"/>
              </w:rPr>
            </w:pPr>
            <w:r w:rsidDel="00000000" w:rsidR="00000000" w:rsidRPr="00000000">
              <w:rPr>
                <w:rtl w:val="0"/>
              </w:rPr>
            </w:r>
          </w:p>
        </w:tc>
        <w:tc>
          <w:tcPr>
            <w:tcBorders>
              <w:top w:color="000000" w:space="0" w:sz="12" w:val="single"/>
            </w:tcBorders>
          </w:tcPr>
          <w:p w:rsidR="00000000" w:rsidDel="00000000" w:rsidP="00000000" w:rsidRDefault="00000000" w:rsidRPr="00000000" w14:paraId="0000002F">
            <w:pPr>
              <w:spacing w:before="240" w:lineRule="auto"/>
              <w:jc w:val="both"/>
              <w:rPr>
                <w:rFonts w:ascii="Arial" w:cs="Arial" w:eastAsia="Arial" w:hAnsi="Arial"/>
                <w:sz w:val="20"/>
                <w:szCs w:val="20"/>
              </w:rPr>
            </w:pPr>
            <w:r w:rsidDel="00000000" w:rsidR="00000000" w:rsidRPr="00000000">
              <w:rPr>
                <w:rtl w:val="0"/>
              </w:rPr>
            </w:r>
          </w:p>
        </w:tc>
        <w:tc>
          <w:tcPr>
            <w:tcBorders>
              <w:top w:color="000000" w:space="0" w:sz="12" w:val="single"/>
            </w:tcBorders>
          </w:tcPr>
          <w:p w:rsidR="00000000" w:rsidDel="00000000" w:rsidP="00000000" w:rsidRDefault="00000000" w:rsidRPr="00000000" w14:paraId="00000030">
            <w:pPr>
              <w:spacing w:before="240" w:lineRule="auto"/>
              <w:jc w:val="both"/>
              <w:rPr>
                <w:rFonts w:ascii="Arial" w:cs="Arial" w:eastAsia="Arial" w:hAnsi="Arial"/>
                <w:sz w:val="20"/>
                <w:szCs w:val="20"/>
              </w:rPr>
            </w:pPr>
            <w:r w:rsidDel="00000000" w:rsidR="00000000" w:rsidRPr="00000000">
              <w:rPr>
                <w:rtl w:val="0"/>
              </w:rPr>
            </w:r>
          </w:p>
        </w:tc>
      </w:tr>
      <w:tr>
        <w:trPr>
          <w:trHeight w:val="502" w:hRule="atLeast"/>
        </w:trPr>
        <w:tc>
          <w:tcPr>
            <w:tcBorders>
              <w:bottom w:color="000000" w:space="0" w:sz="0" w:val="nil"/>
            </w:tcBorders>
          </w:tcPr>
          <w:p w:rsidR="00000000" w:rsidDel="00000000" w:rsidP="00000000" w:rsidRDefault="00000000" w:rsidRPr="00000000" w14:paraId="00000031">
            <w:pPr>
              <w:spacing w:before="240" w:lineRule="auto"/>
              <w:jc w:val="both"/>
              <w:rPr>
                <w:rFonts w:ascii="Arial" w:cs="Arial" w:eastAsia="Arial" w:hAnsi="Arial"/>
                <w:sz w:val="20"/>
                <w:szCs w:val="20"/>
              </w:rPr>
            </w:pPr>
            <w:r w:rsidDel="00000000" w:rsidR="00000000" w:rsidRPr="00000000">
              <w:rPr>
                <w:rtl w:val="0"/>
              </w:rPr>
            </w:r>
          </w:p>
        </w:tc>
        <w:tc>
          <w:tcPr>
            <w:tcBorders>
              <w:bottom w:color="000000" w:space="0" w:sz="0" w:val="nil"/>
            </w:tcBorders>
          </w:tcPr>
          <w:p w:rsidR="00000000" w:rsidDel="00000000" w:rsidP="00000000" w:rsidRDefault="00000000" w:rsidRPr="00000000" w14:paraId="00000032">
            <w:pPr>
              <w:spacing w:before="240" w:lineRule="auto"/>
              <w:jc w:val="both"/>
              <w:rPr>
                <w:rFonts w:ascii="Arial" w:cs="Arial" w:eastAsia="Arial" w:hAnsi="Arial"/>
                <w:sz w:val="20"/>
                <w:szCs w:val="20"/>
              </w:rPr>
            </w:pPr>
            <w:r w:rsidDel="00000000" w:rsidR="00000000" w:rsidRPr="00000000">
              <w:rPr>
                <w:rtl w:val="0"/>
              </w:rPr>
            </w:r>
          </w:p>
        </w:tc>
        <w:tc>
          <w:tcPr>
            <w:tcBorders>
              <w:bottom w:color="000000" w:space="0" w:sz="0" w:val="nil"/>
            </w:tcBorders>
          </w:tcPr>
          <w:p w:rsidR="00000000" w:rsidDel="00000000" w:rsidP="00000000" w:rsidRDefault="00000000" w:rsidRPr="00000000" w14:paraId="00000033">
            <w:pPr>
              <w:spacing w:before="240" w:lineRule="auto"/>
              <w:jc w:val="both"/>
              <w:rPr>
                <w:rFonts w:ascii="Arial" w:cs="Arial" w:eastAsia="Arial" w:hAnsi="Arial"/>
                <w:sz w:val="20"/>
                <w:szCs w:val="20"/>
              </w:rPr>
            </w:pPr>
            <w:r w:rsidDel="00000000" w:rsidR="00000000" w:rsidRPr="00000000">
              <w:rPr>
                <w:rtl w:val="0"/>
              </w:rPr>
            </w:r>
          </w:p>
        </w:tc>
      </w:tr>
      <w:tr>
        <w:trPr>
          <w:trHeight w:val="489" w:hRule="atLeast"/>
        </w:trPr>
        <w:tc>
          <w:tcPr>
            <w:tcBorders>
              <w:top w:color="000000" w:space="0" w:sz="0" w:val="nil"/>
              <w:bottom w:color="000000" w:space="0" w:sz="12" w:val="single"/>
            </w:tcBorders>
          </w:tcPr>
          <w:p w:rsidR="00000000" w:rsidDel="00000000" w:rsidP="00000000" w:rsidRDefault="00000000" w:rsidRPr="00000000" w14:paraId="00000034">
            <w:pPr>
              <w:spacing w:before="240" w:lineRule="auto"/>
              <w:jc w:val="both"/>
              <w:rPr>
                <w:rFonts w:ascii="Arial" w:cs="Arial" w:eastAsia="Arial" w:hAnsi="Arial"/>
                <w:sz w:val="20"/>
                <w:szCs w:val="20"/>
              </w:rPr>
            </w:pPr>
            <w:r w:rsidDel="00000000" w:rsidR="00000000" w:rsidRPr="00000000">
              <w:rPr>
                <w:rtl w:val="0"/>
              </w:rPr>
            </w:r>
          </w:p>
        </w:tc>
        <w:tc>
          <w:tcPr>
            <w:tcBorders>
              <w:top w:color="000000" w:space="0" w:sz="0" w:val="nil"/>
              <w:bottom w:color="000000" w:space="0" w:sz="12" w:val="single"/>
            </w:tcBorders>
          </w:tcPr>
          <w:p w:rsidR="00000000" w:rsidDel="00000000" w:rsidP="00000000" w:rsidRDefault="00000000" w:rsidRPr="00000000" w14:paraId="00000035">
            <w:pPr>
              <w:spacing w:before="240" w:lineRule="auto"/>
              <w:jc w:val="both"/>
              <w:rPr>
                <w:rFonts w:ascii="Arial" w:cs="Arial" w:eastAsia="Arial" w:hAnsi="Arial"/>
                <w:sz w:val="20"/>
                <w:szCs w:val="20"/>
              </w:rPr>
            </w:pPr>
            <w:r w:rsidDel="00000000" w:rsidR="00000000" w:rsidRPr="00000000">
              <w:rPr>
                <w:rtl w:val="0"/>
              </w:rPr>
            </w:r>
          </w:p>
        </w:tc>
        <w:tc>
          <w:tcPr>
            <w:tcBorders>
              <w:top w:color="000000" w:space="0" w:sz="0" w:val="nil"/>
              <w:bottom w:color="000000" w:space="0" w:sz="12" w:val="single"/>
            </w:tcBorders>
          </w:tcPr>
          <w:p w:rsidR="00000000" w:rsidDel="00000000" w:rsidP="00000000" w:rsidRDefault="00000000" w:rsidRPr="00000000" w14:paraId="00000036">
            <w:pPr>
              <w:spacing w:before="240" w:lineRule="auto"/>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7">
      <w:pPr>
        <w:pStyle w:val="Heading1"/>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8">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 Sonuçlar ve Öneriler/</w:t>
      </w:r>
      <w:r w:rsidDel="00000000" w:rsidR="00000000" w:rsidRPr="00000000">
        <w:rPr>
          <w:rtl w:val="0"/>
        </w:rPr>
        <w:t xml:space="preserve"> </w:t>
      </w:r>
      <w:r w:rsidDel="00000000" w:rsidR="00000000" w:rsidRPr="00000000">
        <w:rPr>
          <w:rFonts w:ascii="Arial" w:cs="Arial" w:eastAsia="Arial" w:hAnsi="Arial"/>
          <w:b w:val="1"/>
          <w:sz w:val="24"/>
          <w:szCs w:val="24"/>
          <w:rtl w:val="0"/>
        </w:rPr>
        <w:t xml:space="preserve">Conclusions and Recommendations</w:t>
      </w:r>
    </w:p>
    <w:p w:rsidR="00000000" w:rsidDel="00000000" w:rsidP="00000000" w:rsidRDefault="00000000" w:rsidRPr="00000000" w14:paraId="00000039">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Sonuçlar bölümünde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bulgulara ilişkin </w:t>
      </w:r>
      <w:r w:rsidDel="00000000" w:rsidR="00000000" w:rsidRPr="00000000">
        <w:rPr>
          <w:rFonts w:ascii="Arial" w:cs="Arial" w:eastAsia="Arial" w:hAnsi="Arial"/>
          <w:sz w:val="24"/>
          <w:szCs w:val="24"/>
          <w:rtl w:val="0"/>
        </w:rPr>
        <w:t xml:space="preserve">değerlendirmeler</w:t>
      </w:r>
      <w:r w:rsidDel="00000000" w:rsidR="00000000" w:rsidRPr="00000000">
        <w:rPr>
          <w:rFonts w:ascii="Arial" w:cs="Arial" w:eastAsia="Arial" w:hAnsi="Arial"/>
          <w:color w:val="000000"/>
          <w:sz w:val="24"/>
          <w:szCs w:val="24"/>
          <w:rtl w:val="0"/>
        </w:rPr>
        <w:t xml:space="preserve">, yorumlar, karşılaştırmalar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genellemeler yapılır. </w:t>
      </w:r>
      <w:r w:rsidDel="00000000" w:rsidR="00000000" w:rsidRPr="00000000">
        <w:rPr>
          <w:rFonts w:ascii="Arial" w:cs="Arial" w:eastAsia="Arial" w:hAnsi="Arial"/>
          <w:sz w:val="24"/>
          <w:szCs w:val="24"/>
          <w:rtl w:val="0"/>
        </w:rPr>
        <w:t xml:space="preserve">Ayrıca öneriler de bu bölümde yer alabilir.</w:t>
      </w:r>
      <w:r w:rsidDel="00000000" w:rsidR="00000000" w:rsidRPr="00000000">
        <w:rPr>
          <w:rtl w:val="0"/>
        </w:rPr>
      </w:r>
    </w:p>
    <w:p w:rsidR="00000000" w:rsidDel="00000000" w:rsidP="00000000" w:rsidRDefault="00000000" w:rsidRPr="00000000" w14:paraId="0000003A">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Evaluations, comments, comparisons and generalizations related to the findings of the study can be given in the results and recommendations part. Also recommendations can be in this part too. </w:t>
      </w:r>
    </w:p>
    <w:p w:rsidR="00000000" w:rsidDel="00000000" w:rsidP="00000000" w:rsidRDefault="00000000" w:rsidRPr="00000000" w14:paraId="0000003B">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C">
      <w:pPr>
        <w:jc w:val="both"/>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5. </w:t>
      </w:r>
      <w:r w:rsidDel="00000000" w:rsidR="00000000" w:rsidRPr="00000000">
        <w:rPr>
          <w:rFonts w:ascii="Arial" w:cs="Arial" w:eastAsia="Arial" w:hAnsi="Arial"/>
          <w:b w:val="1"/>
          <w:color w:val="000000"/>
          <w:sz w:val="24"/>
          <w:szCs w:val="24"/>
          <w:rtl w:val="0"/>
        </w:rPr>
        <w:t xml:space="preserve">Kaynaklar/ References</w:t>
      </w:r>
      <w:r w:rsidDel="00000000" w:rsidR="00000000" w:rsidRPr="00000000">
        <w:rPr>
          <w:rtl w:val="0"/>
        </w:rPr>
      </w:r>
    </w:p>
    <w:p w:rsidR="00000000" w:rsidDel="00000000" w:rsidP="00000000" w:rsidRDefault="00000000" w:rsidRPr="00000000" w14:paraId="0000003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Metin içindeki tüm referanslar metnin sonunda, </w:t>
      </w:r>
      <w:r w:rsidDel="00000000" w:rsidR="00000000" w:rsidRPr="00000000">
        <w:rPr>
          <w:rFonts w:ascii="Arial" w:cs="Arial" w:eastAsia="Arial" w:hAnsi="Arial"/>
          <w:b w:val="1"/>
          <w:sz w:val="24"/>
          <w:szCs w:val="24"/>
          <w:rtl w:val="0"/>
        </w:rPr>
        <w:t xml:space="preserve">yazarların soyadına göre alfabetik olarak </w:t>
      </w:r>
      <w:r w:rsidDel="00000000" w:rsidR="00000000" w:rsidRPr="00000000">
        <w:rPr>
          <w:rFonts w:ascii="Arial" w:cs="Arial" w:eastAsia="Arial" w:hAnsi="Arial"/>
          <w:sz w:val="24"/>
          <w:szCs w:val="24"/>
          <w:rtl w:val="0"/>
        </w:rPr>
        <w:t xml:space="preserve">aşağıdaki kaynak gösterimine uygun yer almalıdır. Kaynaklar 10 punto ile yazılmalıdır.</w:t>
      </w:r>
    </w:p>
    <w:p w:rsidR="00000000" w:rsidDel="00000000" w:rsidP="00000000" w:rsidRDefault="00000000" w:rsidRPr="00000000" w14:paraId="0000003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references in the text should be placed at the end of the text in alphabetical order according to the surname of the authors in accordance with the following reference notation.</w:t>
      </w:r>
      <w:r w:rsidDel="00000000" w:rsidR="00000000" w:rsidRPr="00000000">
        <w:rPr>
          <w:b w:val="1"/>
          <w:rtl w:val="0"/>
        </w:rPr>
        <w:t xml:space="preserve"> </w:t>
      </w:r>
      <w:r w:rsidDel="00000000" w:rsidR="00000000" w:rsidRPr="00000000">
        <w:rPr>
          <w:rFonts w:ascii="Arial" w:cs="Arial" w:eastAsia="Arial" w:hAnsi="Arial"/>
          <w:b w:val="1"/>
          <w:sz w:val="24"/>
          <w:szCs w:val="24"/>
          <w:rtl w:val="0"/>
        </w:rPr>
        <w:t xml:space="preserve">References should be written in 10 font size.</w:t>
      </w:r>
    </w:p>
    <w:p w:rsidR="00000000" w:rsidDel="00000000" w:rsidP="00000000" w:rsidRDefault="00000000" w:rsidRPr="00000000" w14:paraId="00000040">
      <w:pPr>
        <w:spacing w:after="0" w:line="240" w:lineRule="auto"/>
        <w:ind w:left="284" w:hanging="284"/>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spacing w:after="0" w:line="240" w:lineRule="auto"/>
        <w:ind w:left="284" w:hanging="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Referans Gösterim Örnekleri (APA 6) / Reference Notation Examples (APA 6):</w:t>
      </w:r>
    </w:p>
    <w:p w:rsidR="00000000" w:rsidDel="00000000" w:rsidP="00000000" w:rsidRDefault="00000000" w:rsidRPr="00000000" w14:paraId="00000042">
      <w:pPr>
        <w:spacing w:after="0" w:line="240" w:lineRule="auto"/>
        <w:ind w:left="284" w:hanging="284"/>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Kitap</w:t>
      </w:r>
      <w:r w:rsidDel="00000000" w:rsidR="00000000" w:rsidRPr="00000000">
        <w:rPr>
          <w:rFonts w:ascii="Arial" w:cs="Arial" w:eastAsia="Arial" w:hAnsi="Arial"/>
          <w:b w:val="1"/>
          <w:sz w:val="20"/>
          <w:szCs w:val="20"/>
          <w:rtl w:val="0"/>
        </w:rPr>
        <w:t xml:space="preserve"> İçin Gösterim Tekniği </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b w:val="1"/>
          <w:sz w:val="20"/>
          <w:szCs w:val="20"/>
          <w:rtl w:val="0"/>
        </w:rPr>
        <w:t xml:space="preserve">Reference Examples</w:t>
      </w:r>
      <w:r w:rsidDel="00000000" w:rsidR="00000000" w:rsidRPr="00000000">
        <w:rPr>
          <w:rFonts w:ascii="Arial" w:cs="Arial" w:eastAsia="Arial" w:hAnsi="Arial"/>
          <w:b w:val="1"/>
          <w:color w:val="000000"/>
          <w:sz w:val="20"/>
          <w:szCs w:val="20"/>
          <w:rtl w:val="0"/>
        </w:rPr>
        <w:t xml:space="preserve"> for Book:</w:t>
      </w:r>
    </w:p>
    <w:p w:rsidR="00000000" w:rsidDel="00000000" w:rsidP="00000000" w:rsidRDefault="00000000" w:rsidRPr="00000000" w14:paraId="00000044">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Daniels, K., Patterson, G. and Dunston, Y. (2014). The ultimate student teaching guide. 2nd ed.</w:t>
      </w:r>
    </w:p>
    <w:p w:rsidR="00000000" w:rsidDel="00000000" w:rsidP="00000000" w:rsidRDefault="00000000" w:rsidRPr="00000000" w14:paraId="00000046">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 </w:t>
        <w:tab/>
      </w:r>
      <w:r w:rsidDel="00000000" w:rsidR="00000000" w:rsidRPr="00000000">
        <w:rPr>
          <w:rFonts w:ascii="Arial" w:cs="Arial" w:eastAsia="Arial" w:hAnsi="Arial"/>
          <w:color w:val="000000"/>
          <w:sz w:val="20"/>
          <w:szCs w:val="20"/>
          <w:rtl w:val="0"/>
        </w:rPr>
        <w:t xml:space="preserve"> Los Angeles: SAGE Publications, 145-151.</w:t>
      </w:r>
    </w:p>
    <w:p w:rsidR="00000000" w:rsidDel="00000000" w:rsidP="00000000" w:rsidRDefault="00000000" w:rsidRPr="00000000" w14:paraId="00000047">
      <w:pPr>
        <w:shd w:fill="ffffff" w:val="clea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8">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Aydın, N., Başar, M. &amp; Coşkun, M. (2007). </w:t>
      </w:r>
      <w:r w:rsidDel="00000000" w:rsidR="00000000" w:rsidRPr="00000000">
        <w:rPr>
          <w:rFonts w:ascii="Arial" w:cs="Arial" w:eastAsia="Arial" w:hAnsi="Arial"/>
          <w:i w:val="1"/>
          <w:sz w:val="20"/>
          <w:szCs w:val="20"/>
          <w:rtl w:val="0"/>
        </w:rPr>
        <w:t xml:space="preserve">Finansal yönetim.</w:t>
      </w:r>
      <w:r w:rsidDel="00000000" w:rsidR="00000000" w:rsidRPr="00000000">
        <w:rPr>
          <w:rFonts w:ascii="Arial" w:cs="Arial" w:eastAsia="Arial" w:hAnsi="Arial"/>
          <w:sz w:val="20"/>
          <w:szCs w:val="20"/>
          <w:rtl w:val="0"/>
        </w:rPr>
        <w:t xml:space="preserve"> Eskişehir: Aktüel.</w:t>
      </w:r>
      <w:r w:rsidDel="00000000" w:rsidR="00000000" w:rsidRPr="00000000">
        <w:rPr>
          <w:rtl w:val="0"/>
        </w:rPr>
      </w:r>
    </w:p>
    <w:p w:rsidR="00000000" w:rsidDel="00000000" w:rsidP="00000000" w:rsidRDefault="00000000" w:rsidRPr="00000000" w14:paraId="00000049">
      <w:pPr>
        <w:shd w:fill="ffffff" w:val="clea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A">
      <w:pPr>
        <w:shd w:fill="ffffff" w:val="clea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Süreli </w:t>
      </w:r>
      <w:r w:rsidDel="00000000" w:rsidR="00000000" w:rsidRPr="00000000">
        <w:rPr>
          <w:rFonts w:ascii="Arial" w:cs="Arial" w:eastAsia="Arial" w:hAnsi="Arial"/>
          <w:b w:val="1"/>
          <w:sz w:val="20"/>
          <w:szCs w:val="20"/>
          <w:rtl w:val="0"/>
        </w:rPr>
        <w:t xml:space="preserve">Y</w:t>
      </w:r>
      <w:r w:rsidDel="00000000" w:rsidR="00000000" w:rsidRPr="00000000">
        <w:rPr>
          <w:rFonts w:ascii="Arial" w:cs="Arial" w:eastAsia="Arial" w:hAnsi="Arial"/>
          <w:b w:val="1"/>
          <w:color w:val="000000"/>
          <w:sz w:val="20"/>
          <w:szCs w:val="20"/>
          <w:rtl w:val="0"/>
        </w:rPr>
        <w:t xml:space="preserve">ayın </w:t>
      </w:r>
      <w:r w:rsidDel="00000000" w:rsidR="00000000" w:rsidRPr="00000000">
        <w:rPr>
          <w:rFonts w:ascii="Arial" w:cs="Arial" w:eastAsia="Arial" w:hAnsi="Arial"/>
          <w:b w:val="1"/>
          <w:sz w:val="20"/>
          <w:szCs w:val="20"/>
          <w:rtl w:val="0"/>
        </w:rPr>
        <w:t xml:space="preserve">İçin Gösterim Tekniği / Reference Examples</w:t>
      </w:r>
      <w:r w:rsidDel="00000000" w:rsidR="00000000" w:rsidRPr="00000000">
        <w:rPr>
          <w:rFonts w:ascii="Arial" w:cs="Arial" w:eastAsia="Arial" w:hAnsi="Arial"/>
          <w:b w:val="1"/>
          <w:color w:val="000000"/>
          <w:sz w:val="20"/>
          <w:szCs w:val="20"/>
          <w:rtl w:val="0"/>
        </w:rPr>
        <w:t xml:space="preserve"> for </w:t>
      </w: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b w:val="1"/>
          <w:sz w:val="20"/>
          <w:szCs w:val="20"/>
          <w:rtl w:val="0"/>
        </w:rPr>
        <w:t xml:space="preserve">rticles in the Journals</w:t>
      </w:r>
      <w:r w:rsidDel="00000000" w:rsidR="00000000" w:rsidRPr="00000000">
        <w:rPr>
          <w:rtl w:val="0"/>
        </w:rPr>
      </w:r>
    </w:p>
    <w:p w:rsidR="00000000" w:rsidDel="00000000" w:rsidP="00000000" w:rsidRDefault="00000000" w:rsidRPr="00000000" w14:paraId="0000004B">
      <w:pPr>
        <w:shd w:fill="ffffff" w:val="clea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C">
      <w:pPr>
        <w:shd w:fill="ffffff" w:val="clea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Dismuke, C. and Egede, L. (2015). The Impact of Cognitive, Social and Physical Limitations on</w:t>
      </w:r>
    </w:p>
    <w:p w:rsidR="00000000" w:rsidDel="00000000" w:rsidP="00000000" w:rsidRDefault="00000000" w:rsidRPr="00000000" w14:paraId="0000004D">
      <w:pPr>
        <w:shd w:fill="ffffff" w:val="clear"/>
        <w:spacing w:after="0" w:line="240" w:lineRule="auto"/>
        <w:ind w:left="72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Income in Community Dwelling Adults With Chronic Medical and Mental Disorders. </w:t>
      </w:r>
      <w:r w:rsidDel="00000000" w:rsidR="00000000" w:rsidRPr="00000000">
        <w:rPr>
          <w:rFonts w:ascii="Arial" w:cs="Arial" w:eastAsia="Arial" w:hAnsi="Arial"/>
          <w:i w:val="1"/>
          <w:color w:val="000000"/>
          <w:sz w:val="20"/>
          <w:szCs w:val="20"/>
          <w:rtl w:val="0"/>
        </w:rPr>
        <w:t xml:space="preserve">Global Journal of Health Science</w:t>
      </w:r>
      <w:r w:rsidDel="00000000" w:rsidR="00000000" w:rsidRPr="00000000">
        <w:rPr>
          <w:rFonts w:ascii="Arial" w:cs="Arial" w:eastAsia="Arial" w:hAnsi="Arial"/>
          <w:color w:val="000000"/>
          <w:sz w:val="20"/>
          <w:szCs w:val="20"/>
          <w:rtl w:val="0"/>
        </w:rPr>
        <w:t xml:space="preserve">, 7(5), 183-195.</w:t>
      </w:r>
    </w:p>
    <w:p w:rsidR="00000000" w:rsidDel="00000000" w:rsidP="00000000" w:rsidRDefault="00000000" w:rsidRPr="00000000" w14:paraId="0000004E">
      <w:pPr>
        <w:shd w:fill="ffffff" w:val="clear"/>
        <w:spacing w:after="0" w:line="240" w:lineRule="auto"/>
        <w:ind w:left="720"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F">
      <w:pPr>
        <w:shd w:fill="ffffff" w:val="clear"/>
        <w:spacing w:after="0" w:line="240" w:lineRule="auto"/>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Arslan, A. (2009). Yapılandırmacı öğrenme yaklaşımı ve Türkçe öğretimi. </w:t>
      </w:r>
      <w:r w:rsidDel="00000000" w:rsidR="00000000" w:rsidRPr="00000000">
        <w:rPr>
          <w:rFonts w:ascii="Arial" w:cs="Arial" w:eastAsia="Arial" w:hAnsi="Arial"/>
          <w:i w:val="1"/>
          <w:sz w:val="20"/>
          <w:szCs w:val="20"/>
          <w:rtl w:val="0"/>
        </w:rPr>
        <w:t xml:space="preserve">Atatürk Üniversitesi</w:t>
      </w:r>
    </w:p>
    <w:p w:rsidR="00000000" w:rsidDel="00000000" w:rsidP="00000000" w:rsidRDefault="00000000" w:rsidRPr="00000000" w14:paraId="00000050">
      <w:pPr>
        <w:shd w:fill="ffffff" w:val="clear"/>
        <w:spacing w:after="0" w:line="240" w:lineRule="auto"/>
        <w:ind w:firstLine="720"/>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Sosyal Bilimler Enstitüsü Dergisi, 13</w:t>
      </w:r>
      <w:r w:rsidDel="00000000" w:rsidR="00000000" w:rsidRPr="00000000">
        <w:rPr>
          <w:rFonts w:ascii="Arial" w:cs="Arial" w:eastAsia="Arial" w:hAnsi="Arial"/>
          <w:sz w:val="20"/>
          <w:szCs w:val="20"/>
          <w:rtl w:val="0"/>
        </w:rPr>
        <w:t xml:space="preserve">(1). 143-154.</w:t>
      </w:r>
    </w:p>
    <w:p w:rsidR="00000000" w:rsidDel="00000000" w:rsidP="00000000" w:rsidRDefault="00000000" w:rsidRPr="00000000" w14:paraId="00000051">
      <w:pPr>
        <w:shd w:fill="ffffff" w:val="clear"/>
        <w:spacing w:after="0" w:line="240" w:lineRule="auto"/>
        <w:ind w:firstLine="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2">
      <w:pPr>
        <w:shd w:fill="ffffff" w:val="clear"/>
        <w:spacing w:after="0" w:line="240" w:lineRule="auto"/>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Ajzen, I. (1991). The theory of planned behavior. </w:t>
      </w:r>
      <w:r w:rsidDel="00000000" w:rsidR="00000000" w:rsidRPr="00000000">
        <w:rPr>
          <w:rFonts w:ascii="Arial" w:cs="Arial" w:eastAsia="Arial" w:hAnsi="Arial"/>
          <w:i w:val="1"/>
          <w:sz w:val="20"/>
          <w:szCs w:val="20"/>
          <w:rtl w:val="0"/>
        </w:rPr>
        <w:t xml:space="preserve">Organizational Behavior and Human Decision</w:t>
      </w:r>
    </w:p>
    <w:p w:rsidR="00000000" w:rsidDel="00000000" w:rsidP="00000000" w:rsidRDefault="00000000" w:rsidRPr="00000000" w14:paraId="00000053">
      <w:pPr>
        <w:shd w:fill="ffffff" w:val="clear"/>
        <w:spacing w:after="0" w:line="240" w:lineRule="auto"/>
        <w:ind w:firstLine="720"/>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 Processes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50</w:t>
      </w:r>
      <w:r w:rsidDel="00000000" w:rsidR="00000000" w:rsidRPr="00000000">
        <w:rPr>
          <w:rFonts w:ascii="Arial" w:cs="Arial" w:eastAsia="Arial" w:hAnsi="Arial"/>
          <w:sz w:val="20"/>
          <w:szCs w:val="20"/>
          <w:rtl w:val="0"/>
        </w:rPr>
        <w:t xml:space="preserve">(2), 179-211.  </w:t>
      </w:r>
    </w:p>
    <w:p w:rsidR="00000000" w:rsidDel="00000000" w:rsidP="00000000" w:rsidRDefault="00000000" w:rsidRPr="00000000" w14:paraId="00000054">
      <w:pPr>
        <w:shd w:fill="ffffff" w:val="clear"/>
        <w:spacing w:after="0" w:line="240" w:lineRule="auto"/>
        <w:ind w:firstLine="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5">
      <w:pPr>
        <w:shd w:fill="ffffff" w:val="clea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Konferans Bildirisi </w:t>
      </w:r>
      <w:r w:rsidDel="00000000" w:rsidR="00000000" w:rsidRPr="00000000">
        <w:rPr>
          <w:rFonts w:ascii="Arial" w:cs="Arial" w:eastAsia="Arial" w:hAnsi="Arial"/>
          <w:b w:val="1"/>
          <w:sz w:val="20"/>
          <w:szCs w:val="20"/>
          <w:rtl w:val="0"/>
        </w:rPr>
        <w:t xml:space="preserve">İçin Gösterim Tekniği / </w:t>
      </w:r>
      <w:r w:rsidDel="00000000" w:rsidR="00000000" w:rsidRPr="00000000">
        <w:rPr>
          <w:rFonts w:ascii="Arial" w:cs="Arial" w:eastAsia="Arial" w:hAnsi="Arial"/>
          <w:b w:val="1"/>
          <w:color w:val="000000"/>
          <w:sz w:val="20"/>
          <w:szCs w:val="20"/>
          <w:rtl w:val="0"/>
        </w:rPr>
        <w:t xml:space="preserve">Notation Technique for Conference Paper:</w:t>
      </w:r>
    </w:p>
    <w:p w:rsidR="00000000" w:rsidDel="00000000" w:rsidP="00000000" w:rsidRDefault="00000000" w:rsidRPr="00000000" w14:paraId="00000056">
      <w:pPr>
        <w:shd w:fill="ffffff" w:val="clea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7">
      <w:pPr>
        <w:shd w:fill="ffffff" w:val="clear"/>
        <w:spacing w:after="0" w:line="240" w:lineRule="auto"/>
        <w:ind w:left="720"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Palmer, L., Gover, E. and Doublet, K. (2013). Advocating for Your Tech Program. In: </w:t>
      </w:r>
      <w:r w:rsidDel="00000000" w:rsidR="00000000" w:rsidRPr="00000000">
        <w:rPr>
          <w:rFonts w:ascii="Arial" w:cs="Arial" w:eastAsia="Arial" w:hAnsi="Arial"/>
          <w:i w:val="1"/>
          <w:color w:val="000000"/>
          <w:sz w:val="20"/>
          <w:szCs w:val="20"/>
          <w:rtl w:val="0"/>
        </w:rPr>
        <w:t xml:space="preserve">National Conference for Technology Teachers</w:t>
      </w:r>
      <w:r w:rsidDel="00000000" w:rsidR="00000000" w:rsidRPr="00000000">
        <w:rPr>
          <w:rFonts w:ascii="Arial" w:cs="Arial" w:eastAsia="Arial" w:hAnsi="Arial"/>
          <w:color w:val="000000"/>
          <w:sz w:val="20"/>
          <w:szCs w:val="20"/>
          <w:rtl w:val="0"/>
        </w:rPr>
        <w:t xml:space="preserve">. [online] New York: NCTT, 33-34. Available at:  </w:t>
      </w:r>
      <w:hyperlink r:id="rId9">
        <w:r w:rsidDel="00000000" w:rsidR="00000000" w:rsidRPr="00000000">
          <w:rPr>
            <w:rFonts w:ascii="Arial" w:cs="Arial" w:eastAsia="Arial" w:hAnsi="Arial"/>
            <w:color w:val="0000ff"/>
            <w:sz w:val="20"/>
            <w:szCs w:val="20"/>
            <w:u w:val="single"/>
            <w:rtl w:val="0"/>
          </w:rPr>
          <w:t xml:space="preserve">http://www.nctt.com/2013conference/advocatingforyourtechprogram/</w:t>
        </w:r>
      </w:hyperlink>
      <w:r w:rsidDel="00000000" w:rsidR="00000000" w:rsidRPr="00000000">
        <w:rPr>
          <w:rFonts w:ascii="Arial" w:cs="Arial" w:eastAsia="Arial" w:hAnsi="Arial"/>
          <w:color w:val="000000"/>
          <w:sz w:val="20"/>
          <w:szCs w:val="20"/>
          <w:rtl w:val="0"/>
        </w:rPr>
        <w:t xml:space="preserve">  (Accessed 11 Jan.  2014).</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56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A">
      <w:pPr>
        <w:shd w:fill="ffffff" w:val="clea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Çevrimiçi Kaynak İçin Gösterim Tekniği / </w:t>
      </w:r>
      <w:r w:rsidDel="00000000" w:rsidR="00000000" w:rsidRPr="00000000">
        <w:rPr>
          <w:rFonts w:ascii="Arial" w:cs="Arial" w:eastAsia="Arial" w:hAnsi="Arial"/>
          <w:b w:val="1"/>
          <w:sz w:val="20"/>
          <w:szCs w:val="20"/>
          <w:rtl w:val="0"/>
        </w:rPr>
        <w:t xml:space="preserve">Reference Examples</w:t>
      </w:r>
      <w:r w:rsidDel="00000000" w:rsidR="00000000" w:rsidRPr="00000000">
        <w:rPr>
          <w:rFonts w:ascii="Arial" w:cs="Arial" w:eastAsia="Arial" w:hAnsi="Arial"/>
          <w:b w:val="1"/>
          <w:color w:val="000000"/>
          <w:sz w:val="20"/>
          <w:szCs w:val="20"/>
          <w:rtl w:val="0"/>
        </w:rPr>
        <w:t xml:space="preserve"> for Online Resource:</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Walker, D. F. (1971). A naturalistic model for curriculum development. </w:t>
      </w:r>
      <w:r w:rsidDel="00000000" w:rsidR="00000000" w:rsidRPr="00000000">
        <w:rPr>
          <w:rFonts w:ascii="Arial" w:cs="Arial" w:eastAsia="Arial" w:hAnsi="Arial"/>
          <w:i w:val="1"/>
          <w:color w:val="000000"/>
          <w:sz w:val="20"/>
          <w:szCs w:val="20"/>
          <w:rtl w:val="0"/>
        </w:rPr>
        <w:t xml:space="preserve">The School Review.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ffffff" w:val="clear"/>
        <w:spacing w:after="0" w:line="240" w:lineRule="auto"/>
        <w:ind w:firstLine="720"/>
        <w:jc w:val="both"/>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80</w:t>
      </w:r>
      <w:r w:rsidDel="00000000" w:rsidR="00000000" w:rsidRPr="00000000">
        <w:rPr>
          <w:rFonts w:ascii="Arial" w:cs="Arial" w:eastAsia="Arial" w:hAnsi="Arial"/>
          <w:color w:val="000000"/>
          <w:sz w:val="20"/>
          <w:szCs w:val="20"/>
          <w:rtl w:val="0"/>
        </w:rPr>
        <w:t xml:space="preserve">(1), 51-65. </w:t>
      </w:r>
      <w:hyperlink r:id="rId10">
        <w:r w:rsidDel="00000000" w:rsidR="00000000" w:rsidRPr="00000000">
          <w:rPr>
            <w:rFonts w:ascii="Arial" w:cs="Arial" w:eastAsia="Arial" w:hAnsi="Arial"/>
            <w:color w:val="000000"/>
            <w:sz w:val="20"/>
            <w:szCs w:val="20"/>
            <w:rtl w:val="0"/>
          </w:rPr>
          <w:t xml:space="preserve">http://www.jstor.org/stable/1084221?seq=1#page_ scan_tab_contents</w:t>
        </w:r>
      </w:hyperlink>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ffffff" w:val="clear"/>
        <w:spacing w:after="0" w:line="240" w:lineRule="auto"/>
        <w:ind w:firstLine="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erişim tarihi: </w:t>
      </w:r>
      <w:r w:rsidDel="00000000" w:rsidR="00000000" w:rsidRPr="00000000">
        <w:rPr>
          <w:rFonts w:ascii="Arial" w:cs="Arial" w:eastAsia="Arial" w:hAnsi="Arial"/>
          <w:color w:val="000000"/>
          <w:sz w:val="20"/>
          <w:szCs w:val="20"/>
          <w:rtl w:val="0"/>
        </w:rPr>
        <w:t xml:space="preserve">12 Ekim 2020 </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World Urbanization Prospects (2008). The 2011 Revision Population Database.</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ind w:firstLine="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hyperlink r:id="rId11">
        <w:r w:rsidDel="00000000" w:rsidR="00000000" w:rsidRPr="00000000">
          <w:rPr>
            <w:rFonts w:ascii="Arial" w:cs="Arial" w:eastAsia="Arial" w:hAnsi="Arial"/>
            <w:color w:val="0000ff"/>
            <w:sz w:val="20"/>
            <w:szCs w:val="20"/>
            <w:u w:val="single"/>
            <w:rtl w:val="0"/>
          </w:rPr>
          <w:t xml:space="preserve">http://esa.un.org/unup/)</w:t>
        </w:r>
      </w:hyperlink>
      <w:r w:rsidDel="00000000" w:rsidR="00000000" w:rsidRPr="00000000">
        <w:rPr>
          <w:rFonts w:ascii="Arial" w:cs="Arial" w:eastAsia="Arial" w:hAnsi="Arial"/>
          <w:color w:val="0000ff"/>
          <w:sz w:val="20"/>
          <w:szCs w:val="20"/>
          <w:rtl w:val="0"/>
        </w:rPr>
        <w:t xml:space="preserve">   </w:t>
      </w:r>
      <w:r w:rsidDel="00000000" w:rsidR="00000000" w:rsidRPr="00000000">
        <w:rPr>
          <w:rFonts w:ascii="Arial" w:cs="Arial" w:eastAsia="Arial" w:hAnsi="Arial"/>
          <w:color w:val="000000"/>
          <w:sz w:val="20"/>
          <w:szCs w:val="20"/>
          <w:rtl w:val="0"/>
        </w:rPr>
        <w:t xml:space="preserve">Accessed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12 Dec. 2018</w:t>
      </w:r>
    </w:p>
    <w:p w:rsidR="00000000" w:rsidDel="00000000" w:rsidP="00000000" w:rsidRDefault="00000000" w:rsidRPr="00000000" w14:paraId="00000062">
      <w:pPr>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hd w:fill="ffffff" w:val="clea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Tez </w:t>
      </w:r>
      <w:r w:rsidDel="00000000" w:rsidR="00000000" w:rsidRPr="00000000">
        <w:rPr>
          <w:rFonts w:ascii="Arial" w:cs="Arial" w:eastAsia="Arial" w:hAnsi="Arial"/>
          <w:b w:val="1"/>
          <w:sz w:val="20"/>
          <w:szCs w:val="20"/>
          <w:rtl w:val="0"/>
        </w:rPr>
        <w:t xml:space="preserve">İçin Gösterim Tekniği / Reference Examples</w:t>
      </w:r>
      <w:r w:rsidDel="00000000" w:rsidR="00000000" w:rsidRPr="00000000">
        <w:rPr>
          <w:rFonts w:ascii="Arial" w:cs="Arial" w:eastAsia="Arial" w:hAnsi="Arial"/>
          <w:b w:val="1"/>
          <w:color w:val="000000"/>
          <w:sz w:val="20"/>
          <w:szCs w:val="20"/>
          <w:rtl w:val="0"/>
        </w:rPr>
        <w:t xml:space="preserve"> for</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color w:val="000000"/>
          <w:sz w:val="20"/>
          <w:szCs w:val="20"/>
          <w:rtl w:val="0"/>
        </w:rPr>
        <w:t xml:space="preserve">Thesis:</w:t>
      </w:r>
      <w:r w:rsidDel="00000000" w:rsidR="00000000" w:rsidRPr="00000000">
        <w:rPr>
          <w:rtl w:val="0"/>
        </w:rPr>
      </w:r>
    </w:p>
    <w:p w:rsidR="00000000" w:rsidDel="00000000" w:rsidP="00000000" w:rsidRDefault="00000000" w:rsidRPr="00000000" w14:paraId="00000064">
      <w:pPr>
        <w:shd w:fill="ffffff" w:val="clear"/>
        <w:spacing w:after="0" w:line="24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jc w:val="both"/>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Bayraktar, N. (2006). </w:t>
      </w:r>
      <w:r w:rsidDel="00000000" w:rsidR="00000000" w:rsidRPr="00000000">
        <w:rPr>
          <w:rFonts w:ascii="Arial" w:cs="Arial" w:eastAsia="Arial" w:hAnsi="Arial"/>
          <w:i w:val="1"/>
          <w:color w:val="000000"/>
          <w:sz w:val="20"/>
          <w:szCs w:val="20"/>
          <w:rtl w:val="0"/>
        </w:rPr>
        <w:t xml:space="preserve">Organ nakli – organ bağışı konusunda bilinçlendirme amacıyla interaktif</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firstLine="720"/>
        <w:jc w:val="both"/>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eğitim materyali hazırlanması.</w:t>
      </w:r>
      <w:r w:rsidDel="00000000" w:rsidR="00000000" w:rsidRPr="00000000">
        <w:rPr>
          <w:rFonts w:ascii="Arial" w:cs="Arial" w:eastAsia="Arial" w:hAnsi="Arial"/>
          <w:color w:val="000000"/>
          <w:sz w:val="20"/>
          <w:szCs w:val="20"/>
          <w:rtl w:val="0"/>
        </w:rPr>
        <w:t xml:space="preserve"> (Yayı</w:t>
      </w:r>
      <w:r w:rsidDel="00000000" w:rsidR="00000000" w:rsidRPr="00000000">
        <w:rPr>
          <w:rFonts w:ascii="Arial" w:cs="Arial" w:eastAsia="Arial" w:hAnsi="Arial"/>
          <w:sz w:val="20"/>
          <w:szCs w:val="20"/>
          <w:rtl w:val="0"/>
        </w:rPr>
        <w:t xml:space="preserve">m</w:t>
      </w:r>
      <w:r w:rsidDel="00000000" w:rsidR="00000000" w:rsidRPr="00000000">
        <w:rPr>
          <w:rFonts w:ascii="Arial" w:cs="Arial" w:eastAsia="Arial" w:hAnsi="Arial"/>
          <w:color w:val="000000"/>
          <w:sz w:val="20"/>
          <w:szCs w:val="20"/>
          <w:rtl w:val="0"/>
        </w:rPr>
        <w:t xml:space="preserve">lanmamış Yüksek Lisans Tezi). Gazi Üniversitesi</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ind w:firstLine="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Eğitim Bilimleri</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Enstitüsü, Ankara.  </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jc w:val="both"/>
        <w:rPr>
          <w:rFonts w:ascii="Arial" w:cs="Arial" w:eastAsia="Arial" w:hAnsi="Arial"/>
          <w:i w:val="1"/>
          <w:sz w:val="20"/>
          <w:szCs w:val="20"/>
        </w:rPr>
      </w:pPr>
      <w:r w:rsidDel="00000000" w:rsidR="00000000" w:rsidRPr="00000000">
        <w:rPr>
          <w:rFonts w:ascii="Arial" w:cs="Arial" w:eastAsia="Arial" w:hAnsi="Arial"/>
          <w:color w:val="000000"/>
          <w:sz w:val="20"/>
          <w:szCs w:val="20"/>
          <w:rtl w:val="0"/>
        </w:rPr>
        <w:t xml:space="preserve">Tunçel, M. (2013). </w:t>
      </w:r>
      <w:r w:rsidDel="00000000" w:rsidR="00000000" w:rsidRPr="00000000">
        <w:rPr>
          <w:rFonts w:ascii="Arial" w:cs="Arial" w:eastAsia="Arial" w:hAnsi="Arial"/>
          <w:i w:val="1"/>
          <w:color w:val="000000"/>
          <w:sz w:val="20"/>
          <w:szCs w:val="20"/>
          <w:rtl w:val="0"/>
        </w:rPr>
        <w:t xml:space="preserve">Çocukluğun oyunlar ile analizi: Türkiye’ de önceki nesillerde büyüyen</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ind w:firstLine="72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çocukların oynadığı oyunlar ile 21. Yüzyılda büyüyen çocukların oynadığı oyunları</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ind w:firstLine="720"/>
        <w:jc w:val="both"/>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karşılaştıran etnolojik araştırma. </w:t>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sz w:val="20"/>
          <w:szCs w:val="20"/>
          <w:rtl w:val="0"/>
        </w:rPr>
        <w:t xml:space="preserve">Yayımlanmamış </w:t>
      </w:r>
      <w:r w:rsidDel="00000000" w:rsidR="00000000" w:rsidRPr="00000000">
        <w:rPr>
          <w:rFonts w:ascii="Arial" w:cs="Arial" w:eastAsia="Arial" w:hAnsi="Arial"/>
          <w:color w:val="000000"/>
          <w:sz w:val="20"/>
          <w:szCs w:val="20"/>
          <w:rtl w:val="0"/>
        </w:rPr>
        <w:t xml:space="preserve">Yüksek </w:t>
      </w:r>
      <w:r w:rsidDel="00000000" w:rsidR="00000000" w:rsidRPr="00000000">
        <w:rPr>
          <w:rFonts w:ascii="Arial" w:cs="Arial" w:eastAsia="Arial" w:hAnsi="Arial"/>
          <w:sz w:val="20"/>
          <w:szCs w:val="20"/>
          <w:rtl w:val="0"/>
        </w:rPr>
        <w:t xml:space="preserve">Lisans Tezi</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ind w:firstLine="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color w:val="000000"/>
          <w:sz w:val="20"/>
          <w:szCs w:val="20"/>
        </w:rPr>
      </w:pPr>
      <w:r w:rsidDel="00000000" w:rsidR="00000000" w:rsidRPr="00000000">
        <w:rPr>
          <w:rtl w:val="0"/>
        </w:rPr>
      </w:r>
    </w:p>
    <w:sectPr>
      <w:headerReference r:id="rId12" w:type="default"/>
      <w:footerReference r:id="rId13" w:type="default"/>
      <w:pgSz w:h="16838" w:w="11906" w:orient="portrait"/>
      <w:pgMar w:bottom="1701" w:top="1814" w:left="1701" w:right="1701" w:header="56.69291338582678"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tabs>
        <w:tab w:val="center" w:pos="4536"/>
        <w:tab w:val="right" w:pos="9072"/>
      </w:tabs>
      <w:spacing w:after="0" w:line="240" w:lineRule="auto"/>
      <w:jc w:val="center"/>
      <w:rPr/>
    </w:pPr>
    <w:r w:rsidDel="00000000" w:rsidR="00000000" w:rsidRPr="00000000">
      <w:rPr/>
      <w:drawing>
        <wp:inline distB="0" distT="0" distL="0" distR="0">
          <wp:extent cx="3039900" cy="457200"/>
          <wp:effectExtent b="0" l="0" r="0" t="0"/>
          <wp:docPr id="3" name="image3.png"/>
          <a:graphic>
            <a:graphicData uri="http://schemas.openxmlformats.org/drawingml/2006/picture">
              <pic:pic>
                <pic:nvPicPr>
                  <pic:cNvPr id="0" name="image3.png"/>
                  <pic:cNvPicPr preferRelativeResize="0"/>
                </pic:nvPicPr>
                <pic:blipFill>
                  <a:blip r:embed="rId1"/>
                  <a:srcRect b="0" l="-3786" r="47572" t="0"/>
                  <a:stretch>
                    <a:fillRect/>
                  </a:stretch>
                </pic:blipFill>
                <pic:spPr>
                  <a:xfrm>
                    <a:off x="0" y="0"/>
                    <a:ext cx="30399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rFonts w:ascii="Arial" w:cs="Arial" w:eastAsia="Arial" w:hAnsi="Arial"/>
        <w:i w:val="1"/>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sz w:val="24"/>
        <w:szCs w:val="24"/>
      </w:rPr>
    </w:pPr>
    <w:r w:rsidDel="00000000" w:rsidR="00000000" w:rsidRPr="00000000">
      <w:rPr>
        <w:sz w:val="24"/>
        <w:szCs w:val="24"/>
      </w:rPr>
      <w:drawing>
        <wp:inline distB="114300" distT="114300" distL="114300" distR="114300">
          <wp:extent cx="5399730" cy="952500"/>
          <wp:effectExtent b="0" l="0" r="0" t="0"/>
          <wp:docPr id="4"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5399730" cy="952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b w:val="1"/>
      <w:color w:val="2f5496"/>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tcBorders>
          <w:left w:color="000000" w:space="0" w:sz="0" w:val="nil"/>
          <w:right w:color="000000" w:space="0" w:sz="0" w:val="nil"/>
          <w:insideH w:color="000000" w:space="0" w:sz="0" w:val="nil"/>
          <w:insideV w:color="000000" w:space="0" w:sz="0" w:val="nil"/>
        </w:tcBorders>
        <w:shd w:fill="c0c0c0" w:val="clear"/>
      </w:tcPr>
    </w:tblStylePr>
    <w:tblStylePr w:type="band1Vert">
      <w:tcPr>
        <w:tcBorders>
          <w:left w:color="000000" w:space="0" w:sz="0" w:val="nil"/>
          <w:right w:color="000000" w:space="0" w:sz="0" w:val="nil"/>
          <w:insideH w:color="000000" w:space="0" w:sz="0" w:val="nil"/>
          <w:insideV w:color="000000" w:space="0" w:sz="0" w:val="nil"/>
        </w:tcBorders>
        <w:shd w:fill="c0c0c0" w:val="clear"/>
      </w:tcPr>
    </w:tblStylePr>
    <w:tblStylePr w:type="firstCol">
      <w:rPr>
        <w:b w:val="1"/>
      </w:rPr>
    </w:tblStylePr>
    <w:tblStylePr w:type="fir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tblStylePr w:type="lastCol">
      <w:rPr>
        <w:b w:val="1"/>
      </w:rPr>
    </w:tblStylePr>
    <w:tblStylePr w:type="la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esa.un.org/unup/)" TargetMode="External"/><Relationship Id="rId10" Type="http://schemas.openxmlformats.org/officeDocument/2006/relationships/hyperlink" Target="http://www.jstor.org/stable/1084221?seq=1#page_%20scan_tab_content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ctt.com/2013conference/advocatingforyourtechprogra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