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CE" w:rsidRPr="003825A3" w:rsidRDefault="005721E1" w:rsidP="003825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5A3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27267E" w:rsidRPr="003825A3" w:rsidRDefault="005721E1" w:rsidP="003825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825A3">
        <w:rPr>
          <w:rFonts w:ascii="Times New Roman" w:hAnsi="Times New Roman" w:cs="Times New Roman"/>
          <w:b/>
          <w:bCs/>
        </w:rPr>
        <w:t xml:space="preserve">NİĞDE </w:t>
      </w:r>
      <w:r w:rsidR="00AC5ACE" w:rsidRPr="003825A3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14AC3" w:rsidRPr="004F4FA0" w:rsidRDefault="008027CD" w:rsidP="00382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5A3">
        <w:rPr>
          <w:rFonts w:ascii="Times New Roman" w:hAnsi="Times New Roman" w:cs="Times New Roman"/>
          <w:b/>
          <w:bCs/>
          <w:sz w:val="24"/>
          <w:szCs w:val="24"/>
        </w:rPr>
        <w:t xml:space="preserve">DÖNEM </w:t>
      </w:r>
      <w:r w:rsidR="00874CA2" w:rsidRPr="003825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82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FA0" w:rsidRPr="00382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TIP4063 </w:t>
      </w:r>
      <w:r w:rsidR="00FA68EF" w:rsidRPr="003825A3">
        <w:rPr>
          <w:rFonts w:ascii="Times New Roman" w:hAnsi="Times New Roman" w:cs="Times New Roman"/>
          <w:b/>
          <w:sz w:val="24"/>
          <w:szCs w:val="24"/>
        </w:rPr>
        <w:t>ACİL</w:t>
      </w:r>
      <w:r w:rsidR="0083680B" w:rsidRPr="003825A3">
        <w:rPr>
          <w:rFonts w:ascii="Times New Roman" w:hAnsi="Times New Roman" w:cs="Times New Roman"/>
          <w:b/>
          <w:sz w:val="24"/>
          <w:szCs w:val="24"/>
        </w:rPr>
        <w:t xml:space="preserve"> TIP </w:t>
      </w:r>
      <w:r w:rsidR="001D2FD7" w:rsidRPr="003825A3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DD3B87" w:rsidRPr="00382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3825A3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10607" w:type="dxa"/>
        <w:tblLook w:val="04A0" w:firstRow="1" w:lastRow="0" w:firstColumn="1" w:lastColumn="0" w:noHBand="0" w:noVBand="1"/>
      </w:tblPr>
      <w:tblGrid>
        <w:gridCol w:w="2206"/>
        <w:gridCol w:w="2084"/>
        <w:gridCol w:w="1993"/>
        <w:gridCol w:w="2330"/>
        <w:gridCol w:w="1994"/>
      </w:tblGrid>
      <w:tr w:rsidR="003825A3" w:rsidRPr="00A30930" w:rsidTr="003825A3">
        <w:trPr>
          <w:trHeight w:val="372"/>
        </w:trPr>
        <w:tc>
          <w:tcPr>
            <w:tcW w:w="10607" w:type="dxa"/>
            <w:gridSpan w:val="5"/>
          </w:tcPr>
          <w:p w:rsidR="003825A3" w:rsidRPr="00A30930" w:rsidRDefault="003825A3" w:rsidP="003825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 HALİ</w:t>
            </w:r>
          </w:p>
        </w:tc>
      </w:tr>
      <w:tr w:rsidR="003825A3" w:rsidRPr="00A30930" w:rsidTr="003825A3">
        <w:trPr>
          <w:trHeight w:val="386"/>
        </w:trPr>
        <w:tc>
          <w:tcPr>
            <w:tcW w:w="2206" w:type="dxa"/>
            <w:vMerge w:val="restart"/>
          </w:tcPr>
          <w:p w:rsidR="003825A3" w:rsidRPr="00A30930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6407" w:type="dxa"/>
            <w:gridSpan w:val="3"/>
          </w:tcPr>
          <w:p w:rsidR="003825A3" w:rsidRPr="00A30930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993" w:type="dxa"/>
            <w:vMerge w:val="restart"/>
          </w:tcPr>
          <w:p w:rsidR="003825A3" w:rsidRPr="00A30930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3825A3" w:rsidRPr="00A30930" w:rsidTr="003825A3">
        <w:trPr>
          <w:trHeight w:val="386"/>
        </w:trPr>
        <w:tc>
          <w:tcPr>
            <w:tcW w:w="2206" w:type="dxa"/>
            <w:vMerge/>
          </w:tcPr>
          <w:p w:rsidR="003825A3" w:rsidRPr="00A30930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4" w:type="dxa"/>
          </w:tcPr>
          <w:p w:rsidR="003825A3" w:rsidRPr="00A30930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993" w:type="dxa"/>
          </w:tcPr>
          <w:p w:rsidR="003825A3" w:rsidRPr="00A30930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2329" w:type="dxa"/>
          </w:tcPr>
          <w:p w:rsidR="003825A3" w:rsidRPr="00A30930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993" w:type="dxa"/>
            <w:vMerge/>
          </w:tcPr>
          <w:p w:rsidR="003825A3" w:rsidRPr="00A30930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5A3" w:rsidRPr="00A30930" w:rsidTr="003825A3">
        <w:trPr>
          <w:trHeight w:val="372"/>
        </w:trPr>
        <w:tc>
          <w:tcPr>
            <w:tcW w:w="2206" w:type="dxa"/>
          </w:tcPr>
          <w:p w:rsidR="003825A3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84" w:type="dxa"/>
          </w:tcPr>
          <w:p w:rsidR="003825A3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993" w:type="dxa"/>
          </w:tcPr>
          <w:p w:rsidR="003825A3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329" w:type="dxa"/>
          </w:tcPr>
          <w:p w:rsidR="003825A3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993" w:type="dxa"/>
          </w:tcPr>
          <w:p w:rsidR="003825A3" w:rsidRDefault="003825A3" w:rsidP="00F3530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0710C4" w:rsidRPr="00A30930" w:rsidRDefault="000710C4" w:rsidP="008368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710C4" w:rsidRPr="00A30930" w:rsidRDefault="00F3530E" w:rsidP="008368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TIP4063 </w:t>
      </w:r>
      <w:r w:rsidR="001D2FD7" w:rsidRPr="00A30930">
        <w:rPr>
          <w:rFonts w:ascii="Times New Roman" w:hAnsi="Times New Roman" w:cs="Times New Roman"/>
          <w:b/>
        </w:rPr>
        <w:t xml:space="preserve">ACİL TIP </w:t>
      </w:r>
      <w:r w:rsidR="001D2FD7" w:rsidRPr="005423C0">
        <w:rPr>
          <w:rFonts w:ascii="Times New Roman" w:hAnsi="Times New Roman" w:cs="Times New Roman"/>
          <w:b/>
        </w:rPr>
        <w:t xml:space="preserve">UYGULAMA EĞİTİMİ </w:t>
      </w:r>
      <w:r w:rsidR="001D2FD7" w:rsidRPr="005423C0">
        <w:rPr>
          <w:rFonts w:ascii="Times New Roman" w:hAnsi="Times New Roman" w:cs="Times New Roman"/>
          <w:b/>
          <w:bCs/>
        </w:rPr>
        <w:t xml:space="preserve"> </w:t>
      </w:r>
      <w:r w:rsidR="001D2FD7">
        <w:rPr>
          <w:rFonts w:ascii="Times New Roman" w:hAnsi="Times New Roman" w:cs="Times New Roman"/>
          <w:b/>
          <w:bCs/>
        </w:rPr>
        <w:t>KONULARI</w:t>
      </w:r>
    </w:p>
    <w:tbl>
      <w:tblPr>
        <w:tblW w:w="105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  <w:gridCol w:w="709"/>
        <w:gridCol w:w="626"/>
      </w:tblGrid>
      <w:tr w:rsidR="003825A3" w:rsidRPr="00A30930" w:rsidTr="003825A3">
        <w:trPr>
          <w:trHeight w:val="101"/>
        </w:trPr>
        <w:tc>
          <w:tcPr>
            <w:tcW w:w="10510" w:type="dxa"/>
            <w:gridSpan w:val="3"/>
          </w:tcPr>
          <w:p w:rsidR="003825A3" w:rsidRPr="00A30930" w:rsidRDefault="003825A3" w:rsidP="008368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 HALİ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</w:tcPr>
          <w:p w:rsidR="003825A3" w:rsidRPr="00A30930" w:rsidRDefault="003825A3" w:rsidP="004F4F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709" w:type="dxa"/>
          </w:tcPr>
          <w:p w:rsidR="003825A3" w:rsidRPr="00A30930" w:rsidRDefault="003825A3" w:rsidP="004F4F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26" w:type="dxa"/>
          </w:tcPr>
          <w:p w:rsidR="003825A3" w:rsidRPr="00A30930" w:rsidRDefault="003825A3" w:rsidP="004F4F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Anafilaksi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6" w:type="dxa"/>
          </w:tcPr>
          <w:p w:rsidR="003825A3" w:rsidRPr="00A30930" w:rsidRDefault="003825A3" w:rsidP="004F4F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Crush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yaralanması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6" w:type="dxa"/>
          </w:tcPr>
          <w:p w:rsidR="003825A3" w:rsidRPr="00A30930" w:rsidRDefault="003825A3" w:rsidP="004F4FA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Dekompresyon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hastalığı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6" w:type="dxa"/>
          </w:tcPr>
          <w:p w:rsidR="003825A3" w:rsidRPr="00A30930" w:rsidRDefault="003825A3" w:rsidP="004F4FA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İlaç yan etkileri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6" w:type="dxa"/>
          </w:tcPr>
          <w:p w:rsidR="003825A3" w:rsidRPr="00A30930" w:rsidRDefault="003825A3" w:rsidP="004F4FA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İyonlaştırıcı / iyonlaştırıcı olmayan Radyasyon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Maruziyeti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6" w:type="dxa"/>
          </w:tcPr>
          <w:p w:rsidR="003825A3" w:rsidRPr="00A30930" w:rsidRDefault="003825A3" w:rsidP="004F4FA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Travma ve yaralanmalar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6" w:type="dxa"/>
          </w:tcPr>
          <w:p w:rsidR="003825A3" w:rsidRPr="00A30930" w:rsidRDefault="003825A3" w:rsidP="004F4F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Alkol ve madde kullanımı ile ilgili acil durumlar*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6" w:type="dxa"/>
          </w:tcPr>
          <w:p w:rsidR="003825A3" w:rsidRPr="00A30930" w:rsidRDefault="003825A3" w:rsidP="004F4F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Asit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6" w:type="dxa"/>
          </w:tcPr>
          <w:p w:rsidR="003825A3" w:rsidRPr="00A30930" w:rsidRDefault="003825A3" w:rsidP="004F4F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Dehidratasyon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6" w:type="dxa"/>
          </w:tcPr>
          <w:p w:rsidR="003825A3" w:rsidRPr="00A30930" w:rsidRDefault="003825A3" w:rsidP="004F4F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Çoklu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travma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hastasının değerlendirilmesi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Hastanın uygun olarak taşınmasını sağlayabilme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Hastaya koma pozisyonu verebilme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Hastayı uygun biçimde sevk edebilme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25A3" w:rsidRDefault="003825A3" w:rsidP="004F4FA0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Zehirlemelerde akut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dekontaminasyon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ilkelerini sağlama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Acil psikiyatrik hastanın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stabilizasyonunu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yapabilme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İntihara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müdahele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5A3" w:rsidRDefault="003825A3" w:rsidP="004F4FA0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Acil serviste uygulama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Olgu temelli değerlendirme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825A3" w:rsidRPr="00A30930" w:rsidTr="003825A3">
        <w:trPr>
          <w:trHeight w:val="10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 ile eğitim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3" w:rsidRDefault="003825A3" w:rsidP="004F4FA0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A30930" w:rsidRDefault="00A30930" w:rsidP="0083680B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CC" w:rsidRPr="00A30930" w:rsidRDefault="00F767CC" w:rsidP="0083680B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930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1. Ulusal Çekirdek Eğitim Programında belirtilen öğrenim hedeflerini göz önünde</w:t>
      </w:r>
      <w:r w:rsidR="00F3530E">
        <w:rPr>
          <w:rFonts w:ascii="Times New Roman" w:hAnsi="Times New Roman" w:cs="Times New Roman"/>
          <w:sz w:val="24"/>
          <w:szCs w:val="24"/>
        </w:rPr>
        <w:t xml:space="preserve"> </w:t>
      </w:r>
      <w:r w:rsidRPr="00A30930">
        <w:rPr>
          <w:rFonts w:ascii="Times New Roman" w:hAnsi="Times New Roman" w:cs="Times New Roman"/>
          <w:sz w:val="24"/>
          <w:szCs w:val="24"/>
        </w:rPr>
        <w:t>bulundurarak, sık görülen ve/veya acil müdahale gerektirebilecek veya sakatlığa</w:t>
      </w:r>
      <w:r w:rsidR="00F3530E">
        <w:rPr>
          <w:rFonts w:ascii="Times New Roman" w:hAnsi="Times New Roman" w:cs="Times New Roman"/>
          <w:sz w:val="24"/>
          <w:szCs w:val="24"/>
        </w:rPr>
        <w:t xml:space="preserve"> </w:t>
      </w:r>
      <w:r w:rsidRPr="00A30930">
        <w:rPr>
          <w:rFonts w:ascii="Times New Roman" w:hAnsi="Times New Roman" w:cs="Times New Roman"/>
          <w:sz w:val="24"/>
          <w:szCs w:val="24"/>
        </w:rPr>
        <w:t>neden olabilecek hastalıkların ön tanısını veya tanısını koyabilecek, acil servis</w:t>
      </w:r>
      <w:r w:rsidR="00F3530E">
        <w:rPr>
          <w:rFonts w:ascii="Times New Roman" w:hAnsi="Times New Roman" w:cs="Times New Roman"/>
          <w:sz w:val="24"/>
          <w:szCs w:val="24"/>
        </w:rPr>
        <w:t xml:space="preserve"> </w:t>
      </w:r>
      <w:r w:rsidRPr="00A30930">
        <w:rPr>
          <w:rFonts w:ascii="Times New Roman" w:hAnsi="Times New Roman" w:cs="Times New Roman"/>
          <w:sz w:val="24"/>
          <w:szCs w:val="24"/>
        </w:rPr>
        <w:t>şartlarında bu hastaların acil tedavisini ve müdahaleleri yapabilecek bilgi ve beceriyi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lastRenderedPageBreak/>
        <w:t>kazandırmaktır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>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2. Araştırmacı ve sorgulayıcı özelliklere sahip, mesleğini etik kurallar içerisinde</w:t>
      </w:r>
      <w:r w:rsidR="00F3530E">
        <w:rPr>
          <w:rFonts w:ascii="Times New Roman" w:hAnsi="Times New Roman" w:cs="Times New Roman"/>
          <w:sz w:val="24"/>
          <w:szCs w:val="24"/>
        </w:rPr>
        <w:t xml:space="preserve"> </w:t>
      </w:r>
      <w:r w:rsidRPr="00A30930">
        <w:rPr>
          <w:rFonts w:ascii="Times New Roman" w:hAnsi="Times New Roman" w:cs="Times New Roman"/>
          <w:sz w:val="24"/>
          <w:szCs w:val="24"/>
        </w:rPr>
        <w:t xml:space="preserve">uygulayan, hasta ve ailesine bütüncül yaklaşıp </w:t>
      </w:r>
      <w:proofErr w:type="gramStart"/>
      <w:r w:rsidRPr="00A30930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kurabilen hekimler olarak</w:t>
      </w:r>
      <w:r w:rsidR="00F3530E">
        <w:rPr>
          <w:rFonts w:ascii="Times New Roman" w:hAnsi="Times New Roman" w:cs="Times New Roman"/>
          <w:sz w:val="24"/>
          <w:szCs w:val="24"/>
        </w:rPr>
        <w:t xml:space="preserve"> </w:t>
      </w:r>
      <w:r w:rsidRPr="00A30930">
        <w:rPr>
          <w:rFonts w:ascii="Times New Roman" w:hAnsi="Times New Roman" w:cs="Times New Roman"/>
          <w:sz w:val="24"/>
          <w:szCs w:val="24"/>
        </w:rPr>
        <w:t>yetişmelerini sağlamaktır.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930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Acil tıp stajı sonunda tıp fakültesi dönem </w:t>
      </w:r>
      <w:r w:rsidR="00F3530E">
        <w:rPr>
          <w:rFonts w:ascii="Times New Roman" w:hAnsi="Times New Roman" w:cs="Times New Roman"/>
          <w:sz w:val="24"/>
          <w:szCs w:val="24"/>
        </w:rPr>
        <w:t>I</w:t>
      </w:r>
      <w:r w:rsidRPr="00A30930">
        <w:rPr>
          <w:rFonts w:ascii="Times New Roman" w:hAnsi="Times New Roman" w:cs="Times New Roman"/>
          <w:sz w:val="24"/>
          <w:szCs w:val="24"/>
        </w:rPr>
        <w:t>V stajyer öğrencileri;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1. Acil hastanın </w:t>
      </w:r>
      <w:proofErr w:type="gramStart"/>
      <w:r w:rsidRPr="00A30930">
        <w:rPr>
          <w:rFonts w:ascii="Times New Roman" w:hAnsi="Times New Roman" w:cs="Times New Roman"/>
          <w:sz w:val="24"/>
          <w:szCs w:val="24"/>
        </w:rPr>
        <w:t>şikayetlerini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değerlendirip öncelikli hasta grubunu belirleyebilir.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2. Hastanın genel durumunu değerlendirir.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3. Hastanın </w:t>
      </w:r>
      <w:proofErr w:type="spellStart"/>
      <w:r w:rsidRPr="00A30930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Pr="00A30930">
        <w:rPr>
          <w:rFonts w:ascii="Times New Roman" w:hAnsi="Times New Roman" w:cs="Times New Roman"/>
          <w:sz w:val="24"/>
          <w:szCs w:val="24"/>
        </w:rPr>
        <w:t xml:space="preserve"> bulgularını ölçer ve değerlendirir.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4. Acil hasta muayenesini yapar.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5. Öykü ve fizik muayene bulgularını kayıt eder ve sunar.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6. Öykü ve fizik muayene bulguları ile hastadan ilk aşamada gerekli temel </w:t>
      </w:r>
      <w:proofErr w:type="spellStart"/>
      <w:r w:rsidRPr="00A30930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="00F3530E">
        <w:rPr>
          <w:rFonts w:ascii="Times New Roman" w:hAnsi="Times New Roman" w:cs="Times New Roman"/>
          <w:sz w:val="24"/>
          <w:szCs w:val="24"/>
        </w:rPr>
        <w:t xml:space="preserve"> </w:t>
      </w:r>
      <w:r w:rsidRPr="00A30930">
        <w:rPr>
          <w:rFonts w:ascii="Times New Roman" w:hAnsi="Times New Roman" w:cs="Times New Roman"/>
          <w:sz w:val="24"/>
          <w:szCs w:val="24"/>
        </w:rPr>
        <w:t>ve radyolojik testlerini (tam kan sayımı, tam idrar incelemesi, biyokimyasal ölçümler,</w:t>
      </w:r>
      <w:r w:rsidR="00F3530E">
        <w:rPr>
          <w:rFonts w:ascii="Times New Roman" w:hAnsi="Times New Roman" w:cs="Times New Roman"/>
          <w:sz w:val="24"/>
          <w:szCs w:val="24"/>
        </w:rPr>
        <w:t xml:space="preserve"> </w:t>
      </w:r>
      <w:r w:rsidRPr="00A30930">
        <w:rPr>
          <w:rFonts w:ascii="Times New Roman" w:hAnsi="Times New Roman" w:cs="Times New Roman"/>
          <w:sz w:val="24"/>
          <w:szCs w:val="24"/>
        </w:rPr>
        <w:t>EKG, temel radyolojik incelemeler) isteyebilir. Sonuçları değerlendirebilir. Öncelikli</w:t>
      </w:r>
      <w:r w:rsidR="00F3530E">
        <w:rPr>
          <w:rFonts w:ascii="Times New Roman" w:hAnsi="Times New Roman" w:cs="Times New Roman"/>
          <w:sz w:val="24"/>
          <w:szCs w:val="24"/>
        </w:rPr>
        <w:t xml:space="preserve"> </w:t>
      </w:r>
      <w:r w:rsidRPr="00A30930">
        <w:rPr>
          <w:rFonts w:ascii="Times New Roman" w:hAnsi="Times New Roman" w:cs="Times New Roman"/>
          <w:sz w:val="24"/>
          <w:szCs w:val="24"/>
        </w:rPr>
        <w:t>müdahale gerektiren hasta grubuna ayırabilir. Acil servis işleyişini yapabilir.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7. Acil müdahale gerektiren hastaları tanıyabilir ve kritik hastalarda temel yaşam</w:t>
      </w:r>
      <w:r w:rsidR="00F3530E">
        <w:rPr>
          <w:rFonts w:ascii="Times New Roman" w:hAnsi="Times New Roman" w:cs="Times New Roman"/>
          <w:sz w:val="24"/>
          <w:szCs w:val="24"/>
        </w:rPr>
        <w:t xml:space="preserve"> </w:t>
      </w:r>
      <w:r w:rsidRPr="00A30930">
        <w:rPr>
          <w:rFonts w:ascii="Times New Roman" w:hAnsi="Times New Roman" w:cs="Times New Roman"/>
          <w:sz w:val="24"/>
          <w:szCs w:val="24"/>
        </w:rPr>
        <w:t>desteği, ileri kardiyak yaşam desteği, solunum veya dolaşım desteği sağlayabilir.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8. Hekimler arası sağlıklı iletişim kurar ve </w:t>
      </w:r>
      <w:proofErr w:type="gramStart"/>
      <w:r w:rsidRPr="00A30930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isteyebilir.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9. Hasta ve yakınları ile uygun iletişimi sağlar.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10. Diğer sağlık personelleri ile birlikte çalışabilir ve sağlıklı iletişim kurar.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11. Ölüm haberi verebilir ve saldırgan hasta yakını ile iletişim kurabilir.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12. Adli rapor tutar ve adli süreci yönetebilir.</w:t>
      </w:r>
    </w:p>
    <w:sectPr w:rsidR="00700C29" w:rsidRPr="00A30930" w:rsidSect="004F4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10C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2DB8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0B0E"/>
    <w:rsid w:val="001D29BC"/>
    <w:rsid w:val="001D29D0"/>
    <w:rsid w:val="001D2FD7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3EE9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9A0"/>
    <w:rsid w:val="00362CB7"/>
    <w:rsid w:val="00363603"/>
    <w:rsid w:val="00366E96"/>
    <w:rsid w:val="00373F15"/>
    <w:rsid w:val="00376A30"/>
    <w:rsid w:val="00380254"/>
    <w:rsid w:val="00381043"/>
    <w:rsid w:val="00381F7F"/>
    <w:rsid w:val="003821FE"/>
    <w:rsid w:val="003825A3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4FA0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21E1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0C29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B4B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80B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4CA2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400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3C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45FC"/>
    <w:rsid w:val="00A25760"/>
    <w:rsid w:val="00A26D8B"/>
    <w:rsid w:val="00A30930"/>
    <w:rsid w:val="00A33595"/>
    <w:rsid w:val="00A33F63"/>
    <w:rsid w:val="00A3540E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5ACE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0655B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7B4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4CB4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3B87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25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530E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767CC"/>
    <w:rsid w:val="00F808CA"/>
    <w:rsid w:val="00F80C00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68EF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4F10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202</cp:lastModifiedBy>
  <cp:revision>5</cp:revision>
  <dcterms:created xsi:type="dcterms:W3CDTF">2023-05-05T08:24:00Z</dcterms:created>
  <dcterms:modified xsi:type="dcterms:W3CDTF">2023-05-29T06:22:00Z</dcterms:modified>
</cp:coreProperties>
</file>