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CE" w:rsidRDefault="000913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5005CE" w:rsidRDefault="00091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5005CE" w:rsidRDefault="00091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DÖNEM 4 AİLE HEKİMLİĞİ </w:t>
      </w:r>
      <w:r>
        <w:rPr>
          <w:rFonts w:ascii="Times New Roman" w:eastAsia="Times New Roman" w:hAnsi="Times New Roman" w:cs="Times New Roman"/>
          <w:b/>
        </w:rPr>
        <w:t>UYGULAMA EĞİTİMİ</w:t>
      </w:r>
      <w:r>
        <w:rPr>
          <w:rFonts w:ascii="Times New Roman" w:eastAsia="Times New Roman" w:hAnsi="Times New Roman" w:cs="Times New Roman"/>
          <w:b/>
          <w:sz w:val="24"/>
        </w:rPr>
        <w:t xml:space="preserve"> DERS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72"/>
        <w:gridCol w:w="1772"/>
        <w:gridCol w:w="1772"/>
        <w:gridCol w:w="1772"/>
      </w:tblGrid>
      <w:tr w:rsidR="005005CE"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5005CE"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200" w:line="276" w:lineRule="auto"/>
            </w:pPr>
          </w:p>
        </w:tc>
      </w:tr>
      <w:tr w:rsidR="005005C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DD24B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:rsidR="005005CE" w:rsidRDefault="00500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5005CE" w:rsidRDefault="00091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AİLE HEKİMLİĞİ UYGULAMA EĞİTİMİ KONULARI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0"/>
        <w:gridCol w:w="1107"/>
        <w:gridCol w:w="1107"/>
      </w:tblGrid>
      <w:tr w:rsidR="005005CE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AİLE HEKİMLİĞİ </w:t>
            </w:r>
            <w:r>
              <w:rPr>
                <w:rFonts w:ascii="Times New Roman" w:eastAsia="Times New Roman" w:hAnsi="Times New Roman" w:cs="Times New Roman"/>
                <w:b/>
              </w:rPr>
              <w:t>UYGULAMA EĞİTİMİ</w:t>
            </w:r>
          </w:p>
          <w:p w:rsidR="005005CE" w:rsidRDefault="00091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TIP4009</w:t>
            </w:r>
          </w:p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AKTS: 3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Kronik/ Bulaşıcı olmayan hastalıklar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Öncelikli/ dezavantajlı gruplar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Refakatsiz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 koruma altındaki, sokakta yaşayan, özel gereksinimi olan ve engelli çocukların sağlığı, Göçmenlerin/mültecilerin, sığınmacıların, gebelerin, tutuklu ve hükümlülerin sağlığı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Sağlık hizmet sunum süreçlerinde çatışma/ yıldırma (Güç ilişkisi, kontrol, gücün paylaşımı, Ekip içi ve ekipler arası çatışma, Disiplinler ve meslekler arası çatışma, Kurumlar/ birimler arası çatışma)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Sağlık uygulamalarının öz eleştiri gerektiren yönleri (Tıbbın sosyal kontrol aracına dönüştürülmesi, toplumsal mühendislik,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defansif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tıp, Gündelik yaşamın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tıbbileştirilmesi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 Sağlık ve sosyal yapılar, söylem toplulukları, bilgi-iktidar ilişkisi, Beden-zihin ikilemi ve indirgemeci yaklaşımlar, Sağlıklı yaşam alışkanlıklarının ticarileştirilmesi, Aşırı tıbbi uygulamalar, Geleneksel ve tamamlayıcı tıpta hatalı uygulamalar)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180" w:line="26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Yaşlılık (Bakım alanın ve verenin yükü, Yaşlı ihmali ve istismarı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Multi-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morbidite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polifarmasi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 Yaşlı sağlığının geliştirilmesi, İşlevselliğin sürdürülmesi, Kırılganlık, Yalnızlık ve sosyal destek gereksinimi, Otonomi)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180" w:line="26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Hekim hasta etkileşiminde güçlükler (Koruyucu ve tedavi edici uygulamalara uyumsuzluk/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aşı kararsızlığı), Aşırı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talepkar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Manipülatif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hasta, Dirençli hasta, Temaruz (çıkar elde etmek için hasta rolü yaparak sağlık hizmeti kullanımı), Yastaki hasta,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Somatizasyon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-sosyal etkenlerle tetiklenen bedensel belirtiler, Sık başvuran hasta, Kültürlerarası iletişime ilişkin zorluklar)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180" w:line="26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Üreme sağlığı/Cinsel sağlık (Sağlıklı cinsel yaşam ve danışmanlık, İstenmeyen gebelik/gebelikten korunma, Ergen gebeliği, Üreme sağlığı ve etik, Cinsel yolla bulaşan hastalıklar ve korunma yolları, Rıza, Cinsel saldırı)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Genel ve soruna yönelik öykü alabilme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Doğum sonrası bebek bakımı yapabilme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Sağlıklı beslenme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 xml:space="preserve">Aile planlaması danışmanlığı yapabilme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 xml:space="preserve">Bağışıklama hizmetlerini yürütebilme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Bağışıklama danışmanlığı verebilme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 xml:space="preserve">Doğru emzirme yöntemlerini öğretebilme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 xml:space="preserve">Periyodik sağlık muayenesi (görme, işitme,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metabolik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hastalıklar, riskli grupların aşılanması, kanser taramaları)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Bağışıklama-çocukluk çağı ve erişkinlerde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Bebek Sağlığı İzlemi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Egzersiz ve fiziksel aktivite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 xml:space="preserve">Hayatın farklı evrelerinde izlem ve periyodik sağlık muayeneleri (gebelik,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doğum,lohusalık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yenidoğan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çocukluk, ergenlik, yetişkinlik, yaşlılık)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Soğuk zincire uygun koruma ve taşıma sağlayabilme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Evlilik öncesi tarama programı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 xml:space="preserve">Gelişimsel kalça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displazisi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tarama programı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Görme tarama programları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İşitme tarama programları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Yenidoğan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metabolik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endokrin hastalık tarama programı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Aile sağlığı merkezinde uygulama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5005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</w:p>
        </w:tc>
      </w:tr>
      <w:tr w:rsidR="005005C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r>
              <w:rPr>
                <w:rFonts w:ascii="Times New Roman" w:eastAsia="Times New Roman" w:hAnsi="Times New Roman" w:cs="Times New Roman"/>
                <w:sz w:val="24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CE" w:rsidRDefault="00091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47</w:t>
            </w:r>
          </w:p>
        </w:tc>
      </w:tr>
    </w:tbl>
    <w:p w:rsidR="005005CE" w:rsidRDefault="000913D3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005CE" w:rsidRDefault="000913D3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5005CE" w:rsidRDefault="000913D3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Dönem IV Öğrencilerinin mezun olduklarında, Aile hekimliğinin temel özellikleri ve uygulama esaslarını kavrayarak, sahaya daha yetkin ve donanımlı bir şekilde çıkmasını sağlamaktır.</w:t>
      </w:r>
    </w:p>
    <w:p w:rsidR="005005CE" w:rsidRDefault="005005CE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05CE" w:rsidRDefault="000913D3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ÖĞRENİM HEDEFLERİ:</w:t>
      </w:r>
    </w:p>
    <w:p w:rsidR="005005CE" w:rsidRDefault="000913D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“Aile Hekimliği” stajının sonunda Dönem IV öğrencileri,</w:t>
      </w:r>
    </w:p>
    <w:p w:rsidR="005005CE" w:rsidRDefault="000913D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Kronik/ Bulaşıcı olmayan hastalıkların risk faktörlerinin izlenmesi ve önlenmesi, yönetimi, </w:t>
      </w:r>
      <w:proofErr w:type="spellStart"/>
      <w:r>
        <w:rPr>
          <w:rFonts w:ascii="Times New Roman" w:eastAsia="Times New Roman" w:hAnsi="Times New Roman" w:cs="Times New Roman"/>
          <w:sz w:val="24"/>
        </w:rPr>
        <w:t>multimorbidite</w:t>
      </w:r>
      <w:proofErr w:type="spellEnd"/>
      <w:r>
        <w:rPr>
          <w:rFonts w:ascii="Times New Roman" w:eastAsia="Times New Roman" w:hAnsi="Times New Roman" w:cs="Times New Roman"/>
          <w:sz w:val="24"/>
        </w:rPr>
        <w:t>, bakım alanın ve verenin yükü, kronik hastalıklarla ilgili göstergeler ve toplumdaki dağılımlarından kaynaklanan eşitsizlikleri açıklayabilecek.</w:t>
      </w:r>
    </w:p>
    <w:p w:rsidR="005005CE" w:rsidRDefault="000913D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Öncelikli/ dezavantajlı grupları tanımlayarak, bunların yönetimi konusunda danışmanlık yapabilecek.</w:t>
      </w:r>
    </w:p>
    <w:p w:rsidR="005005CE" w:rsidRDefault="000913D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Yaşlılık dönemine ait bakım alanın ve verenin yükü, yaşlı ihmali ve istismarı, </w:t>
      </w:r>
      <w:proofErr w:type="spellStart"/>
      <w:r>
        <w:rPr>
          <w:rFonts w:ascii="Times New Roman" w:eastAsia="Times New Roman" w:hAnsi="Times New Roman" w:cs="Times New Roman"/>
          <w:sz w:val="24"/>
        </w:rPr>
        <w:t>multi-morbidite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polifarmasi</w:t>
      </w:r>
      <w:proofErr w:type="spellEnd"/>
      <w:r>
        <w:rPr>
          <w:rFonts w:ascii="Times New Roman" w:eastAsia="Times New Roman" w:hAnsi="Times New Roman" w:cs="Times New Roman"/>
          <w:sz w:val="24"/>
        </w:rPr>
        <w:t>, yaşlı sağlığının geliştirilmesi, işlevselliğin sürdürülmesi, kırılganlık, yalnızlık ve sosyal destek gereksinimi, otonomi konularında danışmanlık yapabilecek.</w:t>
      </w:r>
    </w:p>
    <w:p w:rsidR="005005CE" w:rsidRDefault="000913D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Bir hastanın </w:t>
      </w:r>
      <w:proofErr w:type="spellStart"/>
      <w:r>
        <w:rPr>
          <w:rFonts w:ascii="Times New Roman" w:eastAsia="Times New Roman" w:hAnsi="Times New Roman" w:cs="Times New Roman"/>
          <w:sz w:val="24"/>
        </w:rPr>
        <w:t>anamnezini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alabilecek ve sistemik muayenesini yapabilecek.</w:t>
      </w:r>
    </w:p>
    <w:p w:rsidR="005005CE" w:rsidRDefault="000913D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Çekirdek eğitim programında yer alan aile hekimliği becerilerini kazanacak ve yerine getirecek.</w:t>
      </w:r>
    </w:p>
    <w:p w:rsidR="005005CE" w:rsidRDefault="005005CE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50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CE"/>
    <w:rsid w:val="000913D3"/>
    <w:rsid w:val="005005CE"/>
    <w:rsid w:val="00D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074A"/>
  <w15:docId w15:val="{E0310F6D-77F9-48E5-A46A-9DBA295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FJT-1</dc:creator>
  <cp:lastModifiedBy>FJT-1</cp:lastModifiedBy>
  <cp:revision>3</cp:revision>
  <dcterms:created xsi:type="dcterms:W3CDTF">2022-08-18T10:29:00Z</dcterms:created>
  <dcterms:modified xsi:type="dcterms:W3CDTF">2022-10-17T11:23:00Z</dcterms:modified>
</cp:coreProperties>
</file>