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A" w:rsidRPr="00E44886" w:rsidRDefault="00C7687F" w:rsidP="00275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:rsidR="0027520A" w:rsidRPr="00E44886" w:rsidRDefault="00C7687F" w:rsidP="0027520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4886">
        <w:rPr>
          <w:rFonts w:ascii="Times New Roman" w:hAnsi="Times New Roman" w:cs="Times New Roman"/>
          <w:b/>
          <w:bCs/>
        </w:rPr>
        <w:t xml:space="preserve">NİĞDE </w:t>
      </w:r>
      <w:r w:rsidR="0027520A" w:rsidRPr="00E44886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14AC3" w:rsidRPr="00E44886" w:rsidRDefault="00C7687F" w:rsidP="002752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86">
        <w:rPr>
          <w:rFonts w:ascii="Times New Roman" w:hAnsi="Times New Roman" w:cs="Times New Roman"/>
          <w:b/>
          <w:bCs/>
          <w:sz w:val="24"/>
          <w:szCs w:val="24"/>
        </w:rPr>
        <w:t>DÖNEM 5</w:t>
      </w:r>
      <w:r w:rsidR="00916B7B" w:rsidRPr="00E44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E75" w:rsidRPr="00E44886">
        <w:rPr>
          <w:rFonts w:ascii="Times New Roman" w:hAnsi="Times New Roman" w:cs="Times New Roman"/>
          <w:b/>
          <w:sz w:val="24"/>
          <w:szCs w:val="24"/>
        </w:rPr>
        <w:t xml:space="preserve">ÇOCUK CERRAHİSİ </w:t>
      </w:r>
      <w:r w:rsidR="00911413" w:rsidRPr="005423C0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proofErr w:type="gramStart"/>
      <w:r w:rsidR="00911413" w:rsidRPr="005423C0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="00D952ED" w:rsidRPr="00E44886">
        <w:rPr>
          <w:rFonts w:ascii="Times New Roman" w:hAnsi="Times New Roman" w:cs="Times New Roman"/>
          <w:b/>
          <w:sz w:val="24"/>
          <w:szCs w:val="24"/>
        </w:rPr>
        <w:t xml:space="preserve"> DERS</w:t>
      </w:r>
      <w:proofErr w:type="gramEnd"/>
      <w:r w:rsidR="00D952ED" w:rsidRPr="00E44886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C50E02" w:rsidRPr="00E44886" w:rsidTr="001D40BE">
        <w:tc>
          <w:tcPr>
            <w:tcW w:w="1696" w:type="dxa"/>
            <w:vMerge w:val="restart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C50E02" w:rsidRPr="00E44886" w:rsidTr="001D40BE">
        <w:tc>
          <w:tcPr>
            <w:tcW w:w="1696" w:type="dxa"/>
            <w:vMerge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4886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C50E02" w:rsidRPr="00E44886" w:rsidRDefault="00C50E02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E02" w:rsidRPr="00E44886" w:rsidTr="001D40BE">
        <w:tc>
          <w:tcPr>
            <w:tcW w:w="1696" w:type="dxa"/>
          </w:tcPr>
          <w:p w:rsidR="00C50E02" w:rsidRPr="00E44886" w:rsidRDefault="00C7687F" w:rsidP="00C50E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88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2" w:type="dxa"/>
          </w:tcPr>
          <w:p w:rsidR="00C50E02" w:rsidRPr="00E44886" w:rsidRDefault="0027653E" w:rsidP="00C50E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8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72" w:type="dxa"/>
          </w:tcPr>
          <w:p w:rsidR="00C50E02" w:rsidRPr="00E44886" w:rsidRDefault="0027653E" w:rsidP="00C50E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88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72" w:type="dxa"/>
          </w:tcPr>
          <w:p w:rsidR="00C50E02" w:rsidRPr="00E44886" w:rsidRDefault="0027653E" w:rsidP="00C50E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88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72" w:type="dxa"/>
          </w:tcPr>
          <w:p w:rsidR="00C50E02" w:rsidRPr="00E44886" w:rsidRDefault="00E44886" w:rsidP="00C50E0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4886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C50E02" w:rsidRPr="00E44886" w:rsidRDefault="00C50E02" w:rsidP="00C50E0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7170" w:rsidRPr="00E44886" w:rsidRDefault="00B15E75" w:rsidP="0027520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44886">
        <w:rPr>
          <w:rFonts w:ascii="Times New Roman" w:hAnsi="Times New Roman" w:cs="Times New Roman"/>
          <w:b/>
        </w:rPr>
        <w:t xml:space="preserve">ÇOCUK CERRAHİSİ </w:t>
      </w:r>
      <w:r w:rsidR="00911413" w:rsidRPr="005423C0">
        <w:rPr>
          <w:rFonts w:ascii="Times New Roman" w:hAnsi="Times New Roman" w:cs="Times New Roman"/>
          <w:b/>
        </w:rPr>
        <w:t>UYGULAMA EĞİTİMİ</w:t>
      </w:r>
      <w:r w:rsidR="00196EC3" w:rsidRPr="00E44886">
        <w:rPr>
          <w:rFonts w:ascii="Times New Roman" w:hAnsi="Times New Roman" w:cs="Times New Roman"/>
          <w:b/>
        </w:rPr>
        <w:t xml:space="preserve"> </w:t>
      </w:r>
      <w:r w:rsidR="009C7170" w:rsidRPr="00E44886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B15E75" w:rsidRPr="00E44886" w:rsidTr="00B15E75">
        <w:trPr>
          <w:trHeight w:val="110"/>
        </w:trPr>
        <w:tc>
          <w:tcPr>
            <w:tcW w:w="9175" w:type="dxa"/>
            <w:gridSpan w:val="3"/>
          </w:tcPr>
          <w:p w:rsidR="00B15E75" w:rsidRPr="00E44886" w:rsidRDefault="00B15E75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E4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CERRAHİSİ </w:t>
            </w:r>
            <w:r w:rsidR="00911413" w:rsidRPr="0054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EĞİTİMİ </w:t>
            </w:r>
            <w:r w:rsidR="00911413" w:rsidRPr="00542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5E75" w:rsidRPr="00E44886" w:rsidRDefault="00B15E75" w:rsidP="0027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Ders Kodu: TIP</w:t>
            </w:r>
            <w:r w:rsidR="000529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50E02"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27520A"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C50E02" w:rsidRPr="00E44886" w:rsidRDefault="00C50E02" w:rsidP="0027520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2</w:t>
            </w:r>
          </w:p>
        </w:tc>
      </w:tr>
      <w:tr w:rsidR="00B15E75" w:rsidRPr="00E44886" w:rsidTr="00B15E75">
        <w:trPr>
          <w:trHeight w:val="110"/>
        </w:trPr>
        <w:tc>
          <w:tcPr>
            <w:tcW w:w="6907" w:type="dxa"/>
          </w:tcPr>
          <w:p w:rsidR="00B15E75" w:rsidRPr="00E44886" w:rsidRDefault="00B15E75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B15E75" w:rsidRPr="00E44886" w:rsidRDefault="00B15E75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B15E75" w:rsidRPr="00E44886" w:rsidRDefault="00B15E75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Çocukluk çağı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tümörleri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2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Gastroinstestinal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konjenital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anomaliler</w:t>
            </w:r>
            <w:proofErr w:type="gramEnd"/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İnvajinasyon</w:t>
            </w:r>
            <w:proofErr w:type="spellEnd"/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Nöral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tüp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defektleri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Yarık damak, yarık dudak 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Yenidoğanda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nekrotizan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enterokolit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E44886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87F" w:rsidRPr="00E44886" w:rsidRDefault="0027653E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E44886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E448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87F" w:rsidRPr="00E44886" w:rsidRDefault="0027653E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687F" w:rsidRPr="00E44886" w:rsidTr="00B15E75">
        <w:trPr>
          <w:trHeight w:val="110"/>
        </w:trPr>
        <w:tc>
          <w:tcPr>
            <w:tcW w:w="6907" w:type="dxa"/>
          </w:tcPr>
          <w:p w:rsidR="00C7687F" w:rsidRPr="00E44886" w:rsidRDefault="00E44886" w:rsidP="00C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C7687F" w:rsidRPr="00E44886" w:rsidRDefault="00C7687F" w:rsidP="00C7687F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87F" w:rsidRPr="00E44886" w:rsidRDefault="0027653E" w:rsidP="00C76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E75" w:rsidRPr="00E44886" w:rsidTr="00B15E75">
        <w:trPr>
          <w:trHeight w:val="110"/>
        </w:trPr>
        <w:tc>
          <w:tcPr>
            <w:tcW w:w="6907" w:type="dxa"/>
          </w:tcPr>
          <w:p w:rsidR="00B15E75" w:rsidRPr="00E44886" w:rsidRDefault="00E44886" w:rsidP="001E1A3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44886">
              <w:rPr>
                <w:rFonts w:ascii="Times New Roman" w:hAnsi="Times New Roman" w:cs="Times New Roman"/>
              </w:rPr>
              <w:t>Simüle</w:t>
            </w:r>
            <w:proofErr w:type="spellEnd"/>
            <w:r w:rsidRPr="00E44886">
              <w:rPr>
                <w:rFonts w:ascii="Times New Roman" w:hAnsi="Times New Roman" w:cs="Times New Roman"/>
              </w:rPr>
              <w:t xml:space="preserve"> hasta ile eğitim</w:t>
            </w:r>
          </w:p>
        </w:tc>
        <w:tc>
          <w:tcPr>
            <w:tcW w:w="1134" w:type="dxa"/>
          </w:tcPr>
          <w:p w:rsidR="00B15E75" w:rsidRPr="00E44886" w:rsidRDefault="00B15E75" w:rsidP="001E1A3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75" w:rsidRPr="00E44886" w:rsidRDefault="0027653E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5E75" w:rsidRPr="00E44886" w:rsidTr="00B15E75">
        <w:trPr>
          <w:trHeight w:val="110"/>
        </w:trPr>
        <w:tc>
          <w:tcPr>
            <w:tcW w:w="6907" w:type="dxa"/>
          </w:tcPr>
          <w:p w:rsidR="00B15E75" w:rsidRPr="00E44886" w:rsidRDefault="00E44886" w:rsidP="001E1A3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44886">
              <w:rPr>
                <w:rFonts w:ascii="Times New Roman" w:hAnsi="Times New Roman" w:cs="Times New Roman"/>
              </w:rPr>
              <w:t>Hasta dağıtımı ve hazırlama</w:t>
            </w:r>
          </w:p>
        </w:tc>
        <w:tc>
          <w:tcPr>
            <w:tcW w:w="1134" w:type="dxa"/>
          </w:tcPr>
          <w:p w:rsidR="00B15E75" w:rsidRPr="00E44886" w:rsidRDefault="00B15E75" w:rsidP="001E1A3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E75" w:rsidRPr="00E44886" w:rsidRDefault="0027653E" w:rsidP="001E1A3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03A4" w:rsidRPr="00E44886" w:rsidRDefault="00AC03A4" w:rsidP="001E1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886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“Çocuk Cer</w:t>
      </w:r>
      <w:r w:rsidR="00C7687F" w:rsidRPr="00E44886">
        <w:rPr>
          <w:rFonts w:ascii="Times New Roman" w:hAnsi="Times New Roman" w:cs="Times New Roman"/>
          <w:sz w:val="24"/>
          <w:szCs w:val="24"/>
        </w:rPr>
        <w:t xml:space="preserve">rahisi” stajının sonunda dönem </w:t>
      </w:r>
      <w:r w:rsidRPr="00E44886">
        <w:rPr>
          <w:rFonts w:ascii="Times New Roman" w:hAnsi="Times New Roman" w:cs="Times New Roman"/>
          <w:sz w:val="24"/>
          <w:szCs w:val="24"/>
        </w:rPr>
        <w:t xml:space="preserve">V öğrencileri; 0-18 yaş grubunda bulunan çocukların </w:t>
      </w:r>
      <w:proofErr w:type="spellStart"/>
      <w:r w:rsidRPr="00E44886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E44886">
        <w:rPr>
          <w:rFonts w:ascii="Times New Roman" w:hAnsi="Times New Roman" w:cs="Times New Roman"/>
          <w:sz w:val="24"/>
          <w:szCs w:val="24"/>
        </w:rPr>
        <w:t xml:space="preserve">, ürolojik, solunum ve endokrin sistemlerinin sık görülen doğumsal ve kazanılmış cerrahi hastalıkları ile bu sistemlerdeki </w:t>
      </w:r>
      <w:proofErr w:type="gramStart"/>
      <w:r w:rsidRPr="00E44886">
        <w:rPr>
          <w:rFonts w:ascii="Times New Roman" w:hAnsi="Times New Roman" w:cs="Times New Roman"/>
          <w:sz w:val="24"/>
          <w:szCs w:val="24"/>
        </w:rPr>
        <w:t>travmalarının</w:t>
      </w:r>
      <w:proofErr w:type="gramEnd"/>
      <w:r w:rsidRPr="00E44886">
        <w:rPr>
          <w:rFonts w:ascii="Times New Roman" w:hAnsi="Times New Roman" w:cs="Times New Roman"/>
          <w:sz w:val="24"/>
          <w:szCs w:val="24"/>
        </w:rPr>
        <w:t xml:space="preserve"> tanısını koyabilecek ve bu hastalıklara birinci basamak düzeyinde tedavi yaklaşımı yapabileceklerdir.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886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lastRenderedPageBreak/>
        <w:t xml:space="preserve">“Çocuk Cerrahisi” </w:t>
      </w:r>
      <w:r w:rsidR="00C7687F" w:rsidRPr="00E44886">
        <w:rPr>
          <w:rFonts w:ascii="Times New Roman" w:hAnsi="Times New Roman" w:cs="Times New Roman"/>
          <w:sz w:val="24"/>
          <w:szCs w:val="24"/>
        </w:rPr>
        <w:t xml:space="preserve">stajı sonunda dönem </w:t>
      </w:r>
      <w:r w:rsidRPr="00E44886">
        <w:rPr>
          <w:rFonts w:ascii="Times New Roman" w:hAnsi="Times New Roman" w:cs="Times New Roman"/>
          <w:sz w:val="24"/>
          <w:szCs w:val="24"/>
        </w:rPr>
        <w:t>V öğrencileri;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1. Yeni doğanlarda, erken bebeklik ve çocuklukta görülen doğumsal ve kazanılmış cerrahi hastalıkları tanımlayabilecek, kısaca sınıflandırabilecek,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2. Bunlarla tedavisi cerrahi olmayan hastalıkları ayırt edebilecek,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 xml:space="preserve">3. Bu hastalıklarla beraber görülebilen ek </w:t>
      </w:r>
      <w:proofErr w:type="gramStart"/>
      <w:r w:rsidRPr="00E44886">
        <w:rPr>
          <w:rFonts w:ascii="Times New Roman" w:hAnsi="Times New Roman" w:cs="Times New Roman"/>
          <w:sz w:val="24"/>
          <w:szCs w:val="24"/>
        </w:rPr>
        <w:t>anomalileri</w:t>
      </w:r>
      <w:proofErr w:type="gramEnd"/>
      <w:r w:rsidRPr="00E44886">
        <w:rPr>
          <w:rFonts w:ascii="Times New Roman" w:hAnsi="Times New Roman" w:cs="Times New Roman"/>
          <w:sz w:val="24"/>
          <w:szCs w:val="24"/>
        </w:rPr>
        <w:t xml:space="preserve"> sayabilecek,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4. Bu hastalıklar için gereken tanı yöntemlerini sayıp bunları yorumlayabilecek, ameliyat zamanlamasını ve önemini açıklayacak,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 xml:space="preserve">5. Bebeklik, erken çocukluk ve </w:t>
      </w:r>
      <w:proofErr w:type="spellStart"/>
      <w:r w:rsidRPr="00E44886">
        <w:rPr>
          <w:rFonts w:ascii="Times New Roman" w:hAnsi="Times New Roman" w:cs="Times New Roman"/>
          <w:sz w:val="24"/>
          <w:szCs w:val="24"/>
        </w:rPr>
        <w:t>adölesan</w:t>
      </w:r>
      <w:proofErr w:type="spellEnd"/>
      <w:r w:rsidRPr="00E44886">
        <w:rPr>
          <w:rFonts w:ascii="Times New Roman" w:hAnsi="Times New Roman" w:cs="Times New Roman"/>
          <w:sz w:val="24"/>
          <w:szCs w:val="24"/>
        </w:rPr>
        <w:t xml:space="preserve"> dönemlerinde şiddetli karın ağrısına yol açan hastalıkların belirtileri ve tanı yöntemlerini sayabilecek ve verileri yorumlayabilecek,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6. Bebeklerde tıkanma sarılığı nedenlerini diğerlerinden ayırabilecek,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 xml:space="preserve">7. Çocuklarda </w:t>
      </w:r>
      <w:proofErr w:type="gramStart"/>
      <w:r w:rsidRPr="00E44886">
        <w:rPr>
          <w:rFonts w:ascii="Times New Roman" w:hAnsi="Times New Roman" w:cs="Times New Roman"/>
          <w:sz w:val="24"/>
          <w:szCs w:val="24"/>
        </w:rPr>
        <w:t>travmanın</w:t>
      </w:r>
      <w:proofErr w:type="gramEnd"/>
      <w:r w:rsidRPr="00E44886">
        <w:rPr>
          <w:rFonts w:ascii="Times New Roman" w:hAnsi="Times New Roman" w:cs="Times New Roman"/>
          <w:sz w:val="24"/>
          <w:szCs w:val="24"/>
        </w:rPr>
        <w:t xml:space="preserve"> etkisini artıran zayıflıkları ve özellikleri ifade edebilecek, tanı yöntemlerini sayabilecek ve verileri yorumlayabilecek, tedavi önceliklerini sayabilecek,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 xml:space="preserve">8. Bebek ve çocuklarda </w:t>
      </w:r>
      <w:proofErr w:type="spellStart"/>
      <w:r w:rsidRPr="00E44886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E44886">
        <w:rPr>
          <w:rFonts w:ascii="Times New Roman" w:hAnsi="Times New Roman" w:cs="Times New Roman"/>
          <w:sz w:val="24"/>
          <w:szCs w:val="24"/>
        </w:rPr>
        <w:t xml:space="preserve"> obstrüksiyon nedenlerini bilecek ve tanı yöntemleriyle elde edilen verileri yorumlayabilecek,</w:t>
      </w:r>
    </w:p>
    <w:p w:rsidR="00B15E75" w:rsidRPr="00E44886" w:rsidRDefault="00B15E75" w:rsidP="001E1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86">
        <w:rPr>
          <w:rFonts w:ascii="Times New Roman" w:hAnsi="Times New Roman" w:cs="Times New Roman"/>
          <w:sz w:val="24"/>
          <w:szCs w:val="24"/>
        </w:rPr>
        <w:t>9. Bu hastalıkların birinci basamak düzeyinde tedavilerini düzenleyerek uygun şartlarda sevkini yapabileceklerdir.</w:t>
      </w:r>
    </w:p>
    <w:sectPr w:rsidR="00B15E75" w:rsidRPr="00E4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29DD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1A38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20A"/>
    <w:rsid w:val="00275995"/>
    <w:rsid w:val="00275A92"/>
    <w:rsid w:val="0027653E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2BB9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3C3B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1FDE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13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47B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3A4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15E75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12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0E02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687F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2ED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4886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Fujitsu</cp:lastModifiedBy>
  <cp:revision>5</cp:revision>
  <dcterms:created xsi:type="dcterms:W3CDTF">2020-09-24T09:38:00Z</dcterms:created>
  <dcterms:modified xsi:type="dcterms:W3CDTF">2021-01-05T09:46:00Z</dcterms:modified>
</cp:coreProperties>
</file>