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A2" w:rsidRDefault="001C7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9A1FA2" w:rsidRDefault="001C7C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9A1FA2" w:rsidRDefault="009A1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1FA2" w:rsidRDefault="001C7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DÖNEM 5 NÖROLOJİ STAJI UYGULAMA EĞİTİMİ 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72"/>
        <w:gridCol w:w="1772"/>
        <w:gridCol w:w="1772"/>
        <w:gridCol w:w="1772"/>
      </w:tblGrid>
      <w:tr w:rsidR="009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200" w:line="276" w:lineRule="auto"/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9A1FA2" w:rsidRDefault="009A1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1FA2" w:rsidRDefault="001C7C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NÖROLOJİ UYGULAMA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9A1FA2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NÖROLOJİ UYGULAMA EĞİTİMİ</w:t>
            </w:r>
          </w:p>
          <w:p w:rsidR="009A1FA2" w:rsidRDefault="001C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TIP5050</w:t>
            </w:r>
          </w:p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5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Alzheimer hastalığı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Ataksik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Bilişsel (kognitif),bozukluklar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Epilepsi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Esansiyel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tremor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Geçici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iskemik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atak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Gerilim tipi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başağrısı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Guillain‐</w:t>
            </w:r>
            <w:r>
              <w:rPr>
                <w:rFonts w:ascii="Times New Roman" w:eastAsia="Times New Roman" w:hAnsi="Times New Roman" w:cs="Times New Roman"/>
                <w:sz w:val="24"/>
              </w:rPr>
              <w:t>Barre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sendromu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İnme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Kas hastalıkları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miyopatiler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Migren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Multipl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skleroz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Myastenia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kolinerjik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kriz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Parkinson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hastalığı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nöropati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Poliomyelit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bası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sendromu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Bilinç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Nörolojik muayene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Minimental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durum muayenesi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A1FA2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Hasta dağıtımı ve hazırlama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9A1F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A2" w:rsidRDefault="001C7C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“Nöroloji” staj</w:t>
      </w:r>
      <w:r>
        <w:rPr>
          <w:rFonts w:ascii="Times New Roman" w:eastAsia="Times New Roman" w:hAnsi="Times New Roman" w:cs="Times New Roman"/>
          <w:sz w:val="24"/>
        </w:rPr>
        <w:t xml:space="preserve">ı sonunda dönem V öğrencileri; toplumda sık karşılaşılan nörolojik hastalıkların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bulgularını tanıyarak, nörolojik muayeneyi uygulayabilecek ve doğru tanıya yaklaşarak gerekli laboratuvar incelemelerinin ne olduğu hakkında fikir yürütebilecek, ac</w:t>
      </w:r>
      <w:r>
        <w:rPr>
          <w:rFonts w:ascii="Times New Roman" w:eastAsia="Times New Roman" w:hAnsi="Times New Roman" w:cs="Times New Roman"/>
          <w:sz w:val="24"/>
        </w:rPr>
        <w:t>il nörolojik hastalıkları tanıyabilecek ve gerekli acil tedavi yaklaşımlarında bulunabileceklerdir.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“Nöroloji” stajı sonunda dönem V öğrencileri,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Hangi yakınmaların nörolojik hastalıklarla ilgili olduğunu anlayabilecek,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Nörolojik h</w:t>
      </w:r>
      <w:r>
        <w:rPr>
          <w:rFonts w:ascii="Times New Roman" w:eastAsia="Times New Roman" w:hAnsi="Times New Roman" w:cs="Times New Roman"/>
          <w:sz w:val="24"/>
        </w:rPr>
        <w:t xml:space="preserve">astalıkları değerlendirme ve yaklaşımda en önemli ve ilk adım olan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alabilecek,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Toplumda sık karşılaşılan nörolojik hastalıklar hakkında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nörolojik muayene bulgularını yorumlayabilecek, ayırıcı tanıya yaklaşabilecek ve ayırıcı tanı i</w:t>
      </w:r>
      <w:r>
        <w:rPr>
          <w:rFonts w:ascii="Times New Roman" w:eastAsia="Times New Roman" w:hAnsi="Times New Roman" w:cs="Times New Roman"/>
          <w:sz w:val="24"/>
        </w:rPr>
        <w:t>çin gerekli laboratuvar yöntemleri hakkında bilgiye sahip olacak, gerektiğinde hastaları yönlendirebilecek,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Nörolojik muayenenin nasıl uygulandığını, nörolojik muayene sırasında dikkat edecekleri önemli noktaları, hangi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semptomlarda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hangi muayene bulgul</w:t>
      </w:r>
      <w:r>
        <w:rPr>
          <w:rFonts w:ascii="Times New Roman" w:eastAsia="Times New Roman" w:hAnsi="Times New Roman" w:cs="Times New Roman"/>
          <w:sz w:val="24"/>
        </w:rPr>
        <w:t>arının öncelikle değerlendirilmesi gerektiğini açıklayabilecek ve muayene bulgularının yorumlayabilecek,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Acil nörolojik hastalıkları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nörolojik muayeneyi uygulayarak tanıyabilecek ve bu hastalıklar için gerekli ilk müdahaleleri yapabilecek,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Toplumda sık karşılaşılan nörolojik hastalıklarda uygulanan medikal tedavilerin etkilerini ve yan etkilerini sayabileceklerdir.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Ayrıca öğrencilerin bilimsel araştırma yöntemleri ve etiği hakkında temel bilgilere haiz olmaları, bilimsel paradigmalara sa</w:t>
      </w:r>
      <w:r>
        <w:rPr>
          <w:rFonts w:ascii="Times New Roman" w:eastAsia="Times New Roman" w:hAnsi="Times New Roman" w:cs="Times New Roman"/>
          <w:sz w:val="24"/>
        </w:rPr>
        <w:t xml:space="preserve">hip ve bu paradigmalar ışığında bilimsel </w:t>
      </w:r>
      <w:proofErr w:type="gramStart"/>
      <w:r>
        <w:rPr>
          <w:rFonts w:ascii="Times New Roman" w:eastAsia="Times New Roman" w:hAnsi="Times New Roman" w:cs="Times New Roman"/>
          <w:sz w:val="24"/>
        </w:rPr>
        <w:t>metodoloji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eşliğinde çalışmaları planlayabilme kapasitelerini geliştirmeleri hedeflenmektedir. </w:t>
      </w:r>
    </w:p>
    <w:p w:rsidR="009A1FA2" w:rsidRDefault="001C7CED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Genel tıp becerileri içerisinde nörolojik hastalıklara ikincil olabileceği gibi diğer sistemik sorunlara bağlı da ge</w:t>
      </w:r>
      <w:r>
        <w:rPr>
          <w:rFonts w:ascii="Times New Roman" w:eastAsia="Times New Roman" w:hAnsi="Times New Roman" w:cs="Times New Roman"/>
          <w:sz w:val="24"/>
        </w:rPr>
        <w:t xml:space="preserve">lişebilecek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semptomların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ayırımı konusunda bilgi ve beceri elde etmeleri amaçlanmaktadır. </w:t>
      </w:r>
    </w:p>
    <w:sectPr w:rsidR="009A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1FA2"/>
    <w:rsid w:val="001C7CED"/>
    <w:rsid w:val="009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4D7F-76AF-4100-9C75-05ACCB9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2</cp:revision>
  <dcterms:created xsi:type="dcterms:W3CDTF">2022-09-12T11:02:00Z</dcterms:created>
  <dcterms:modified xsi:type="dcterms:W3CDTF">2022-09-12T11:02:00Z</dcterms:modified>
</cp:coreProperties>
</file>