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85" w:rsidRPr="00DA7129" w:rsidRDefault="0064304F" w:rsidP="001B4685">
      <w:pPr>
        <w:spacing w:line="360" w:lineRule="auto"/>
        <w:jc w:val="center"/>
        <w:rPr>
          <w:rFonts w:ascii="Times New Roman" w:hAnsi="Times New Roman" w:cs="Times New Roman"/>
          <w:sz w:val="24"/>
          <w:szCs w:val="24"/>
        </w:rPr>
      </w:pPr>
      <w:r>
        <w:rPr>
          <w:noProof/>
          <w:lang w:eastAsia="tr-TR"/>
        </w:rPr>
        <w:drawing>
          <wp:inline distT="0" distB="0" distL="0" distR="0" wp14:anchorId="642083D7" wp14:editId="4E6EB768">
            <wp:extent cx="2095500" cy="1847850"/>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bookmarkStart w:id="0" w:name="_GoBack"/>
      <w:bookmarkEnd w:id="0"/>
    </w:p>
    <w:p w:rsidR="001B4685" w:rsidRDefault="00DE32D0" w:rsidP="001B4685">
      <w:pPr>
        <w:pStyle w:val="Default"/>
        <w:spacing w:line="360" w:lineRule="auto"/>
        <w:jc w:val="center"/>
        <w:rPr>
          <w:rFonts w:ascii="Times New Roman" w:hAnsi="Times New Roman" w:cs="Times New Roman"/>
          <w:b/>
          <w:bCs/>
        </w:rPr>
      </w:pPr>
      <w:r>
        <w:rPr>
          <w:rFonts w:ascii="Times New Roman" w:hAnsi="Times New Roman" w:cs="Times New Roman"/>
          <w:b/>
          <w:bCs/>
        </w:rPr>
        <w:t xml:space="preserve">NİĞDE </w:t>
      </w:r>
      <w:r w:rsidR="001B4685">
        <w:rPr>
          <w:rFonts w:ascii="Times New Roman" w:hAnsi="Times New Roman" w:cs="Times New Roman"/>
          <w:b/>
          <w:bCs/>
        </w:rPr>
        <w:t>ÖMER HALİSDEMİR ÜNİVERSİTESİ TIP FAKÜLTESİ</w:t>
      </w:r>
    </w:p>
    <w:p w:rsidR="0027267E" w:rsidRPr="000967D4" w:rsidRDefault="0027267E" w:rsidP="000967D4">
      <w:pPr>
        <w:pStyle w:val="Default"/>
        <w:spacing w:line="360" w:lineRule="auto"/>
        <w:jc w:val="center"/>
        <w:rPr>
          <w:rFonts w:ascii="Times New Roman" w:hAnsi="Times New Roman" w:cs="Times New Roman"/>
          <w:b/>
          <w:bCs/>
        </w:rPr>
      </w:pPr>
    </w:p>
    <w:p w:rsidR="00934945" w:rsidRPr="000967D4" w:rsidRDefault="008D3F0B" w:rsidP="000967D4">
      <w:pPr>
        <w:pStyle w:val="Default"/>
        <w:spacing w:line="360" w:lineRule="auto"/>
        <w:jc w:val="center"/>
        <w:rPr>
          <w:rFonts w:ascii="Times New Roman" w:hAnsi="Times New Roman" w:cs="Times New Roman"/>
          <w:b/>
          <w:bCs/>
        </w:rPr>
      </w:pPr>
      <w:r w:rsidRPr="000967D4">
        <w:rPr>
          <w:rFonts w:ascii="Times New Roman" w:hAnsi="Times New Roman" w:cs="Times New Roman"/>
          <w:b/>
          <w:bCs/>
        </w:rPr>
        <w:t>DÖNEM 4</w:t>
      </w:r>
      <w:r w:rsidR="00916B7B" w:rsidRPr="000967D4">
        <w:rPr>
          <w:rFonts w:ascii="Times New Roman" w:hAnsi="Times New Roman" w:cs="Times New Roman"/>
          <w:b/>
          <w:bCs/>
        </w:rPr>
        <w:t xml:space="preserve"> </w:t>
      </w:r>
      <w:r w:rsidRPr="000967D4">
        <w:rPr>
          <w:rFonts w:ascii="Times New Roman" w:hAnsi="Times New Roman" w:cs="Times New Roman"/>
          <w:b/>
          <w:bCs/>
        </w:rPr>
        <w:t>İÇ HASTALIKLARI STAJI</w:t>
      </w:r>
    </w:p>
    <w:tbl>
      <w:tblPr>
        <w:tblStyle w:val="TabloKlavuzu"/>
        <w:tblW w:w="0" w:type="auto"/>
        <w:tblLook w:val="04A0" w:firstRow="1" w:lastRow="0" w:firstColumn="1" w:lastColumn="0" w:noHBand="0" w:noVBand="1"/>
      </w:tblPr>
      <w:tblGrid>
        <w:gridCol w:w="1696"/>
        <w:gridCol w:w="1772"/>
        <w:gridCol w:w="1772"/>
        <w:gridCol w:w="1772"/>
        <w:gridCol w:w="1772"/>
      </w:tblGrid>
      <w:tr w:rsidR="000C3D5F" w:rsidRPr="0003790B" w:rsidTr="001D40BE">
        <w:tc>
          <w:tcPr>
            <w:tcW w:w="1696" w:type="dxa"/>
            <w:vMerge w:val="restart"/>
          </w:tcPr>
          <w:p w:rsidR="000C3D5F" w:rsidRPr="0003790B" w:rsidRDefault="000C3D5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Süre (Hafta)</w:t>
            </w:r>
          </w:p>
        </w:tc>
        <w:tc>
          <w:tcPr>
            <w:tcW w:w="5316" w:type="dxa"/>
            <w:gridSpan w:val="3"/>
          </w:tcPr>
          <w:p w:rsidR="000C3D5F" w:rsidRPr="0003790B" w:rsidRDefault="000C3D5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Ders Saatleri</w:t>
            </w:r>
          </w:p>
        </w:tc>
        <w:tc>
          <w:tcPr>
            <w:tcW w:w="1772" w:type="dxa"/>
            <w:vMerge w:val="restart"/>
          </w:tcPr>
          <w:p w:rsidR="000C3D5F" w:rsidRPr="0003790B" w:rsidRDefault="000C3D5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AKTS</w:t>
            </w:r>
          </w:p>
        </w:tc>
      </w:tr>
      <w:tr w:rsidR="000C3D5F" w:rsidRPr="0003790B" w:rsidTr="001D40BE">
        <w:tc>
          <w:tcPr>
            <w:tcW w:w="1696" w:type="dxa"/>
            <w:vMerge/>
          </w:tcPr>
          <w:p w:rsidR="000C3D5F" w:rsidRPr="0003790B" w:rsidRDefault="000C3D5F" w:rsidP="001D40BE">
            <w:pPr>
              <w:pStyle w:val="Default"/>
              <w:spacing w:line="360" w:lineRule="auto"/>
              <w:jc w:val="center"/>
              <w:rPr>
                <w:rFonts w:ascii="Times New Roman" w:hAnsi="Times New Roman" w:cs="Times New Roman"/>
                <w:b/>
                <w:bCs/>
              </w:rPr>
            </w:pPr>
          </w:p>
        </w:tc>
        <w:tc>
          <w:tcPr>
            <w:tcW w:w="1772" w:type="dxa"/>
          </w:tcPr>
          <w:p w:rsidR="000C3D5F" w:rsidRPr="0003790B" w:rsidRDefault="000C3D5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Teorik</w:t>
            </w:r>
          </w:p>
        </w:tc>
        <w:tc>
          <w:tcPr>
            <w:tcW w:w="1772" w:type="dxa"/>
          </w:tcPr>
          <w:p w:rsidR="000C3D5F" w:rsidRPr="0003790B" w:rsidRDefault="000C3D5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Pratik</w:t>
            </w:r>
          </w:p>
        </w:tc>
        <w:tc>
          <w:tcPr>
            <w:tcW w:w="1772" w:type="dxa"/>
          </w:tcPr>
          <w:p w:rsidR="000C3D5F" w:rsidRPr="0003790B" w:rsidRDefault="000C3D5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Toplam</w:t>
            </w:r>
          </w:p>
        </w:tc>
        <w:tc>
          <w:tcPr>
            <w:tcW w:w="1772" w:type="dxa"/>
            <w:vMerge/>
          </w:tcPr>
          <w:p w:rsidR="000C3D5F" w:rsidRPr="0003790B" w:rsidRDefault="000C3D5F" w:rsidP="001D40BE">
            <w:pPr>
              <w:pStyle w:val="Default"/>
              <w:spacing w:line="360" w:lineRule="auto"/>
              <w:jc w:val="center"/>
              <w:rPr>
                <w:rFonts w:ascii="Times New Roman" w:hAnsi="Times New Roman" w:cs="Times New Roman"/>
                <w:b/>
                <w:bCs/>
              </w:rPr>
            </w:pPr>
          </w:p>
        </w:tc>
      </w:tr>
      <w:tr w:rsidR="000C3D5F" w:rsidRPr="0003790B" w:rsidTr="001D40BE">
        <w:tc>
          <w:tcPr>
            <w:tcW w:w="1696" w:type="dxa"/>
          </w:tcPr>
          <w:p w:rsidR="000C3D5F" w:rsidRPr="000C3D5F" w:rsidRDefault="000C3D5F" w:rsidP="000C3D5F">
            <w:pPr>
              <w:pStyle w:val="Default"/>
              <w:spacing w:line="360" w:lineRule="auto"/>
              <w:jc w:val="center"/>
              <w:rPr>
                <w:rFonts w:ascii="Times New Roman" w:hAnsi="Times New Roman" w:cs="Times New Roman"/>
                <w:bCs/>
              </w:rPr>
            </w:pPr>
            <w:r w:rsidRPr="000C3D5F">
              <w:rPr>
                <w:rFonts w:ascii="Times New Roman" w:hAnsi="Times New Roman" w:cs="Times New Roman"/>
                <w:bCs/>
              </w:rPr>
              <w:t xml:space="preserve">7 </w:t>
            </w:r>
          </w:p>
        </w:tc>
        <w:tc>
          <w:tcPr>
            <w:tcW w:w="1772" w:type="dxa"/>
          </w:tcPr>
          <w:p w:rsidR="000C3D5F" w:rsidRPr="000C3D5F" w:rsidRDefault="000C3D5F" w:rsidP="000C3D5F">
            <w:pPr>
              <w:pStyle w:val="Default"/>
              <w:spacing w:line="360" w:lineRule="auto"/>
              <w:jc w:val="center"/>
              <w:rPr>
                <w:rFonts w:ascii="Times New Roman" w:hAnsi="Times New Roman" w:cs="Times New Roman"/>
                <w:bCs/>
              </w:rPr>
            </w:pPr>
            <w:r w:rsidRPr="000C3D5F">
              <w:rPr>
                <w:rFonts w:ascii="Times New Roman" w:hAnsi="Times New Roman" w:cs="Times New Roman"/>
                <w:bCs/>
              </w:rPr>
              <w:t xml:space="preserve">83 </w:t>
            </w:r>
          </w:p>
        </w:tc>
        <w:tc>
          <w:tcPr>
            <w:tcW w:w="1772" w:type="dxa"/>
          </w:tcPr>
          <w:p w:rsidR="000C3D5F" w:rsidRPr="000C3D5F" w:rsidRDefault="000C3D5F" w:rsidP="000C3D5F">
            <w:pPr>
              <w:pStyle w:val="Default"/>
              <w:spacing w:line="360" w:lineRule="auto"/>
              <w:jc w:val="center"/>
              <w:rPr>
                <w:rFonts w:ascii="Times New Roman" w:hAnsi="Times New Roman" w:cs="Times New Roman"/>
                <w:bCs/>
              </w:rPr>
            </w:pPr>
            <w:r w:rsidRPr="000C3D5F">
              <w:rPr>
                <w:rFonts w:ascii="Times New Roman" w:hAnsi="Times New Roman" w:cs="Times New Roman"/>
                <w:bCs/>
              </w:rPr>
              <w:t xml:space="preserve">32 </w:t>
            </w:r>
          </w:p>
        </w:tc>
        <w:tc>
          <w:tcPr>
            <w:tcW w:w="1772" w:type="dxa"/>
          </w:tcPr>
          <w:p w:rsidR="000C3D5F" w:rsidRPr="000C3D5F" w:rsidRDefault="000C3D5F" w:rsidP="000C3D5F">
            <w:pPr>
              <w:pStyle w:val="Default"/>
              <w:spacing w:line="360" w:lineRule="auto"/>
              <w:jc w:val="center"/>
              <w:rPr>
                <w:rFonts w:ascii="Times New Roman" w:hAnsi="Times New Roman" w:cs="Times New Roman"/>
                <w:bCs/>
              </w:rPr>
            </w:pPr>
            <w:r w:rsidRPr="000C3D5F">
              <w:rPr>
                <w:rFonts w:ascii="Times New Roman" w:hAnsi="Times New Roman" w:cs="Times New Roman"/>
                <w:bCs/>
              </w:rPr>
              <w:t xml:space="preserve">115 </w:t>
            </w:r>
          </w:p>
        </w:tc>
        <w:tc>
          <w:tcPr>
            <w:tcW w:w="1772" w:type="dxa"/>
          </w:tcPr>
          <w:p w:rsidR="000C3D5F" w:rsidRPr="000C3D5F" w:rsidRDefault="000C3D5F" w:rsidP="000C3D5F">
            <w:pPr>
              <w:pStyle w:val="Default"/>
              <w:spacing w:line="360" w:lineRule="auto"/>
              <w:jc w:val="center"/>
              <w:rPr>
                <w:rFonts w:ascii="Times New Roman" w:hAnsi="Times New Roman" w:cs="Times New Roman"/>
                <w:bCs/>
              </w:rPr>
            </w:pPr>
            <w:r w:rsidRPr="000C3D5F">
              <w:rPr>
                <w:rFonts w:ascii="Times New Roman" w:hAnsi="Times New Roman" w:cs="Times New Roman"/>
                <w:bCs/>
              </w:rPr>
              <w:t>11</w:t>
            </w:r>
          </w:p>
        </w:tc>
      </w:tr>
    </w:tbl>
    <w:p w:rsidR="000C3D5F" w:rsidRPr="000967D4" w:rsidRDefault="000C3D5F" w:rsidP="000967D4">
      <w:pPr>
        <w:pStyle w:val="Default"/>
        <w:spacing w:line="360" w:lineRule="auto"/>
        <w:jc w:val="center"/>
        <w:rPr>
          <w:rFonts w:ascii="Times New Roman" w:hAnsi="Times New Roman" w:cs="Times New Roman"/>
          <w:b/>
          <w:bCs/>
        </w:rPr>
      </w:pPr>
    </w:p>
    <w:p w:rsidR="00916B7B" w:rsidRPr="000967D4" w:rsidRDefault="00916B7B" w:rsidP="000967D4">
      <w:pPr>
        <w:pStyle w:val="Default"/>
        <w:spacing w:line="360" w:lineRule="auto"/>
        <w:rPr>
          <w:rFonts w:ascii="Times New Roman" w:hAnsi="Times New Roman" w:cs="Times New Roman"/>
          <w:b/>
          <w:bCs/>
        </w:rPr>
      </w:pPr>
    </w:p>
    <w:p w:rsidR="009C7170" w:rsidRPr="000967D4" w:rsidRDefault="008D3F0B" w:rsidP="00CB0405">
      <w:pPr>
        <w:pStyle w:val="Default"/>
        <w:spacing w:line="360" w:lineRule="auto"/>
        <w:jc w:val="center"/>
        <w:rPr>
          <w:rFonts w:ascii="Times New Roman" w:hAnsi="Times New Roman" w:cs="Times New Roman"/>
          <w:b/>
          <w:bCs/>
        </w:rPr>
      </w:pPr>
      <w:r w:rsidRPr="000967D4">
        <w:rPr>
          <w:rFonts w:ascii="Times New Roman" w:hAnsi="Times New Roman" w:cs="Times New Roman"/>
          <w:b/>
          <w:bCs/>
        </w:rPr>
        <w:t xml:space="preserve">İÇ HASTALIKLARI STAJI </w:t>
      </w:r>
      <w:r w:rsidR="009C7170" w:rsidRPr="000967D4">
        <w:rPr>
          <w:rFonts w:ascii="Times New Roman" w:hAnsi="Times New Roman" w:cs="Times New Roman"/>
          <w:b/>
          <w:bCs/>
        </w:rPr>
        <w:t>KONULARI</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8D3F0B" w:rsidRPr="000967D4" w:rsidTr="000967D4">
        <w:trPr>
          <w:trHeight w:val="110"/>
        </w:trPr>
        <w:tc>
          <w:tcPr>
            <w:tcW w:w="9175" w:type="dxa"/>
            <w:gridSpan w:val="3"/>
          </w:tcPr>
          <w:p w:rsidR="008D3F0B" w:rsidRPr="000967D4" w:rsidRDefault="008D3F0B" w:rsidP="000967D4">
            <w:pPr>
              <w:autoSpaceDE w:val="0"/>
              <w:autoSpaceDN w:val="0"/>
              <w:adjustRightInd w:val="0"/>
              <w:spacing w:after="0" w:line="360" w:lineRule="auto"/>
              <w:rPr>
                <w:rFonts w:ascii="Times New Roman" w:hAnsi="Times New Roman" w:cs="Times New Roman"/>
                <w:b/>
                <w:bCs/>
                <w:color w:val="000000"/>
                <w:sz w:val="24"/>
                <w:szCs w:val="24"/>
              </w:rPr>
            </w:pPr>
            <w:r w:rsidRPr="000967D4">
              <w:rPr>
                <w:rFonts w:ascii="Times New Roman" w:hAnsi="Times New Roman" w:cs="Times New Roman"/>
                <w:b/>
                <w:bCs/>
                <w:color w:val="000000"/>
                <w:sz w:val="24"/>
                <w:szCs w:val="24"/>
              </w:rPr>
              <w:t xml:space="preserve">Ders: İÇ HASTALIKLARI </w:t>
            </w:r>
            <w:r w:rsidRPr="000967D4">
              <w:rPr>
                <w:rFonts w:ascii="Times New Roman" w:hAnsi="Times New Roman" w:cs="Times New Roman"/>
                <w:b/>
                <w:bCs/>
                <w:sz w:val="24"/>
                <w:szCs w:val="24"/>
              </w:rPr>
              <w:t xml:space="preserve">STAJI </w:t>
            </w:r>
          </w:p>
          <w:p w:rsidR="008D3F0B" w:rsidRDefault="000C3D5F" w:rsidP="000967D4">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Ders Kodu: TIP403</w:t>
            </w:r>
            <w:r w:rsidR="00984390">
              <w:rPr>
                <w:rFonts w:ascii="Times New Roman" w:hAnsi="Times New Roman" w:cs="Times New Roman"/>
                <w:b/>
                <w:bCs/>
                <w:color w:val="000000"/>
                <w:sz w:val="24"/>
                <w:szCs w:val="24"/>
              </w:rPr>
              <w:t>3</w:t>
            </w:r>
          </w:p>
          <w:p w:rsidR="000C3D5F" w:rsidRPr="000967D4" w:rsidRDefault="000C3D5F" w:rsidP="000967D4">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AKTS: 11</w:t>
            </w:r>
          </w:p>
        </w:tc>
      </w:tr>
      <w:tr w:rsidR="008D3F0B" w:rsidRPr="000967D4" w:rsidTr="000967D4">
        <w:trPr>
          <w:trHeight w:val="110"/>
        </w:trPr>
        <w:tc>
          <w:tcPr>
            <w:tcW w:w="6907" w:type="dxa"/>
          </w:tcPr>
          <w:p w:rsidR="008D3F0B" w:rsidRPr="000967D4" w:rsidRDefault="008D3F0B" w:rsidP="000967D4">
            <w:pPr>
              <w:autoSpaceDE w:val="0"/>
              <w:autoSpaceDN w:val="0"/>
              <w:adjustRightInd w:val="0"/>
              <w:spacing w:after="0" w:line="360" w:lineRule="auto"/>
              <w:rPr>
                <w:rFonts w:ascii="Times New Roman" w:hAnsi="Times New Roman" w:cs="Times New Roman"/>
                <w:b/>
                <w:bCs/>
                <w:color w:val="000000"/>
                <w:sz w:val="24"/>
                <w:szCs w:val="24"/>
              </w:rPr>
            </w:pPr>
            <w:r w:rsidRPr="000967D4">
              <w:rPr>
                <w:rFonts w:ascii="Times New Roman" w:hAnsi="Times New Roman" w:cs="Times New Roman"/>
                <w:b/>
                <w:bCs/>
                <w:color w:val="000000"/>
                <w:sz w:val="24"/>
                <w:szCs w:val="24"/>
              </w:rPr>
              <w:t xml:space="preserve">Konu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b/>
                <w:bCs/>
                <w:color w:val="000000"/>
                <w:sz w:val="24"/>
                <w:szCs w:val="24"/>
              </w:rPr>
            </w:pPr>
            <w:r w:rsidRPr="000967D4">
              <w:rPr>
                <w:rFonts w:ascii="Times New Roman" w:hAnsi="Times New Roman" w:cs="Times New Roman"/>
                <w:b/>
                <w:bCs/>
                <w:color w:val="000000"/>
                <w:sz w:val="24"/>
                <w:szCs w:val="24"/>
              </w:rPr>
              <w:t>T</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b/>
                <w:bCs/>
                <w:color w:val="000000"/>
                <w:sz w:val="24"/>
                <w:szCs w:val="24"/>
              </w:rPr>
            </w:pPr>
            <w:r w:rsidRPr="000967D4">
              <w:rPr>
                <w:rFonts w:ascii="Times New Roman" w:hAnsi="Times New Roman" w:cs="Times New Roman"/>
                <w:b/>
                <w:bCs/>
                <w:color w:val="000000"/>
                <w:sz w:val="24"/>
                <w:szCs w:val="24"/>
              </w:rPr>
              <w:t xml:space="preserve">P </w:t>
            </w: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Özofagus Hastalıkları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Karaciğer Tümörleri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2"/>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Hipofiz Yetmezliği Ve Tümörler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Adrenal Bez Hastalıkları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Karaciğer Sirozu </w:t>
            </w:r>
          </w:p>
        </w:tc>
        <w:tc>
          <w:tcPr>
            <w:tcW w:w="1134" w:type="dxa"/>
          </w:tcPr>
          <w:p w:rsidR="008D3F0B" w:rsidRPr="000967D4" w:rsidRDefault="00984390" w:rsidP="000967D4">
            <w:pPr>
              <w:pStyle w:val="Default"/>
              <w:spacing w:line="360" w:lineRule="auto"/>
              <w:rPr>
                <w:rFonts w:ascii="Times New Roman" w:hAnsi="Times New Roman" w:cs="Times New Roman"/>
              </w:rPr>
            </w:pPr>
            <w:r>
              <w:rPr>
                <w:rFonts w:ascii="Times New Roman" w:hAnsi="Times New Roman" w:cs="Times New Roman"/>
              </w:rPr>
              <w:t>2</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Böbrek Hastalıkları Semptomlar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Renal Tübülo interstisyel Hastalıklar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Akut Lösemiler </w:t>
            </w:r>
          </w:p>
        </w:tc>
        <w:tc>
          <w:tcPr>
            <w:tcW w:w="1134" w:type="dxa"/>
          </w:tcPr>
          <w:p w:rsidR="008D3F0B" w:rsidRPr="000967D4" w:rsidRDefault="00984390" w:rsidP="000967D4">
            <w:pPr>
              <w:pStyle w:val="Default"/>
              <w:spacing w:line="360" w:lineRule="auto"/>
              <w:rPr>
                <w:rFonts w:ascii="Times New Roman" w:hAnsi="Times New Roman" w:cs="Times New Roman"/>
              </w:rPr>
            </w:pPr>
            <w:r>
              <w:rPr>
                <w:rFonts w:ascii="Times New Roman" w:hAnsi="Times New Roman" w:cs="Times New Roman"/>
              </w:rPr>
              <w:t>2</w:t>
            </w:r>
            <w:r w:rsidR="008D3F0B" w:rsidRPr="000967D4">
              <w:rPr>
                <w:rFonts w:ascii="Times New Roman" w:hAnsi="Times New Roman" w:cs="Times New Roman"/>
              </w:rPr>
              <w:t xml:space="preserve">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HodgkinLenfoma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Tiroid Nodülleri Ve Kanserleri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Hiperlipidemiler Ve Tedavisi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Obezite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lastRenderedPageBreak/>
              <w:t xml:space="preserve">Erkek Hipogonadizmi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Endokrin Hipertansiyon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FMF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Kök Hücre Transplantasyonu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Plazma Hücre Hastalıkları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Şok </w:t>
            </w:r>
          </w:p>
        </w:tc>
        <w:tc>
          <w:tcPr>
            <w:tcW w:w="1134" w:type="dxa"/>
          </w:tcPr>
          <w:p w:rsidR="008D3F0B" w:rsidRPr="000967D4" w:rsidRDefault="00984390" w:rsidP="000967D4">
            <w:pPr>
              <w:pStyle w:val="Default"/>
              <w:spacing w:line="360" w:lineRule="auto"/>
              <w:rPr>
                <w:rFonts w:ascii="Times New Roman" w:hAnsi="Times New Roman" w:cs="Times New Roman"/>
              </w:rPr>
            </w:pPr>
            <w:r>
              <w:rPr>
                <w:rFonts w:ascii="Times New Roman" w:hAnsi="Times New Roman" w:cs="Times New Roman"/>
              </w:rPr>
              <w:t>2</w:t>
            </w:r>
            <w:r w:rsidR="008D3F0B" w:rsidRPr="000967D4">
              <w:rPr>
                <w:rFonts w:ascii="Times New Roman" w:hAnsi="Times New Roman" w:cs="Times New Roman"/>
              </w:rPr>
              <w:t xml:space="preserve">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Hasta beslenmesinin temel ilkeleri </w:t>
            </w:r>
          </w:p>
        </w:tc>
        <w:tc>
          <w:tcPr>
            <w:tcW w:w="1134" w:type="dxa"/>
          </w:tcPr>
          <w:p w:rsidR="008D3F0B" w:rsidRPr="000967D4" w:rsidRDefault="00984390" w:rsidP="000967D4">
            <w:pPr>
              <w:pStyle w:val="Default"/>
              <w:spacing w:line="360" w:lineRule="auto"/>
              <w:rPr>
                <w:rFonts w:ascii="Times New Roman" w:hAnsi="Times New Roman" w:cs="Times New Roman"/>
              </w:rPr>
            </w:pPr>
            <w:r>
              <w:rPr>
                <w:rFonts w:ascii="Times New Roman" w:hAnsi="Times New Roman" w:cs="Times New Roman"/>
              </w:rPr>
              <w:t>2</w:t>
            </w:r>
            <w:r w:rsidR="008D3F0B" w:rsidRPr="000967D4">
              <w:rPr>
                <w:rFonts w:ascii="Times New Roman" w:hAnsi="Times New Roman" w:cs="Times New Roman"/>
              </w:rPr>
              <w:t xml:space="preserve">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Hiperkalsemi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DiabetusMellitus Ve Tedavisi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DiabetusMellitus-Akut Komplikasyonlar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DiabetusMellitus-Kronik Komplikasyonlar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ARDS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Akut Böbrek Hasarı ve tedavisi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Hematüri Ve Proteinüriler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autoSpaceDE w:val="0"/>
              <w:autoSpaceDN w:val="0"/>
              <w:adjustRightInd w:val="0"/>
              <w:spacing w:after="0" w:line="360" w:lineRule="auto"/>
              <w:rPr>
                <w:rFonts w:ascii="Times New Roman" w:hAnsi="Times New Roman" w:cs="Times New Roman"/>
                <w:color w:val="000000"/>
                <w:sz w:val="24"/>
                <w:szCs w:val="24"/>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Nefrotik Sendrom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Peptik Ülser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Toksik Hepatit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Koagülasyon Sistemi Bozuklukları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Anti Koagülan Tedavi Prensipleri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Tromboz İle İlgili Hastalıklar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Kanserli Hastaya Yaklaşım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Kanserde Ağrı Ve Destek Tedavisi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Onkolojik Aciller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İnflamatuar Bağırsak Hastalıkları (İBH)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Gastritler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Fonksiyonel Dispepsi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Akut Karaciğer Yetmezliği ve karaciğer transplantasyonu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Hipokalsemi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Posterior Hipofiz Hastalıkları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Sıvı ve Elektrolit bozukluklarının tanı ve tedavisi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Glomerül Hastalıkları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Asit-Baz Dengesi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Kronik Lösemiler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lastRenderedPageBreak/>
              <w:t xml:space="preserve">Kronik Myeloproliferatif Hastalıklar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Trombosit Hastalıkları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Asit ve ayırıcı tanı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GİS Kanamalarında tedavi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İBS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Zehirlenmeler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Hipertroidi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Osteoporoz Ve Osteomalazi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Hipotroidi </w:t>
            </w:r>
          </w:p>
        </w:tc>
        <w:tc>
          <w:tcPr>
            <w:tcW w:w="1134" w:type="dxa"/>
          </w:tcPr>
          <w:p w:rsidR="008D3F0B" w:rsidRPr="000967D4" w:rsidRDefault="00984390" w:rsidP="000967D4">
            <w:pPr>
              <w:pStyle w:val="Default"/>
              <w:spacing w:line="360" w:lineRule="auto"/>
              <w:rPr>
                <w:rFonts w:ascii="Times New Roman" w:hAnsi="Times New Roman" w:cs="Times New Roman"/>
              </w:rPr>
            </w:pPr>
            <w:r>
              <w:rPr>
                <w:rFonts w:ascii="Times New Roman" w:hAnsi="Times New Roman" w:cs="Times New Roman"/>
              </w:rPr>
              <w:t>2</w:t>
            </w:r>
            <w:r w:rsidR="008D3F0B" w:rsidRPr="000967D4">
              <w:rPr>
                <w:rFonts w:ascii="Times New Roman" w:hAnsi="Times New Roman" w:cs="Times New Roman"/>
              </w:rPr>
              <w:t xml:space="preserve">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KBY (Kronik böbrek yetersizliği)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2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Sistemik lupuseritematosus (SLE)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Vaskülitler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Skleroderma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Behçet Hastalığı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Aferez Prensipleri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Hematolojide Laboratuar Sonuçları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Kapsamlı Geriatrik Değerlendirme </w:t>
            </w:r>
          </w:p>
        </w:tc>
        <w:tc>
          <w:tcPr>
            <w:tcW w:w="1134" w:type="dxa"/>
          </w:tcPr>
          <w:p w:rsidR="008D3F0B" w:rsidRPr="000967D4" w:rsidRDefault="00984390" w:rsidP="000967D4">
            <w:pPr>
              <w:pStyle w:val="Default"/>
              <w:spacing w:line="360" w:lineRule="auto"/>
              <w:rPr>
                <w:rFonts w:ascii="Times New Roman" w:hAnsi="Times New Roman" w:cs="Times New Roman"/>
              </w:rPr>
            </w:pPr>
            <w:r>
              <w:rPr>
                <w:rFonts w:ascii="Times New Roman" w:hAnsi="Times New Roman" w:cs="Times New Roman"/>
              </w:rPr>
              <w:t>2</w:t>
            </w:r>
            <w:r w:rsidR="008D3F0B" w:rsidRPr="000967D4">
              <w:rPr>
                <w:rFonts w:ascii="Times New Roman" w:hAnsi="Times New Roman" w:cs="Times New Roman"/>
              </w:rPr>
              <w:t xml:space="preserve">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Yaşlıda Fizyolojik Değişiklikler </w:t>
            </w: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1 </w:t>
            </w:r>
          </w:p>
        </w:tc>
        <w:tc>
          <w:tcPr>
            <w:tcW w:w="1134" w:type="dxa"/>
          </w:tcPr>
          <w:p w:rsidR="008D3F0B" w:rsidRPr="000967D4" w:rsidRDefault="008D3F0B" w:rsidP="000967D4">
            <w:pPr>
              <w:pStyle w:val="Default"/>
              <w:spacing w:line="360" w:lineRule="auto"/>
              <w:rPr>
                <w:rFonts w:ascii="Times New Roman" w:hAnsi="Times New Roman" w:cs="Times New Roman"/>
              </w:rPr>
            </w:pP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Vital Bulgular </w:t>
            </w:r>
          </w:p>
        </w:tc>
        <w:tc>
          <w:tcPr>
            <w:tcW w:w="1134" w:type="dxa"/>
          </w:tcPr>
          <w:p w:rsidR="008D3F0B" w:rsidRPr="000967D4" w:rsidRDefault="008D3F0B" w:rsidP="000967D4">
            <w:pPr>
              <w:pStyle w:val="Default"/>
              <w:spacing w:line="360" w:lineRule="auto"/>
              <w:rPr>
                <w:rFonts w:ascii="Times New Roman" w:hAnsi="Times New Roman" w:cs="Times New Roman"/>
              </w:rPr>
            </w:pP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4 </w:t>
            </w: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Baş Boyun Muayenesi </w:t>
            </w:r>
          </w:p>
        </w:tc>
        <w:tc>
          <w:tcPr>
            <w:tcW w:w="1134" w:type="dxa"/>
          </w:tcPr>
          <w:p w:rsidR="008D3F0B" w:rsidRPr="000967D4" w:rsidRDefault="008D3F0B" w:rsidP="000967D4">
            <w:pPr>
              <w:pStyle w:val="Default"/>
              <w:spacing w:line="360" w:lineRule="auto"/>
              <w:rPr>
                <w:rFonts w:ascii="Times New Roman" w:hAnsi="Times New Roman" w:cs="Times New Roman"/>
              </w:rPr>
            </w:pP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4 </w:t>
            </w: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Kardiyovasküler Sistem Muayenesi </w:t>
            </w:r>
          </w:p>
        </w:tc>
        <w:tc>
          <w:tcPr>
            <w:tcW w:w="1134" w:type="dxa"/>
          </w:tcPr>
          <w:p w:rsidR="008D3F0B" w:rsidRPr="000967D4" w:rsidRDefault="008D3F0B" w:rsidP="000967D4">
            <w:pPr>
              <w:pStyle w:val="Default"/>
              <w:spacing w:line="360" w:lineRule="auto"/>
              <w:rPr>
                <w:rFonts w:ascii="Times New Roman" w:hAnsi="Times New Roman" w:cs="Times New Roman"/>
              </w:rPr>
            </w:pP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4 </w:t>
            </w: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Solunum Sistemi Muayenesi </w:t>
            </w:r>
          </w:p>
        </w:tc>
        <w:tc>
          <w:tcPr>
            <w:tcW w:w="1134" w:type="dxa"/>
          </w:tcPr>
          <w:p w:rsidR="008D3F0B" w:rsidRPr="000967D4" w:rsidRDefault="008D3F0B" w:rsidP="000967D4">
            <w:pPr>
              <w:pStyle w:val="Default"/>
              <w:spacing w:line="360" w:lineRule="auto"/>
              <w:rPr>
                <w:rFonts w:ascii="Times New Roman" w:hAnsi="Times New Roman" w:cs="Times New Roman"/>
              </w:rPr>
            </w:pP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4 </w:t>
            </w: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GİS Muayenesi </w:t>
            </w:r>
          </w:p>
        </w:tc>
        <w:tc>
          <w:tcPr>
            <w:tcW w:w="1134" w:type="dxa"/>
          </w:tcPr>
          <w:p w:rsidR="008D3F0B" w:rsidRPr="000967D4" w:rsidRDefault="008D3F0B" w:rsidP="000967D4">
            <w:pPr>
              <w:pStyle w:val="Default"/>
              <w:spacing w:line="360" w:lineRule="auto"/>
              <w:rPr>
                <w:rFonts w:ascii="Times New Roman" w:hAnsi="Times New Roman" w:cs="Times New Roman"/>
              </w:rPr>
            </w:pP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4 </w:t>
            </w: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Deri, ekstremite ve GÜS muayenesi </w:t>
            </w:r>
          </w:p>
        </w:tc>
        <w:tc>
          <w:tcPr>
            <w:tcW w:w="1134" w:type="dxa"/>
          </w:tcPr>
          <w:p w:rsidR="008D3F0B" w:rsidRPr="000967D4" w:rsidRDefault="008D3F0B" w:rsidP="000967D4">
            <w:pPr>
              <w:pStyle w:val="Default"/>
              <w:spacing w:line="360" w:lineRule="auto"/>
              <w:rPr>
                <w:rFonts w:ascii="Times New Roman" w:hAnsi="Times New Roman" w:cs="Times New Roman"/>
              </w:rPr>
            </w:pP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4 </w:t>
            </w: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Nörolojik Sistem Muayenesi </w:t>
            </w:r>
          </w:p>
        </w:tc>
        <w:tc>
          <w:tcPr>
            <w:tcW w:w="1134" w:type="dxa"/>
          </w:tcPr>
          <w:p w:rsidR="008D3F0B" w:rsidRPr="000967D4" w:rsidRDefault="008D3F0B" w:rsidP="000967D4">
            <w:pPr>
              <w:pStyle w:val="Default"/>
              <w:spacing w:line="360" w:lineRule="auto"/>
              <w:rPr>
                <w:rFonts w:ascii="Times New Roman" w:hAnsi="Times New Roman" w:cs="Times New Roman"/>
              </w:rPr>
            </w:pP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4 </w:t>
            </w:r>
          </w:p>
        </w:tc>
      </w:tr>
      <w:tr w:rsidR="008D3F0B" w:rsidRPr="000967D4" w:rsidTr="000967D4">
        <w:trPr>
          <w:trHeight w:val="110"/>
        </w:trPr>
        <w:tc>
          <w:tcPr>
            <w:tcW w:w="6907"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Sistemik Muayene </w:t>
            </w:r>
          </w:p>
        </w:tc>
        <w:tc>
          <w:tcPr>
            <w:tcW w:w="1134" w:type="dxa"/>
          </w:tcPr>
          <w:p w:rsidR="008D3F0B" w:rsidRPr="000967D4" w:rsidRDefault="008D3F0B" w:rsidP="000967D4">
            <w:pPr>
              <w:pStyle w:val="Default"/>
              <w:spacing w:line="360" w:lineRule="auto"/>
              <w:rPr>
                <w:rFonts w:ascii="Times New Roman" w:hAnsi="Times New Roman" w:cs="Times New Roman"/>
              </w:rPr>
            </w:pPr>
          </w:p>
        </w:tc>
        <w:tc>
          <w:tcPr>
            <w:tcW w:w="1134" w:type="dxa"/>
          </w:tcPr>
          <w:p w:rsidR="008D3F0B" w:rsidRPr="000967D4" w:rsidRDefault="008D3F0B" w:rsidP="000967D4">
            <w:pPr>
              <w:pStyle w:val="Default"/>
              <w:spacing w:line="360" w:lineRule="auto"/>
              <w:rPr>
                <w:rFonts w:ascii="Times New Roman" w:hAnsi="Times New Roman" w:cs="Times New Roman"/>
              </w:rPr>
            </w:pPr>
            <w:r w:rsidRPr="000967D4">
              <w:rPr>
                <w:rFonts w:ascii="Times New Roman" w:hAnsi="Times New Roman" w:cs="Times New Roman"/>
              </w:rPr>
              <w:t xml:space="preserve">4 </w:t>
            </w:r>
          </w:p>
        </w:tc>
      </w:tr>
    </w:tbl>
    <w:p w:rsidR="00903A84" w:rsidRPr="000967D4" w:rsidRDefault="00903A84" w:rsidP="000967D4">
      <w:pPr>
        <w:spacing w:line="360" w:lineRule="auto"/>
        <w:rPr>
          <w:rFonts w:ascii="Times New Roman" w:hAnsi="Times New Roman" w:cs="Times New Roman"/>
          <w:sz w:val="24"/>
          <w:szCs w:val="24"/>
        </w:rPr>
      </w:pPr>
    </w:p>
    <w:p w:rsidR="00521F3E" w:rsidRPr="000967D4" w:rsidRDefault="000967D4" w:rsidP="000967D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521F3E" w:rsidRPr="000967D4">
        <w:rPr>
          <w:rFonts w:ascii="Times New Roman" w:hAnsi="Times New Roman" w:cs="Times New Roman"/>
          <w:b/>
          <w:sz w:val="24"/>
          <w:szCs w:val="24"/>
        </w:rPr>
        <w:t>AMAÇ:</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“İç Hastalıkları stajı” sonunda dönem IV öğrencileri; önemli, sık görülen ve acil müdahale gerektirebilecek temel dahili hastalıkların ön tanısını veya tanısını koyabilecek, birinci basamak düzeyinde bu hastaların tedavisini ve acil müdahaleleri yapabilecek ve gerekli durumda hastayı uzmanına gönderebilecektir.</w:t>
      </w:r>
    </w:p>
    <w:p w:rsidR="00521F3E" w:rsidRPr="000967D4" w:rsidRDefault="00521F3E" w:rsidP="000967D4">
      <w:pPr>
        <w:spacing w:line="360" w:lineRule="auto"/>
        <w:rPr>
          <w:rFonts w:ascii="Times New Roman" w:hAnsi="Times New Roman" w:cs="Times New Roman"/>
          <w:b/>
          <w:sz w:val="24"/>
          <w:szCs w:val="24"/>
        </w:rPr>
      </w:pPr>
      <w:r w:rsidRPr="000967D4">
        <w:rPr>
          <w:rFonts w:ascii="Times New Roman" w:hAnsi="Times New Roman" w:cs="Times New Roman"/>
          <w:b/>
          <w:sz w:val="24"/>
          <w:szCs w:val="24"/>
        </w:rPr>
        <w:lastRenderedPageBreak/>
        <w:t>ÖĞRENİM HEDEFLERİ:</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“İç Hastalıkları stajı” sonunda dönem IV öğrencileri;</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1. Hikâye alma ve fizik muayene sırasında iç hastalıklarının belirtilerini sorgulayabilecek, muayenede bu belirtileri tanıyabilecek, ilk aşamada gerekli tetkikleri isteyebilecek ve bunları yorumlayabilecek, basit problemleri tedavi edebilecek, hangi hastaların bir uzman tarafından değerlendirilmesi gerektiğini saptayabilecek,</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2. Tam kan sayım sonuçlarını ve periferik kan yaymasını değerlendirebilecek ve sonuçla ilgili yorumlar yapabilecek,</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3. Genel hematolojik hastalıklar hakkında bilgi sahibi olacak, gerekli ön girişimleri yaparak hastayı uzmanına yönlendirebilecek,</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4. Onkolojik hastalıklar hakkında bilgi sahibi olacak, sık görülen kanserlerde klinik bulguları ve riskli grupları bilerek hastaları uzmanına gönderebilecek,</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5. Gastrointestinal sistem hastalıklarında ortaya çıkan belirti ve bulguları analiz ve sentez ederek ayırıcı tanı yapabilecek ve tanı koyabilme becerileri kazanacak,</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6. Endokrinoloji hastalıklarında ortaya çıkan belirti ve bulguları analiz ve sentez ederek ayırıcı tanı yapabilecek ve tanı koyabilme becerileri kazanacak, gerekli tedaviyi başlayabilecek,</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7. Nefroloji hastalıklarında ortaya çıkan belirti ve bulguları analiz ve sentez ederek ayırıcı tanı yapabilecek ve tanı koyabilme becerileri kazanacak, ilk tedavileri sonrasında hastaları uzmanına gönderebilecek,</w:t>
      </w:r>
    </w:p>
    <w:p w:rsidR="002048CB"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8. İç hastalıklarının acil hastalıklarının (diyabetik ketoasidoz, non-ketotikhiperozmolar koma, adrenal yetmezlik, hiperkalsemi, hipokalsemi, onkolojik aciller, hiperpotasemi, zehirlenmeler, böbrek yetmezliği, şok, GİS kanamaları gibi) tanısını koyabilecek ve ilk tedavisini yapabilecek ve sonrasında ileri merkezlere uygun koşullarda gönderebilecek,</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9. İdrar tetkiki yapabilecek, böbrek hastalıklarıyla ilgili biyokimyasal, serolojik, endokrinolojik laboratuvar parametrelerini değerlendirebilecek ve görüntüleme metotlarının sonuçlarını yorumlayabilecek,</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t>10. Kan gazı analizini yorumlayabilecek, asit-baz ve sıvı-elektrolit bozukluklarını tanıyarak bunların düzeltilmesine dönük gerekli ve acil müdahaleleri yapabilecek,</w:t>
      </w:r>
    </w:p>
    <w:p w:rsidR="00521F3E" w:rsidRPr="000967D4" w:rsidRDefault="00521F3E" w:rsidP="000967D4">
      <w:pPr>
        <w:spacing w:line="360" w:lineRule="auto"/>
        <w:rPr>
          <w:rFonts w:ascii="Times New Roman" w:hAnsi="Times New Roman" w:cs="Times New Roman"/>
          <w:sz w:val="24"/>
          <w:szCs w:val="24"/>
        </w:rPr>
      </w:pPr>
      <w:r w:rsidRPr="000967D4">
        <w:rPr>
          <w:rFonts w:ascii="Times New Roman" w:hAnsi="Times New Roman" w:cs="Times New Roman"/>
          <w:sz w:val="24"/>
          <w:szCs w:val="24"/>
        </w:rPr>
        <w:lastRenderedPageBreak/>
        <w:t>11. Hekim-hasta ve hekim-hekim ilişkilerinin uygulamalı olarak öğr</w:t>
      </w:r>
      <w:r w:rsidR="00984390">
        <w:rPr>
          <w:rFonts w:ascii="Times New Roman" w:hAnsi="Times New Roman" w:cs="Times New Roman"/>
          <w:sz w:val="24"/>
          <w:szCs w:val="24"/>
        </w:rPr>
        <w:t>enilmesi becerilerini kazanacak</w:t>
      </w:r>
    </w:p>
    <w:sectPr w:rsidR="00521F3E" w:rsidRPr="00096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3D5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075ED"/>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685"/>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304F"/>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4390"/>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0405"/>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2D0"/>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408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729</Words>
  <Characters>4159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11</cp:revision>
  <dcterms:created xsi:type="dcterms:W3CDTF">2017-02-20T09:12:00Z</dcterms:created>
  <dcterms:modified xsi:type="dcterms:W3CDTF">2017-12-06T08:54:00Z</dcterms:modified>
</cp:coreProperties>
</file>