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BF" w:rsidRDefault="000F092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</w:rPr>
        <w:t>T.C.</w:t>
      </w:r>
    </w:p>
    <w:p w:rsidR="003179BF" w:rsidRDefault="000F0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NİĞDE ÖMER HALİSDEMİR ÜNİVERSİTESİ TIP FAKÜLTESİ</w:t>
      </w:r>
    </w:p>
    <w:p w:rsidR="003179BF" w:rsidRDefault="000F0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DÖNEM 5 ENFEKSİYON HASTALIKLARI UYGULAMA EĞİTİMİ</w:t>
      </w:r>
    </w:p>
    <w:p w:rsidR="003179BF" w:rsidRDefault="003179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772"/>
        <w:gridCol w:w="1772"/>
        <w:gridCol w:w="1772"/>
        <w:gridCol w:w="1772"/>
      </w:tblGrid>
      <w:tr w:rsidR="003179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Süre (Hafta)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Ders Saatleri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AKTS</w:t>
            </w:r>
          </w:p>
        </w:tc>
      </w:tr>
      <w:tr w:rsidR="003179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Teorik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Pratik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Toplam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spacing w:after="200" w:line="276" w:lineRule="auto"/>
            </w:pPr>
          </w:p>
        </w:tc>
      </w:tr>
      <w:tr w:rsidR="003179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</w:tbl>
    <w:p w:rsidR="003179BF" w:rsidRDefault="003179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179BF" w:rsidRDefault="003179B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179BF" w:rsidRDefault="000F0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ENFEKSİYON HASTALIKLARI UYGULAMA EĞİTİMİ KONULARI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3179BF">
        <w:tblPrEx>
          <w:tblCellMar>
            <w:top w:w="0" w:type="dxa"/>
            <w:bottom w:w="0" w:type="dxa"/>
          </w:tblCellMar>
        </w:tblPrEx>
        <w:tc>
          <w:tcPr>
            <w:tcW w:w="9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Ders: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ENFEKS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İYON HASTALIKLARI </w:t>
            </w:r>
            <w:r>
              <w:rPr>
                <w:rFonts w:ascii="Times New Roman" w:eastAsia="Times New Roman" w:hAnsi="Times New Roman" w:cs="Times New Roman"/>
                <w:b/>
              </w:rPr>
              <w:t>UYGULAMA EĞİTİMİ</w:t>
            </w:r>
          </w:p>
          <w:p w:rsidR="003179BF" w:rsidRDefault="000F09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Ders Kodu: TIP5035</w:t>
            </w:r>
          </w:p>
          <w:p w:rsidR="003179BF" w:rsidRDefault="000F092C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AKTS: 5</w:t>
            </w: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Konu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 </w:t>
            </w: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 xml:space="preserve">Akut hepatitler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Besin zehirlenmesi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Bruselloz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 xml:space="preserve">Deri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yumuşak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doku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enfeksiyonları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abseleri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Enterik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Ateş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Gastroenteritler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HIV Enfeksiyonu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</w:rPr>
              <w:t>nfluenza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 xml:space="preserve">Kırım‐Kongo kanamalı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ateşi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 xml:space="preserve">Kronik hepatit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 xml:space="preserve">Kuduz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Meningokokal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Hastalıklar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 xml:space="preserve">Merkezi Sinir Sistemi Enfeksiyonları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Sepsis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Şarbon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Tetanoz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Üst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solunum yolu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enfeksiyonları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0F092C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92C" w:rsidRDefault="000F092C" w:rsidP="000F092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Akılcı antibiyotik kullanımı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92C" w:rsidRDefault="000F092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92C" w:rsidRDefault="000F092C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0F092C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92C" w:rsidRDefault="000F092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F092C">
              <w:rPr>
                <w:rFonts w:ascii="Times New Roman" w:eastAsia="Times New Roman" w:hAnsi="Times New Roman" w:cs="Times New Roman"/>
                <w:sz w:val="24"/>
              </w:rPr>
              <w:t>Gastrointestinal</w:t>
            </w:r>
            <w:proofErr w:type="spellEnd"/>
            <w:r w:rsidRPr="000F092C">
              <w:rPr>
                <w:rFonts w:ascii="Times New Roman" w:eastAsia="Times New Roman" w:hAnsi="Times New Roman" w:cs="Times New Roman"/>
                <w:sz w:val="24"/>
              </w:rPr>
              <w:t xml:space="preserve"> sistemin </w:t>
            </w:r>
            <w:proofErr w:type="spellStart"/>
            <w:r w:rsidRPr="000F092C">
              <w:rPr>
                <w:rFonts w:ascii="Times New Roman" w:eastAsia="Times New Roman" w:hAnsi="Times New Roman" w:cs="Times New Roman"/>
                <w:sz w:val="24"/>
              </w:rPr>
              <w:t>paraziter</w:t>
            </w:r>
            <w:proofErr w:type="spellEnd"/>
            <w:r w:rsidRPr="000F092C">
              <w:rPr>
                <w:rFonts w:ascii="Times New Roman" w:eastAsia="Times New Roman" w:hAnsi="Times New Roman" w:cs="Times New Roman"/>
                <w:sz w:val="24"/>
              </w:rPr>
              <w:t xml:space="preserve"> hastalıkları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92C" w:rsidRDefault="000F092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92C" w:rsidRDefault="000F092C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 xml:space="preserve">Yasal olarak bildirimi zorunlu hastalıkları ve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durumları  bildirme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ve raporlama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 xml:space="preserve">Biyolojik materyalle çalışma ilkelerini uygulayabilme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Dekontaminasyon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dezenfeksiyon, sterilizasyon, antisepsi sağlayabilme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 xml:space="preserve">Dışkı yayması hazırlayabilme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mikros</w:t>
            </w:r>
            <w:r>
              <w:rPr>
                <w:rFonts w:ascii="Times New Roman" w:eastAsia="Times New Roman" w:hAnsi="Times New Roman" w:cs="Times New Roman"/>
                <w:sz w:val="24"/>
              </w:rPr>
              <w:t>kopik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inceleme yapabilme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Laboratuvar inceleme için istek formunu doldurabilme, Laboratuvar örneğini uygun koşullarda alabilme ve laboratuvara ulaştırabilme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Tam idrar analizi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mikroskopik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inceleme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dahil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 yapabilme ve değerlendirebilme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El 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ıkama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 xml:space="preserve">Hastadan biyolojik örnek alabilme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 xml:space="preserve">Kene çıkartabilme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 xml:space="preserve">Kültür için örnek alabilme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PPD testi uygulayabilme ve değerlendirme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 xml:space="preserve">Sağlık hizmeti ilişkili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enfeksiyonları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engelleyici önlemleri alabilme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Sağlık çal</w:t>
            </w:r>
            <w:r>
              <w:rPr>
                <w:rFonts w:ascii="Times New Roman" w:eastAsia="Times New Roman" w:hAnsi="Times New Roman" w:cs="Times New Roman"/>
                <w:sz w:val="24"/>
              </w:rPr>
              <w:t>ışanlarının sağlığının korunması ile ilişkili önlemleri alabilme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Poliklinik uygulaması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 xml:space="preserve">Klinik öğrenci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viziti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Olgu temelli değerlendirme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Simüle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hasta ile eğitim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r>
              <w:rPr>
                <w:rFonts w:ascii="Times New Roman" w:eastAsia="Times New Roman" w:hAnsi="Times New Roman" w:cs="Times New Roman"/>
                <w:sz w:val="24"/>
              </w:rPr>
              <w:t>Hasta dağıtımı ve hazırlama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0F092C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179B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9BF" w:rsidRDefault="003179B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3179BF" w:rsidRDefault="003179BF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3179BF" w:rsidRDefault="003179BF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3179BF" w:rsidRDefault="000F092C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AMAÇ:</w:t>
      </w:r>
    </w:p>
    <w:p w:rsidR="003179BF" w:rsidRDefault="000F092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“Enfeksiyon Hastalıkları stajı” sonunda dönem V öğrencileri; önemli, sık görülen ve acil müdahale gerektirebilecek Enfeksiyon </w:t>
      </w:r>
      <w:proofErr w:type="spellStart"/>
      <w:r>
        <w:rPr>
          <w:rFonts w:ascii="Times New Roman" w:eastAsia="Times New Roman" w:hAnsi="Times New Roman" w:cs="Times New Roman"/>
          <w:sz w:val="24"/>
        </w:rPr>
        <w:t>Hastalıkları’nın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ön tan</w:t>
      </w:r>
      <w:r>
        <w:rPr>
          <w:rFonts w:ascii="Times New Roman" w:eastAsia="Times New Roman" w:hAnsi="Times New Roman" w:cs="Times New Roman"/>
          <w:sz w:val="24"/>
        </w:rPr>
        <w:t>ısını veya tanısını koyabilecek, birinci basamak düzeyinde bu hastaların tedavisini ve acil müdahaleleri yapabilecek ve gerekli durumda hastayı uzmanına gönderebilecektir.</w:t>
      </w:r>
    </w:p>
    <w:p w:rsidR="003179BF" w:rsidRDefault="000F092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ÖĞRENİM HEDEFLERİ:</w:t>
      </w:r>
    </w:p>
    <w:p w:rsidR="003179BF" w:rsidRDefault="000F092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“Enfeksiyon Hastalıkları stajı” sonunda dönem V öğrencileri;</w:t>
      </w:r>
    </w:p>
    <w:p w:rsidR="003179BF" w:rsidRDefault="000F092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. Hikâye alma ve fizik muayene sırasında Enfeksiyon </w:t>
      </w:r>
      <w:proofErr w:type="spellStart"/>
      <w:r>
        <w:rPr>
          <w:rFonts w:ascii="Times New Roman" w:eastAsia="Times New Roman" w:hAnsi="Times New Roman" w:cs="Times New Roman"/>
          <w:sz w:val="24"/>
        </w:rPr>
        <w:t>Hastalıkları’nın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belirtilerini sorgulayabilecek, muayenede bu belirtileri tanıyabilecek, ilk aşamada gerekli tetkikleri isteyebilecek ve bunları yorumlayabilecek, basit problemleri tedavi edebilecek, hang</w:t>
      </w:r>
      <w:r>
        <w:rPr>
          <w:rFonts w:ascii="Times New Roman" w:eastAsia="Times New Roman" w:hAnsi="Times New Roman" w:cs="Times New Roman"/>
          <w:sz w:val="24"/>
        </w:rPr>
        <w:t>i hastaların bir uzman tarafından değerlendirilmesi gerektiğini saptayabilecek,</w:t>
      </w:r>
    </w:p>
    <w:p w:rsidR="003179BF" w:rsidRDefault="000F092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Merkezi sinir sistemi enfeksiyonları ve </w:t>
      </w:r>
      <w:proofErr w:type="spellStart"/>
      <w:r>
        <w:rPr>
          <w:rFonts w:ascii="Times New Roman" w:eastAsia="Times New Roman" w:hAnsi="Times New Roman" w:cs="Times New Roman"/>
          <w:sz w:val="24"/>
        </w:rPr>
        <w:t>sepsisle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ilgili tanımları, </w:t>
      </w:r>
      <w:proofErr w:type="gramStart"/>
      <w:r>
        <w:rPr>
          <w:rFonts w:ascii="Times New Roman" w:eastAsia="Times New Roman" w:hAnsi="Times New Roman" w:cs="Times New Roman"/>
          <w:sz w:val="24"/>
        </w:rPr>
        <w:t>semptom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ve klinik bulgularını sayıp, ayırıcı tanıyı yaparak acil yaklaşımları uygulayacak, </w:t>
      </w:r>
    </w:p>
    <w:p w:rsidR="003179BF" w:rsidRDefault="000F092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Hekim-hasta</w:t>
      </w:r>
      <w:r>
        <w:rPr>
          <w:rFonts w:ascii="Times New Roman" w:eastAsia="Times New Roman" w:hAnsi="Times New Roman" w:cs="Times New Roman"/>
          <w:sz w:val="24"/>
        </w:rPr>
        <w:t xml:space="preserve"> ve hekim-hekim ilişkilerinin uygulamalı olarak öğrenilmesi becerilerini kazanacak, </w:t>
      </w:r>
    </w:p>
    <w:p w:rsidR="003179BF" w:rsidRDefault="000F092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Akut hepatitler, besin zehirlenmesi, </w:t>
      </w:r>
      <w:proofErr w:type="spellStart"/>
      <w:r>
        <w:rPr>
          <w:rFonts w:ascii="Times New Roman" w:eastAsia="Times New Roman" w:hAnsi="Times New Roman" w:cs="Times New Roman"/>
          <w:sz w:val="24"/>
        </w:rPr>
        <w:t>bruselloz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deri ve yumuşak doku </w:t>
      </w:r>
      <w:proofErr w:type="gramStart"/>
      <w:r>
        <w:rPr>
          <w:rFonts w:ascii="Times New Roman" w:eastAsia="Times New Roman" w:hAnsi="Times New Roman" w:cs="Times New Roman"/>
          <w:sz w:val="24"/>
        </w:rPr>
        <w:t>enfeksiyonları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 w:val="24"/>
        </w:rPr>
        <w:t>abseleri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influenza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 üst solunum yolu enfeksiyonlarının etiyolojileri ve </w:t>
      </w:r>
      <w:proofErr w:type="spellStart"/>
      <w:r>
        <w:rPr>
          <w:rFonts w:ascii="Times New Roman" w:eastAsia="Times New Roman" w:hAnsi="Times New Roman" w:cs="Times New Roman"/>
          <w:sz w:val="24"/>
        </w:rPr>
        <w:t>patoge</w:t>
      </w:r>
      <w:r>
        <w:rPr>
          <w:rFonts w:ascii="Times New Roman" w:eastAsia="Times New Roman" w:hAnsi="Times New Roman" w:cs="Times New Roman"/>
          <w:sz w:val="24"/>
        </w:rPr>
        <w:t>nezleri</w:t>
      </w:r>
      <w:proofErr w:type="spellEnd"/>
      <w:r>
        <w:rPr>
          <w:rFonts w:ascii="Times New Roman" w:eastAsia="Times New Roman" w:hAnsi="Times New Roman" w:cs="Times New Roman"/>
          <w:sz w:val="24"/>
        </w:rPr>
        <w:t>, klinik belirti ve bulgularını özetleyebilecek, ayırıcı tanılarını değerlendirebilecek, tedavi ve korunma yöntemlerini tanımlayabilecek,</w:t>
      </w:r>
    </w:p>
    <w:p w:rsidR="003179BF" w:rsidRDefault="000F092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HIV </w:t>
      </w:r>
      <w:proofErr w:type="gramStart"/>
      <w:r>
        <w:rPr>
          <w:rFonts w:ascii="Times New Roman" w:eastAsia="Times New Roman" w:hAnsi="Times New Roman" w:cs="Times New Roman"/>
          <w:sz w:val="24"/>
        </w:rPr>
        <w:t>enfeksiyonu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kronik hepatit, kuduz ve şarbon hastalığının klinik belirti ve bulgularını sayabilecek, bu </w:t>
      </w:r>
      <w:r>
        <w:rPr>
          <w:rFonts w:ascii="Times New Roman" w:eastAsia="Times New Roman" w:hAnsi="Times New Roman" w:cs="Times New Roman"/>
          <w:sz w:val="24"/>
        </w:rPr>
        <w:t>hastalıklardan korunma yöntemlerini planlayabilecek,</w:t>
      </w:r>
    </w:p>
    <w:p w:rsidR="003179BF" w:rsidRDefault="000F092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</w:rPr>
        <w:t>Tetanoz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enterik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ateş, Kırım Kongo kanamalı ateşi, </w:t>
      </w:r>
      <w:proofErr w:type="spellStart"/>
      <w:r>
        <w:rPr>
          <w:rFonts w:ascii="Times New Roman" w:eastAsia="Times New Roman" w:hAnsi="Times New Roman" w:cs="Times New Roman"/>
          <w:sz w:val="24"/>
        </w:rPr>
        <w:t>gastroenteritler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 w:val="24"/>
        </w:rPr>
        <w:t>meningokokkal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hastalıkların etiyolojileri ve </w:t>
      </w:r>
      <w:proofErr w:type="spellStart"/>
      <w:r>
        <w:rPr>
          <w:rFonts w:ascii="Times New Roman" w:eastAsia="Times New Roman" w:hAnsi="Times New Roman" w:cs="Times New Roman"/>
          <w:sz w:val="24"/>
        </w:rPr>
        <w:t>patogenezleri</w:t>
      </w:r>
      <w:proofErr w:type="spellEnd"/>
      <w:r>
        <w:rPr>
          <w:rFonts w:ascii="Times New Roman" w:eastAsia="Times New Roman" w:hAnsi="Times New Roman" w:cs="Times New Roman"/>
          <w:sz w:val="24"/>
        </w:rPr>
        <w:t>, klinik belirti ve bulgularını özetleyebilecek, ayırıcı tanılarını değ</w:t>
      </w:r>
      <w:r>
        <w:rPr>
          <w:rFonts w:ascii="Times New Roman" w:eastAsia="Times New Roman" w:hAnsi="Times New Roman" w:cs="Times New Roman"/>
          <w:sz w:val="24"/>
        </w:rPr>
        <w:t>erlendirebilecek, acil tedavi yaklaşımlarını ifade edebilecek, korunma yöntemlerini sayabilecek,</w:t>
      </w:r>
    </w:p>
    <w:p w:rsidR="003179BF" w:rsidRDefault="000F092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Yasal olarak bildirimi zorunlu hastalıkları ve durumları bildirme ve raporlamayı tasarlayacak,</w:t>
      </w:r>
    </w:p>
    <w:p w:rsidR="003179BF" w:rsidRDefault="000F092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Sağlık hizmeti ilişkili </w:t>
      </w:r>
      <w:proofErr w:type="gramStart"/>
      <w:r>
        <w:rPr>
          <w:rFonts w:ascii="Times New Roman" w:eastAsia="Times New Roman" w:hAnsi="Times New Roman" w:cs="Times New Roman"/>
          <w:sz w:val="24"/>
        </w:rPr>
        <w:t>enfeksiyonları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engelleyici önlemle</w:t>
      </w:r>
      <w:r>
        <w:rPr>
          <w:rFonts w:ascii="Times New Roman" w:eastAsia="Times New Roman" w:hAnsi="Times New Roman" w:cs="Times New Roman"/>
          <w:sz w:val="24"/>
        </w:rPr>
        <w:t>ri sayacak ve pratiğe uyarlayabilecek, sağlık çalışanlarının sağlığının korunması için alınması gereken önlemleri sayabilecek,</w:t>
      </w:r>
    </w:p>
    <w:p w:rsidR="003179BF" w:rsidRDefault="000F092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9. Pratik staj döneminde genel olarak </w:t>
      </w:r>
      <w:proofErr w:type="gramStart"/>
      <w:r>
        <w:rPr>
          <w:rFonts w:ascii="Times New Roman" w:eastAsia="Times New Roman" w:hAnsi="Times New Roman" w:cs="Times New Roman"/>
          <w:sz w:val="24"/>
        </w:rPr>
        <w:t>enfeksiyon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hastalarına yaklaşım, </w:t>
      </w:r>
      <w:proofErr w:type="spellStart"/>
      <w:r>
        <w:rPr>
          <w:rFonts w:ascii="Times New Roman" w:eastAsia="Times New Roman" w:hAnsi="Times New Roman" w:cs="Times New Roman"/>
          <w:sz w:val="24"/>
        </w:rPr>
        <w:t>anamnez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 fizik muayene tekniklerini uygulayabilecek, uyg</w:t>
      </w:r>
      <w:r>
        <w:rPr>
          <w:rFonts w:ascii="Times New Roman" w:eastAsia="Times New Roman" w:hAnsi="Times New Roman" w:cs="Times New Roman"/>
          <w:sz w:val="24"/>
        </w:rPr>
        <w:t xml:space="preserve">un radyolojik ve laboratuvar testleri belirleyebilecek ve sonuçlarını yorumlayabilecek, mevcut hastaların klinik seyirlerini takip edebilecek, </w:t>
      </w:r>
      <w:proofErr w:type="spellStart"/>
      <w:r>
        <w:rPr>
          <w:rFonts w:ascii="Times New Roman" w:eastAsia="Times New Roman" w:hAnsi="Times New Roman" w:cs="Times New Roman"/>
          <w:sz w:val="24"/>
        </w:rPr>
        <w:t>sepsis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santral sinir sistemi enfeksiyonları, akut ve kronik hepatitler, </w:t>
      </w:r>
      <w:proofErr w:type="spellStart"/>
      <w:r>
        <w:rPr>
          <w:rFonts w:ascii="Times New Roman" w:eastAsia="Times New Roman" w:hAnsi="Times New Roman" w:cs="Times New Roman"/>
          <w:sz w:val="24"/>
        </w:rPr>
        <w:t>gastroenteritler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bruselloz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 deri yumu</w:t>
      </w:r>
      <w:r>
        <w:rPr>
          <w:rFonts w:ascii="Times New Roman" w:eastAsia="Times New Roman" w:hAnsi="Times New Roman" w:cs="Times New Roman"/>
          <w:sz w:val="24"/>
        </w:rPr>
        <w:t>şak doku enfeksiyonları ile ilgili teorik bilgilerini hasta başı pratiğine uyarlayabileceklerdir.</w:t>
      </w:r>
    </w:p>
    <w:p w:rsidR="003179BF" w:rsidRDefault="003179BF">
      <w:pPr>
        <w:rPr>
          <w:rFonts w:ascii="Times New Roman" w:eastAsia="Times New Roman" w:hAnsi="Times New Roman" w:cs="Times New Roman"/>
          <w:sz w:val="24"/>
        </w:rPr>
      </w:pPr>
    </w:p>
    <w:sectPr w:rsidR="0031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179BF"/>
    <w:rsid w:val="000F092C"/>
    <w:rsid w:val="0031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E425"/>
  <w15:docId w15:val="{40B4EC82-432D-41B9-BC18-DAB9657D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ERHAN ERDEM</cp:lastModifiedBy>
  <cp:revision>2</cp:revision>
  <dcterms:created xsi:type="dcterms:W3CDTF">2022-09-12T11:07:00Z</dcterms:created>
  <dcterms:modified xsi:type="dcterms:W3CDTF">2022-09-12T11:08:00Z</dcterms:modified>
</cp:coreProperties>
</file>