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2E" w:rsidRDefault="00FE45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ED7E2E" w:rsidRDefault="00FE45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ED7E2E" w:rsidRDefault="00F56B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DÖNEM 5</w:t>
      </w:r>
      <w:r w:rsidR="00FE454F">
        <w:rPr>
          <w:rFonts w:ascii="Times New Roman" w:eastAsia="Times New Roman" w:hAnsi="Times New Roman" w:cs="Times New Roman"/>
          <w:b/>
          <w:sz w:val="24"/>
        </w:rPr>
        <w:t xml:space="preserve"> ANESTEZİYOLOJİ VE REANİMASYON UYGULAMA EĞİTİMİ</w:t>
      </w:r>
    </w:p>
    <w:p w:rsidR="00ED7E2E" w:rsidRDefault="00FE45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DERS 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ED7E2E">
        <w:trPr>
          <w:trHeight w:val="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Süre </w:t>
            </w:r>
          </w:p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(Hafta)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Saatleri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</w:t>
            </w:r>
          </w:p>
        </w:tc>
      </w:tr>
      <w:tr w:rsidR="00ED7E2E">
        <w:trPr>
          <w:trHeight w:val="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Teorik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Pratik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Toplam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spacing w:after="200" w:line="276" w:lineRule="auto"/>
            </w:pPr>
          </w:p>
        </w:tc>
      </w:tr>
      <w:tr w:rsidR="00ED7E2E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</w:tbl>
    <w:p w:rsidR="00ED7E2E" w:rsidRDefault="00ED7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7E2E" w:rsidRDefault="00ED7E2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ANESTEZİYOLOJİ VE REANİMASYON </w:t>
      </w:r>
      <w:r>
        <w:rPr>
          <w:rFonts w:ascii="Times New Roman" w:eastAsia="Times New Roman" w:hAnsi="Times New Roman" w:cs="Times New Roman"/>
          <w:b/>
          <w:sz w:val="24"/>
        </w:rPr>
        <w:t xml:space="preserve">UYGULAMA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EĞİTİMİ </w:t>
      </w:r>
      <w:r>
        <w:rPr>
          <w:rFonts w:ascii="Times New Roman" w:eastAsia="Times New Roman" w:hAnsi="Times New Roman" w:cs="Times New Roman"/>
          <w:b/>
        </w:rPr>
        <w:t xml:space="preserve"> KONULARI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7"/>
        <w:gridCol w:w="1134"/>
        <w:gridCol w:w="1134"/>
      </w:tblGrid>
      <w:tr w:rsidR="00ED7E2E"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Ders: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ANESTEZİYOLOJİ VE REANİMASYON UYGULAMA EĞİTİMİ </w:t>
            </w:r>
          </w:p>
          <w:p w:rsidR="00ED7E2E" w:rsidRDefault="00FE45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Kodu: TIP4040</w:t>
            </w:r>
          </w:p>
          <w:p w:rsidR="00ED7E2E" w:rsidRDefault="00FE454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AKTS: 2</w:t>
            </w: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 </w:t>
            </w: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Donmalar (Soğuktan)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Sıcak Çarpması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Şok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Zehirlenmeler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tabs>
                <w:tab w:val="left" w:pos="159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Temel Yaşam Desteği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İleri Yaşam Desteği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Airway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Balon Maske Uygulama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Entübasyon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Yapabilme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Enjeksiyon Yapabilme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r>
              <w:rPr>
                <w:rFonts w:ascii="Times New Roman" w:eastAsia="Times New Roman" w:hAnsi="Times New Roman" w:cs="Times New Roman"/>
                <w:sz w:val="24"/>
              </w:rPr>
              <w:t>Poliklinik Uygulaması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 w:rsidP="004B7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r>
              <w:rPr>
                <w:rFonts w:ascii="Times New Roman" w:eastAsia="Times New Roman" w:hAnsi="Times New Roman" w:cs="Times New Roman"/>
                <w:sz w:val="24"/>
              </w:rPr>
              <w:t xml:space="preserve">Klinik Öğrenci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 w:rsidP="004B7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D7E2E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Simüle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 İle Eğitim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ED7E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E2E" w:rsidRDefault="00FE454F" w:rsidP="004B70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ED7E2E" w:rsidRDefault="00ED7E2E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AMAÇ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Anesteziyoloji ve </w:t>
      </w:r>
      <w:proofErr w:type="spellStart"/>
      <w:r>
        <w:rPr>
          <w:rFonts w:ascii="Times New Roman" w:eastAsia="Times New Roman" w:hAnsi="Times New Roman" w:cs="Times New Roman"/>
          <w:sz w:val="24"/>
        </w:rPr>
        <w:t>Reanimasyon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stajı sonunda Dönem IV öğrencileri verilen teorik bilgiler </w:t>
      </w:r>
      <w:proofErr w:type="gramStart"/>
      <w:r>
        <w:rPr>
          <w:rFonts w:ascii="Times New Roman" w:eastAsia="Times New Roman" w:hAnsi="Times New Roman" w:cs="Times New Roman"/>
          <w:sz w:val="24"/>
        </w:rPr>
        <w:t>ve  pratik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uygulamalar yaparak; donmalar, sıcak çarpması ve şokta acil durumu tanımlayarak ilk tedavi yaklaşımlarını öğrenecekler; zehirlenmelerde ilk tedavi yaklaşımlarını ve korunma önlemlerini bilecekler; havayolu araç ve gereçlerini tanıyarak </w:t>
      </w:r>
      <w:proofErr w:type="spellStart"/>
      <w:r>
        <w:rPr>
          <w:rFonts w:ascii="Times New Roman" w:eastAsia="Times New Roman" w:hAnsi="Times New Roman" w:cs="Times New Roman"/>
          <w:sz w:val="24"/>
        </w:rPr>
        <w:t>endotrakeal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entübasyon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becerisi </w:t>
      </w:r>
      <w:r>
        <w:rPr>
          <w:rFonts w:ascii="Times New Roman" w:eastAsia="Times New Roman" w:hAnsi="Times New Roman" w:cs="Times New Roman"/>
          <w:sz w:val="24"/>
        </w:rPr>
        <w:lastRenderedPageBreak/>
        <w:t>kazanacak, temel yaşam ve ileri yaşam desteği konularında temel kavram ve uygulamasını  bilecek; IM, IV, SC, ID enjeksiyon uygulamalarını öğreneceklerdir.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ÖĞRENİM HEDEFLERİ: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Anesteziyoloji ve </w:t>
      </w:r>
      <w:proofErr w:type="spellStart"/>
      <w:r>
        <w:rPr>
          <w:rFonts w:ascii="Times New Roman" w:eastAsia="Times New Roman" w:hAnsi="Times New Roman" w:cs="Times New Roman"/>
          <w:sz w:val="24"/>
        </w:rPr>
        <w:t>Reanimasyon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Stajı sonunda Dönem IV Öğrencileri;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Donmalarda hastaya acil müdahale temel prensiplerini bilecek, ilk tedavisini yapabilecek ve gerektiğinde uzmana yönlendirebilecek,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Sıcak çarpmasında hastaya acil müdahale temel prensiplerini bilecek, ilk tedavisini yapabilecek ve gerektiğinde uzmana yönlendirebilecek,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3.Şok ile ilgili temel bilgilere sahip olup acil durumları tanımlayarak acil tedavilerini yapabilecek ve gerektiğinde uzmana yönlendirebilecek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Zehirlenme durumlarında hastaya acil müdahale temel prensiplerini bilecek ve müdahale edebilecek, korunma önlemlerini uygulayabilecek,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Havayolu araç ve gereçlerini tanıyarak </w:t>
      </w:r>
      <w:proofErr w:type="spellStart"/>
      <w:r>
        <w:rPr>
          <w:rFonts w:ascii="Times New Roman" w:eastAsia="Times New Roman" w:hAnsi="Times New Roman" w:cs="Times New Roman"/>
          <w:sz w:val="24"/>
        </w:rPr>
        <w:t>airway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uygulama, balon maske kullanma becerisi kazanacak,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</w:rPr>
        <w:t>Endotrakeal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entübasyonla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ilgili deneyime sahip olacak, 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IM, IV, SC, ID </w:t>
      </w:r>
      <w:proofErr w:type="gramStart"/>
      <w:r>
        <w:rPr>
          <w:rFonts w:ascii="Times New Roman" w:eastAsia="Times New Roman" w:hAnsi="Times New Roman" w:cs="Times New Roman"/>
          <w:sz w:val="24"/>
        </w:rPr>
        <w:t>enjeksiyon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ile ilgili beceriye sahip olacak,</w:t>
      </w:r>
    </w:p>
    <w:p w:rsidR="00ED7E2E" w:rsidRDefault="00FE454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Hastalarda temel yaşam desteği ve ileri yaşam desteği ile ilgili temel teoriği ve uygulama prensiplerini bilerek </w:t>
      </w:r>
      <w:proofErr w:type="spellStart"/>
      <w:r>
        <w:rPr>
          <w:rFonts w:ascii="Times New Roman" w:eastAsia="Times New Roman" w:hAnsi="Times New Roman" w:cs="Times New Roman"/>
          <w:sz w:val="24"/>
        </w:rPr>
        <w:t>kardiyopulmoner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resüsitasyon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uygulaması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yapabilecek; </w:t>
      </w:r>
      <w:proofErr w:type="spellStart"/>
      <w:r>
        <w:rPr>
          <w:rFonts w:ascii="Times New Roman" w:eastAsia="Times New Roman" w:hAnsi="Times New Roman" w:cs="Times New Roman"/>
          <w:sz w:val="24"/>
        </w:rPr>
        <w:t>kardiyo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pulmoner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resusitasyonun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temel ilkeleri olan havayolu, solunum, dolaşım ve </w:t>
      </w:r>
      <w:proofErr w:type="spellStart"/>
      <w:r>
        <w:rPr>
          <w:rFonts w:ascii="Times New Roman" w:eastAsia="Times New Roman" w:hAnsi="Times New Roman" w:cs="Times New Roman"/>
          <w:sz w:val="24"/>
        </w:rPr>
        <w:t>defibrilasyon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hakkında teorik bilgileri bilecek ve </w:t>
      </w:r>
      <w:proofErr w:type="spellStart"/>
      <w:r>
        <w:rPr>
          <w:rFonts w:ascii="Times New Roman" w:eastAsia="Times New Roman" w:hAnsi="Times New Roman" w:cs="Times New Roman"/>
          <w:sz w:val="24"/>
        </w:rPr>
        <w:t>kardiyopulmoner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resusitasyon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uygulamasının nasıl yapıldığını maket üzerinde gösterebilecek, acil kardiyak müdahale ve temel yaşam desteği için geçerli olan evrensel algoritmayı bilecek,  </w:t>
      </w:r>
      <w:proofErr w:type="spellStart"/>
      <w:r>
        <w:rPr>
          <w:rFonts w:ascii="Times New Roman" w:eastAsia="Times New Roman" w:hAnsi="Times New Roman" w:cs="Times New Roman"/>
          <w:sz w:val="24"/>
        </w:rPr>
        <w:t>spontan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solunumu değerlendirebilecek ve havayolunun açılması ile ilgili teorik bilgi ve beceriye sahip olacak.</w:t>
      </w:r>
    </w:p>
    <w:sectPr w:rsidR="00ED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7E2E"/>
    <w:rsid w:val="000B728D"/>
    <w:rsid w:val="004B70C8"/>
    <w:rsid w:val="00ED7E2E"/>
    <w:rsid w:val="00F56B3C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36EB"/>
  <w15:docId w15:val="{78E6F08A-0992-4882-82A6-E180CCBF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ERHAN ERDEM</cp:lastModifiedBy>
  <cp:revision>5</cp:revision>
  <dcterms:created xsi:type="dcterms:W3CDTF">2022-09-12T09:57:00Z</dcterms:created>
  <dcterms:modified xsi:type="dcterms:W3CDTF">2022-09-12T11:22:00Z</dcterms:modified>
</cp:coreProperties>
</file>