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C7" w:rsidRPr="00C25D19" w:rsidRDefault="00C25D19" w:rsidP="00B46FC7">
      <w:pPr>
        <w:rPr>
          <w:b/>
          <w:u w:val="single"/>
        </w:rPr>
      </w:pPr>
      <w:bookmarkStart w:id="0" w:name="_GoBack"/>
      <w:bookmarkEnd w:id="0"/>
      <w:r w:rsidRPr="00C25D19">
        <w:rPr>
          <w:b/>
          <w:u w:val="single"/>
        </w:rPr>
        <w:t>AVRUPA BİRLİĞİ PROJESİ İÇİN AÇIK ÇAĞRI:</w:t>
      </w:r>
    </w:p>
    <w:p w:rsidR="00B46FC7" w:rsidRPr="00B46FC7" w:rsidRDefault="00B46FC7" w:rsidP="00B46FC7">
      <w:pPr>
        <w:rPr>
          <w:b/>
          <w:color w:val="FF0000"/>
        </w:rPr>
      </w:pPr>
      <w:proofErr w:type="spellStart"/>
      <w:r w:rsidRPr="00B46FC7">
        <w:rPr>
          <w:b/>
          <w:color w:val="FF0000"/>
        </w:rPr>
        <w:t>Sosyal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Ayrıcalıklar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ve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Özel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Yetkinlik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Hatları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Endüstriyel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İlişkiler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Alanında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Uzmanlığın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Geliştirilmesi</w:t>
      </w:r>
      <w:proofErr w:type="spellEnd"/>
    </w:p>
    <w:p w:rsidR="00B46FC7" w:rsidRPr="00B46FC7" w:rsidRDefault="00B46FC7" w:rsidP="00B46FC7">
      <w:pPr>
        <w:rPr>
          <w:b/>
        </w:rPr>
      </w:pPr>
      <w:r w:rsidRPr="00B46FC7">
        <w:rPr>
          <w:b/>
        </w:rPr>
        <w:t>KAPSAM VE AMAÇ</w:t>
      </w:r>
    </w:p>
    <w:p w:rsidR="00B46FC7" w:rsidRDefault="00B46FC7" w:rsidP="00E138F9">
      <w:pPr>
        <w:jc w:val="both"/>
      </w:pPr>
      <w:r>
        <w:t xml:space="preserve">Bu </w:t>
      </w:r>
      <w:proofErr w:type="spellStart"/>
      <w:r>
        <w:t>çağrının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ilişkilere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AB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ülkelerinde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AB’ye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ülkelerde</w:t>
      </w:r>
      <w:proofErr w:type="spellEnd"/>
      <w:r>
        <w:t xml:space="preserve">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benzerlik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farklılıkların</w:t>
      </w:r>
      <w:proofErr w:type="spellEnd"/>
      <w:r>
        <w:t xml:space="preserve"> </w:t>
      </w:r>
      <w:proofErr w:type="spellStart"/>
      <w:r>
        <w:t>karşılaştırması</w:t>
      </w:r>
      <w:proofErr w:type="spellEnd"/>
      <w:r>
        <w:t xml:space="preserve"> da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edilmesidir</w:t>
      </w:r>
      <w:proofErr w:type="spellEnd"/>
      <w:r>
        <w:t xml:space="preserve">. . </w:t>
      </w:r>
      <w:proofErr w:type="spellStart"/>
      <w:r>
        <w:t>Böylelikle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deneyim</w:t>
      </w:r>
      <w:proofErr w:type="spellEnd"/>
      <w:r>
        <w:t xml:space="preserve"> </w:t>
      </w:r>
      <w:proofErr w:type="spellStart"/>
      <w:r>
        <w:t>alışverişine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bulunularak</w:t>
      </w:r>
      <w:proofErr w:type="spellEnd"/>
      <w:r>
        <w:t xml:space="preserve"> </w:t>
      </w:r>
      <w:proofErr w:type="spellStart"/>
      <w:r>
        <w:t>Avrupa’daki</w:t>
      </w:r>
      <w:proofErr w:type="spellEnd"/>
      <w:r>
        <w:t xml:space="preserve">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yapılarının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güçlendirilmesi</w:t>
      </w:r>
      <w:proofErr w:type="spellEnd"/>
      <w:r>
        <w:t xml:space="preserve"> </w:t>
      </w:r>
      <w:proofErr w:type="spellStart"/>
      <w:r>
        <w:t>amaçlanmaktadır</w:t>
      </w:r>
      <w:proofErr w:type="spellEnd"/>
      <w:r>
        <w:t>.</w:t>
      </w:r>
    </w:p>
    <w:p w:rsidR="00B46FC7" w:rsidRDefault="00B46FC7" w:rsidP="00E138F9">
      <w:pPr>
        <w:jc w:val="both"/>
      </w:pPr>
      <w:proofErr w:type="spellStart"/>
      <w:r>
        <w:t>Öncelikli</w:t>
      </w:r>
      <w:proofErr w:type="spellEnd"/>
      <w:r>
        <w:t xml:space="preserve"> </w:t>
      </w:r>
      <w:proofErr w:type="spellStart"/>
      <w:r>
        <w:t>Konular</w:t>
      </w:r>
      <w:proofErr w:type="spellEnd"/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düzeylerde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diyaloğu</w:t>
      </w:r>
      <w:proofErr w:type="spellEnd"/>
      <w:r>
        <w:t xml:space="preserve"> da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ilişkilerin</w:t>
      </w:r>
      <w:proofErr w:type="spellEnd"/>
      <w:r>
        <w:t xml:space="preserve"> </w:t>
      </w:r>
      <w:proofErr w:type="spellStart"/>
      <w:r>
        <w:t>rolü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katkısının</w:t>
      </w:r>
      <w:proofErr w:type="spellEnd"/>
      <w:r>
        <w:t xml:space="preserve"> </w:t>
      </w:r>
      <w:proofErr w:type="spellStart"/>
      <w:r>
        <w:t>arttırılması</w:t>
      </w:r>
      <w:proofErr w:type="spellEnd"/>
      <w:r>
        <w:t>,</w:t>
      </w:r>
    </w:p>
    <w:p w:rsidR="00B46FC7" w:rsidRDefault="00B46FC7" w:rsidP="00E138F9">
      <w:pPr>
        <w:jc w:val="both"/>
      </w:pPr>
      <w:r>
        <w:t xml:space="preserve">·    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pazarlığı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diyaloğun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işte</w:t>
      </w:r>
      <w:proofErr w:type="spellEnd"/>
      <w:r>
        <w:t xml:space="preserve"> </w:t>
      </w:r>
      <w:proofErr w:type="spellStart"/>
      <w:r>
        <w:t>karşılaşılan</w:t>
      </w:r>
      <w:proofErr w:type="spellEnd"/>
      <w:r>
        <w:t xml:space="preserve"> </w:t>
      </w:r>
      <w:proofErr w:type="spellStart"/>
      <w:r>
        <w:t>zorluklara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uyarlanması</w:t>
      </w:r>
      <w:proofErr w:type="spellEnd"/>
      <w:r>
        <w:t>,</w:t>
      </w:r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ücretle</w:t>
      </w:r>
      <w:proofErr w:type="spellEnd"/>
      <w:r>
        <w:t xml:space="preserve"> </w:t>
      </w:r>
      <w:proofErr w:type="spellStart"/>
      <w:r>
        <w:t>çalışmasını</w:t>
      </w:r>
      <w:proofErr w:type="spellEnd"/>
      <w:r>
        <w:t xml:space="preserve"> </w:t>
      </w:r>
      <w:proofErr w:type="spellStart"/>
      <w:proofErr w:type="gramStart"/>
      <w:r>
        <w:t>temin</w:t>
      </w:r>
      <w:proofErr w:type="spellEnd"/>
      <w:proofErr w:type="gramEnd"/>
      <w:r>
        <w:t xml:space="preserve"> </w:t>
      </w:r>
      <w:proofErr w:type="spellStart"/>
      <w:r>
        <w:t>etmeyi</w:t>
      </w:r>
      <w:proofErr w:type="spellEnd"/>
      <w:r>
        <w:t xml:space="preserve"> de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bölgelere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pazarlığın</w:t>
      </w:r>
      <w:proofErr w:type="spellEnd"/>
      <w:r>
        <w:t xml:space="preserve"> </w:t>
      </w:r>
      <w:proofErr w:type="spellStart"/>
      <w:r>
        <w:t>koordinasyonun</w:t>
      </w:r>
      <w:proofErr w:type="spellEnd"/>
      <w:r>
        <w:t xml:space="preserve"> </w:t>
      </w:r>
      <w:proofErr w:type="spellStart"/>
      <w:r>
        <w:t>işlevselliği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>.</w:t>
      </w:r>
    </w:p>
    <w:p w:rsidR="00B46FC7" w:rsidRPr="00E138F9" w:rsidRDefault="00B46FC7" w:rsidP="00E138F9">
      <w:pPr>
        <w:jc w:val="both"/>
        <w:rPr>
          <w:b/>
        </w:rPr>
      </w:pPr>
      <w:proofErr w:type="spellStart"/>
      <w:r w:rsidRPr="00E138F9">
        <w:rPr>
          <w:b/>
        </w:rPr>
        <w:t>Faaliyet</w:t>
      </w:r>
      <w:proofErr w:type="spellEnd"/>
      <w:r w:rsidRPr="00E138F9">
        <w:rPr>
          <w:b/>
        </w:rPr>
        <w:t xml:space="preserve"> </w:t>
      </w:r>
      <w:proofErr w:type="spellStart"/>
      <w:r w:rsidRPr="00E138F9">
        <w:rPr>
          <w:b/>
        </w:rPr>
        <w:t>tanımları</w:t>
      </w:r>
      <w:proofErr w:type="spellEnd"/>
      <w:r w:rsidRPr="00E138F9">
        <w:rPr>
          <w:b/>
        </w:rPr>
        <w:t xml:space="preserve"> / </w:t>
      </w:r>
      <w:proofErr w:type="spellStart"/>
      <w:r w:rsidRPr="00E138F9">
        <w:rPr>
          <w:b/>
        </w:rPr>
        <w:t>Uygun</w:t>
      </w:r>
      <w:proofErr w:type="spellEnd"/>
      <w:r w:rsidRPr="00E138F9">
        <w:rPr>
          <w:b/>
        </w:rPr>
        <w:t xml:space="preserve"> </w:t>
      </w:r>
      <w:proofErr w:type="spellStart"/>
      <w:r w:rsidRPr="00E138F9">
        <w:rPr>
          <w:b/>
        </w:rPr>
        <w:t>Faaliyetler</w:t>
      </w:r>
      <w:proofErr w:type="spellEnd"/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ilişkiler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>,</w:t>
      </w:r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Avrupa’da</w:t>
      </w:r>
      <w:proofErr w:type="spellEnd"/>
      <w:r>
        <w:t xml:space="preserve">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yapıların</w:t>
      </w:r>
      <w:proofErr w:type="spellEnd"/>
      <w:r>
        <w:t xml:space="preserve"> </w:t>
      </w:r>
      <w:proofErr w:type="spellStart"/>
      <w:r>
        <w:t>gelişmesi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güçlendirilmesine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taraflar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deneyim</w:t>
      </w:r>
      <w:proofErr w:type="spellEnd"/>
      <w:r>
        <w:t xml:space="preserve"> </w:t>
      </w:r>
      <w:proofErr w:type="spellStart"/>
      <w:r>
        <w:t>alışverişinin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>,</w:t>
      </w:r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Edinilen</w:t>
      </w:r>
      <w:proofErr w:type="spellEnd"/>
      <w:r>
        <w:t xml:space="preserve"> </w:t>
      </w:r>
      <w:proofErr w:type="spellStart"/>
      <w:r>
        <w:t>bulguların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,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eğitimlerde</w:t>
      </w:r>
      <w:proofErr w:type="spellEnd"/>
      <w:r>
        <w:t xml:space="preserve"> </w:t>
      </w:r>
      <w:proofErr w:type="spellStart"/>
      <w:r>
        <w:t>yaygınlaştırılması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>.</w:t>
      </w:r>
    </w:p>
    <w:p w:rsidR="00B46FC7" w:rsidRPr="00E138F9" w:rsidRDefault="00B46FC7" w:rsidP="00E138F9">
      <w:pPr>
        <w:jc w:val="both"/>
        <w:rPr>
          <w:b/>
        </w:rPr>
      </w:pPr>
      <w:proofErr w:type="spellStart"/>
      <w:r w:rsidRPr="00E138F9">
        <w:rPr>
          <w:b/>
        </w:rPr>
        <w:t>Beklenen</w:t>
      </w:r>
      <w:proofErr w:type="spellEnd"/>
      <w:r w:rsidRPr="00E138F9">
        <w:rPr>
          <w:b/>
        </w:rPr>
        <w:t xml:space="preserve"> </w:t>
      </w:r>
      <w:proofErr w:type="spellStart"/>
      <w:r w:rsidRPr="00E138F9">
        <w:rPr>
          <w:b/>
        </w:rPr>
        <w:t>Sonuçlar</w:t>
      </w:r>
      <w:proofErr w:type="spellEnd"/>
    </w:p>
    <w:p w:rsidR="00B46FC7" w:rsidRDefault="00B46FC7" w:rsidP="00E138F9">
      <w:pPr>
        <w:jc w:val="both"/>
      </w:pPr>
      <w:proofErr w:type="spellStart"/>
      <w:r>
        <w:t>Tekliflerin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Birliği’nin</w:t>
      </w:r>
      <w:proofErr w:type="spellEnd"/>
      <w:r>
        <w:t xml:space="preserve"> </w:t>
      </w:r>
      <w:proofErr w:type="spellStart"/>
      <w:r>
        <w:t>İşleyişine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proofErr w:type="gramStart"/>
      <w:r>
        <w:t>Antlaşma’nın</w:t>
      </w:r>
      <w:proofErr w:type="spellEnd"/>
      <w:proofErr w:type="gramEnd"/>
      <w:r>
        <w:t xml:space="preserve"> 154.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, </w:t>
      </w:r>
      <w:proofErr w:type="spellStart"/>
      <w:r>
        <w:t>sektörler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sektörel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diyaloğun</w:t>
      </w:r>
      <w:proofErr w:type="spellEnd"/>
      <w:r>
        <w:t xml:space="preserve"> </w:t>
      </w:r>
      <w:proofErr w:type="spellStart"/>
      <w:r>
        <w:t>geliştirilmesine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beklenmektedir</w:t>
      </w:r>
      <w:proofErr w:type="spellEnd"/>
      <w:r>
        <w:t>.</w:t>
      </w:r>
    </w:p>
    <w:p w:rsidR="00B46FC7" w:rsidRPr="00B46FC7" w:rsidRDefault="00B46FC7" w:rsidP="00E138F9">
      <w:pPr>
        <w:jc w:val="both"/>
        <w:rPr>
          <w:b/>
        </w:rPr>
      </w:pPr>
      <w:r w:rsidRPr="00B46FC7">
        <w:rPr>
          <w:b/>
        </w:rPr>
        <w:t xml:space="preserve">UYGUNLUK &amp; KATILIM KOŞULLARI         </w:t>
      </w:r>
    </w:p>
    <w:p w:rsidR="00B46FC7" w:rsidRDefault="00B46FC7" w:rsidP="00E138F9">
      <w:pPr>
        <w:jc w:val="both"/>
      </w:pPr>
      <w:proofErr w:type="spellStart"/>
      <w:r>
        <w:t>Uygun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sahipleri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:</w:t>
      </w:r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(</w:t>
      </w:r>
      <w:proofErr w:type="spellStart"/>
      <w:r>
        <w:t>kamu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kuruluşlar</w:t>
      </w:r>
      <w:proofErr w:type="spellEnd"/>
      <w:r>
        <w:t xml:space="preserve">) </w:t>
      </w:r>
      <w:proofErr w:type="spellStart"/>
      <w:r>
        <w:t>olmak</w:t>
      </w:r>
      <w:proofErr w:type="spellEnd"/>
      <w:r>
        <w:t>,</w:t>
      </w:r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ülkelerden</w:t>
      </w:r>
      <w:proofErr w:type="spellEnd"/>
      <w:r>
        <w:t xml:space="preserve"> </w:t>
      </w:r>
      <w:proofErr w:type="spellStart"/>
      <w:r>
        <w:t>birinde</w:t>
      </w:r>
      <w:proofErr w:type="spellEnd"/>
      <w:r>
        <w:t xml:space="preserve"> </w:t>
      </w:r>
      <w:proofErr w:type="spellStart"/>
      <w:r>
        <w:t>kurulmuş</w:t>
      </w:r>
      <w:proofErr w:type="spellEnd"/>
      <w:r>
        <w:t xml:space="preserve"> </w:t>
      </w:r>
      <w:proofErr w:type="spellStart"/>
      <w:r>
        <w:t>olmak</w:t>
      </w:r>
      <w:proofErr w:type="spellEnd"/>
      <w:r>
        <w:t>:</w:t>
      </w:r>
    </w:p>
    <w:p w:rsidR="00B46FC7" w:rsidRDefault="00B46FC7" w:rsidP="00E138F9">
      <w:pPr>
        <w:jc w:val="both"/>
      </w:pPr>
      <w:proofErr w:type="gramStart"/>
      <w:r>
        <w:t>o</w:t>
      </w:r>
      <w:proofErr w:type="gramEnd"/>
      <w:r>
        <w:t xml:space="preserve">    AB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Devleti</w:t>
      </w:r>
      <w:proofErr w:type="spellEnd"/>
      <w:r>
        <w:t xml:space="preserve"> (</w:t>
      </w:r>
      <w:proofErr w:type="spellStart"/>
      <w:r>
        <w:t>denizaşırı</w:t>
      </w:r>
      <w:proofErr w:type="spellEnd"/>
      <w:r>
        <w:t xml:space="preserve"> </w:t>
      </w:r>
      <w:proofErr w:type="spellStart"/>
      <w:r>
        <w:t>ülkeler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bölgeler</w:t>
      </w:r>
      <w:proofErr w:type="spellEnd"/>
      <w:r>
        <w:t xml:space="preserve"> </w:t>
      </w:r>
      <w:proofErr w:type="spellStart"/>
      <w:r>
        <w:t>dahil</w:t>
      </w:r>
      <w:proofErr w:type="spellEnd"/>
      <w:r>
        <w:t>)</w:t>
      </w:r>
    </w:p>
    <w:p w:rsidR="00B46FC7" w:rsidRDefault="00B46FC7" w:rsidP="00E138F9">
      <w:pPr>
        <w:jc w:val="both"/>
      </w:pPr>
      <w:proofErr w:type="gramStart"/>
      <w:r>
        <w:t>o</w:t>
      </w:r>
      <w:proofErr w:type="gramEnd"/>
      <w:r>
        <w:t xml:space="preserve">    AB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ülkeler</w:t>
      </w:r>
      <w:proofErr w:type="spellEnd"/>
      <w:r>
        <w:t xml:space="preserve"> (</w:t>
      </w:r>
      <w:proofErr w:type="spellStart"/>
      <w:r>
        <w:t>koordinatör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sahipleri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>):</w:t>
      </w:r>
    </w:p>
    <w:p w:rsidR="00B46FC7" w:rsidRDefault="00B46FC7" w:rsidP="00E138F9">
      <w:pPr>
        <w:jc w:val="both"/>
      </w:pPr>
      <w:proofErr w:type="gramStart"/>
      <w:r>
        <w:t>o</w:t>
      </w:r>
      <w:proofErr w:type="gramEnd"/>
      <w:r>
        <w:t xml:space="preserve">   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ülkeler</w:t>
      </w:r>
      <w:proofErr w:type="spellEnd"/>
      <w:r>
        <w:t xml:space="preserve">: </w:t>
      </w:r>
      <w:proofErr w:type="spellStart"/>
      <w:r>
        <w:t>Arnavutluk</w:t>
      </w:r>
      <w:proofErr w:type="spellEnd"/>
      <w:r>
        <w:t xml:space="preserve">,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Makedonya</w:t>
      </w:r>
      <w:proofErr w:type="spellEnd"/>
      <w:r>
        <w:t xml:space="preserve">, </w:t>
      </w:r>
      <w:proofErr w:type="spellStart"/>
      <w:r>
        <w:t>Karadağ</w:t>
      </w:r>
      <w:proofErr w:type="spellEnd"/>
      <w:r>
        <w:t xml:space="preserve">, </w:t>
      </w:r>
      <w:proofErr w:type="spellStart"/>
      <w:r>
        <w:t>Sırbistan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</w:t>
      </w:r>
      <w:proofErr w:type="spellEnd"/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Koordinatör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yararlanıcılar</w:t>
      </w:r>
      <w:proofErr w:type="spellEnd"/>
      <w:r>
        <w:t xml:space="preserve">,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kuruluşlar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ortakların</w:t>
      </w:r>
      <w:proofErr w:type="spellEnd"/>
      <w:r>
        <w:t xml:space="preserve"> </w:t>
      </w:r>
      <w:proofErr w:type="spellStart"/>
      <w:r>
        <w:t>üniversiteler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enstitüleri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gütmeyen</w:t>
      </w:r>
      <w:proofErr w:type="spellEnd"/>
      <w:r>
        <w:t xml:space="preserve"> </w:t>
      </w:r>
      <w:proofErr w:type="spellStart"/>
      <w:r>
        <w:t>kuruluşlar</w:t>
      </w:r>
      <w:proofErr w:type="spellEnd"/>
      <w:r>
        <w:t xml:space="preserve">;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ortaklar</w:t>
      </w:r>
      <w:proofErr w:type="spellEnd"/>
      <w:r>
        <w:t xml:space="preserve">;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kuruluşlar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düzeyindeki</w:t>
      </w:r>
      <w:proofErr w:type="spellEnd"/>
      <w:r>
        <w:t xml:space="preserve"> </w:t>
      </w:r>
      <w:proofErr w:type="spellStart"/>
      <w:r>
        <w:t>kuruluşlardan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:rsidR="00B46FC7" w:rsidRDefault="00B46FC7" w:rsidP="00E138F9">
      <w:pPr>
        <w:jc w:val="both"/>
      </w:pPr>
      <w:r>
        <w:t xml:space="preserve">·        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kuruluşlar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ortaklar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konsorsiyumunun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</w:p>
    <w:p w:rsidR="00B46FC7" w:rsidRDefault="00B46FC7" w:rsidP="00E138F9">
      <w:pPr>
        <w:jc w:val="both"/>
      </w:pPr>
      <w:proofErr w:type="spellStart"/>
      <w:r>
        <w:lastRenderedPageBreak/>
        <w:t>Ayrıca</w:t>
      </w:r>
      <w:proofErr w:type="spellEnd"/>
      <w:r>
        <w:t xml:space="preserve">, </w:t>
      </w:r>
      <w:proofErr w:type="spellStart"/>
      <w:r>
        <w:t>başvuruların</w:t>
      </w:r>
      <w:proofErr w:type="spellEnd"/>
      <w:r>
        <w:t xml:space="preserve"> son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Finansman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Portalı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gönderilmesi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B46FC7" w:rsidRPr="00B46FC7" w:rsidRDefault="00B46FC7" w:rsidP="00E138F9">
      <w:pPr>
        <w:jc w:val="both"/>
        <w:rPr>
          <w:b/>
        </w:rPr>
      </w:pPr>
      <w:r w:rsidRPr="00B46FC7">
        <w:rPr>
          <w:b/>
        </w:rPr>
        <w:t>FİNANSMAN &amp; KAYNAK TAHSİSİ</w:t>
      </w:r>
    </w:p>
    <w:p w:rsidR="00B46FC7" w:rsidRDefault="00B46FC7" w:rsidP="00E138F9">
      <w:pPr>
        <w:jc w:val="both"/>
      </w:pPr>
      <w:r>
        <w:t xml:space="preserve">Bu </w:t>
      </w:r>
      <w:proofErr w:type="spellStart"/>
      <w:r>
        <w:t>çağrı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 4.150.000 </w:t>
      </w:r>
      <w:proofErr w:type="spellStart"/>
      <w:r>
        <w:t>avro’dur</w:t>
      </w:r>
      <w:proofErr w:type="spellEnd"/>
      <w:r>
        <w:t>.</w:t>
      </w:r>
    </w:p>
    <w:p w:rsidR="00B46FC7" w:rsidRPr="00B46FC7" w:rsidRDefault="00B46FC7" w:rsidP="00E138F9">
      <w:pPr>
        <w:jc w:val="both"/>
        <w:rPr>
          <w:b/>
        </w:rPr>
      </w:pPr>
      <w:r w:rsidRPr="00B46FC7">
        <w:rPr>
          <w:b/>
        </w:rPr>
        <w:t>ZAMAN ÇİZELGESİ</w:t>
      </w:r>
    </w:p>
    <w:p w:rsidR="00B46FC7" w:rsidRDefault="00B46FC7" w:rsidP="00E138F9">
      <w:pPr>
        <w:jc w:val="both"/>
      </w:pPr>
      <w:proofErr w:type="spellStart"/>
      <w:r>
        <w:t>Faaliyet</w:t>
      </w:r>
      <w:proofErr w:type="spellEnd"/>
    </w:p>
    <w:p w:rsidR="00B46FC7" w:rsidRDefault="00B46FC7" w:rsidP="00E138F9">
      <w:pPr>
        <w:jc w:val="both"/>
      </w:pPr>
      <w:proofErr w:type="spellStart"/>
      <w:r>
        <w:t>Tarih</w:t>
      </w:r>
      <w:proofErr w:type="spellEnd"/>
    </w:p>
    <w:p w:rsidR="00B46FC7" w:rsidRDefault="00B46FC7" w:rsidP="00E138F9">
      <w:pPr>
        <w:jc w:val="both"/>
      </w:pPr>
      <w:proofErr w:type="spellStart"/>
      <w:r>
        <w:t>Çağrının</w:t>
      </w:r>
      <w:proofErr w:type="spellEnd"/>
      <w:r>
        <w:t xml:space="preserve"> </w:t>
      </w:r>
      <w:proofErr w:type="spellStart"/>
      <w:r>
        <w:t>açılışı</w:t>
      </w:r>
      <w:proofErr w:type="spellEnd"/>
      <w:r>
        <w:t>: 29 Nisan 2021</w:t>
      </w:r>
    </w:p>
    <w:p w:rsidR="00B46FC7" w:rsidRDefault="00B46FC7" w:rsidP="00E138F9">
      <w:pPr>
        <w:jc w:val="both"/>
      </w:pPr>
      <w:r>
        <w:t xml:space="preserve">Son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: 15 </w:t>
      </w:r>
      <w:proofErr w:type="spellStart"/>
      <w:r>
        <w:t>Temmuz</w:t>
      </w:r>
      <w:proofErr w:type="spellEnd"/>
      <w:r>
        <w:t xml:space="preserve"> 2021, 17:00 </w:t>
      </w:r>
      <w:proofErr w:type="spellStart"/>
      <w:r>
        <w:t>Brüksel</w:t>
      </w:r>
      <w:proofErr w:type="spellEnd"/>
      <w:r>
        <w:t xml:space="preserve"> </w:t>
      </w:r>
      <w:proofErr w:type="spellStart"/>
      <w:r>
        <w:t>saati</w:t>
      </w:r>
      <w:proofErr w:type="spellEnd"/>
    </w:p>
    <w:p w:rsidR="00B46FC7" w:rsidRDefault="00B46FC7" w:rsidP="00E138F9">
      <w:pPr>
        <w:jc w:val="both"/>
      </w:pPr>
      <w:proofErr w:type="spellStart"/>
      <w:r>
        <w:t>Değerlendirme</w:t>
      </w:r>
      <w:proofErr w:type="spellEnd"/>
      <w:r>
        <w:t xml:space="preserve">: </w:t>
      </w:r>
      <w:proofErr w:type="spellStart"/>
      <w:r>
        <w:t>Ekim</w:t>
      </w:r>
      <w:proofErr w:type="spellEnd"/>
      <w:r>
        <w:t xml:space="preserve"> 2021</w:t>
      </w:r>
    </w:p>
    <w:p w:rsidR="00B46FC7" w:rsidRDefault="00B46FC7" w:rsidP="00E138F9">
      <w:pPr>
        <w:jc w:val="both"/>
      </w:pPr>
      <w:proofErr w:type="spellStart"/>
      <w:r>
        <w:t>Değerlendirme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bilgilendirme</w:t>
      </w:r>
      <w:proofErr w:type="spellEnd"/>
      <w:r>
        <w:t xml:space="preserve">: </w:t>
      </w:r>
      <w:proofErr w:type="spellStart"/>
      <w:r>
        <w:t>Aralık</w:t>
      </w:r>
      <w:proofErr w:type="spellEnd"/>
      <w:r>
        <w:t xml:space="preserve"> 2021</w:t>
      </w:r>
    </w:p>
    <w:p w:rsidR="00B46FC7" w:rsidRDefault="00B46FC7" w:rsidP="00E138F9">
      <w:pPr>
        <w:jc w:val="both"/>
      </w:pPr>
      <w:proofErr w:type="spellStart"/>
      <w:r>
        <w:t>Sözleşmelerin</w:t>
      </w:r>
      <w:proofErr w:type="spellEnd"/>
      <w:r>
        <w:t xml:space="preserve"> </w:t>
      </w:r>
      <w:proofErr w:type="spellStart"/>
      <w:r>
        <w:t>imzalanması</w:t>
      </w:r>
      <w:proofErr w:type="spellEnd"/>
      <w:r>
        <w:t xml:space="preserve">: </w:t>
      </w:r>
      <w:proofErr w:type="spellStart"/>
      <w:r>
        <w:t>Aralık</w:t>
      </w:r>
      <w:proofErr w:type="spellEnd"/>
      <w:r>
        <w:t xml:space="preserve"> 2021/</w:t>
      </w:r>
      <w:proofErr w:type="spellStart"/>
      <w:r>
        <w:t>Ocak</w:t>
      </w:r>
      <w:proofErr w:type="spellEnd"/>
      <w:r>
        <w:t xml:space="preserve"> 2022</w:t>
      </w:r>
    </w:p>
    <w:p w:rsidR="00B46FC7" w:rsidRDefault="00B46FC7" w:rsidP="00E138F9">
      <w:pPr>
        <w:jc w:val="both"/>
      </w:pPr>
      <w:r>
        <w:t xml:space="preserve"> </w:t>
      </w:r>
    </w:p>
    <w:p w:rsidR="00B46FC7" w:rsidRPr="00B46FC7" w:rsidRDefault="00B46FC7" w:rsidP="00E138F9">
      <w:pPr>
        <w:jc w:val="both"/>
        <w:rPr>
          <w:b/>
        </w:rPr>
      </w:pPr>
      <w:r w:rsidRPr="00B46FC7">
        <w:rPr>
          <w:b/>
        </w:rPr>
        <w:t xml:space="preserve">ORTAK ARAMA                       </w:t>
      </w:r>
    </w:p>
    <w:p w:rsidR="00B46FC7" w:rsidRDefault="00B46FC7" w:rsidP="00E138F9">
      <w:pPr>
        <w:jc w:val="both"/>
      </w:pPr>
      <w:proofErr w:type="spellStart"/>
      <w:r>
        <w:t>Proje</w:t>
      </w:r>
      <w:proofErr w:type="spellEnd"/>
      <w:r>
        <w:t xml:space="preserve"> </w:t>
      </w:r>
      <w:proofErr w:type="spellStart"/>
      <w:r>
        <w:t>ortaklıkları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Finansman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Portalında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(Partner Search) </w:t>
      </w:r>
      <w:proofErr w:type="spellStart"/>
      <w:r>
        <w:t>sekmesinde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ilanlara</w:t>
      </w:r>
      <w:proofErr w:type="spellEnd"/>
      <w:r>
        <w:t xml:space="preserve"> </w:t>
      </w:r>
      <w:proofErr w:type="spellStart"/>
      <w:r>
        <w:t>bakabilirsiniz</w:t>
      </w:r>
      <w:proofErr w:type="spellEnd"/>
      <w:r>
        <w:t xml:space="preserve">,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girişi</w:t>
      </w:r>
      <w:proofErr w:type="spellEnd"/>
      <w:r>
        <w:t xml:space="preserve"> </w:t>
      </w:r>
      <w:proofErr w:type="spellStart"/>
      <w:r>
        <w:t>yapabilirsiniz</w:t>
      </w:r>
      <w:proofErr w:type="spellEnd"/>
      <w:r>
        <w:t>.</w:t>
      </w:r>
    </w:p>
    <w:p w:rsidR="00B46FC7" w:rsidRDefault="00B46FC7" w:rsidP="00E138F9">
      <w:pPr>
        <w:jc w:val="both"/>
      </w:pPr>
      <w:r>
        <w:t xml:space="preserve"> </w:t>
      </w:r>
    </w:p>
    <w:p w:rsidR="00B46FC7" w:rsidRPr="00B46FC7" w:rsidRDefault="00B46FC7" w:rsidP="00E138F9">
      <w:pPr>
        <w:jc w:val="both"/>
        <w:rPr>
          <w:b/>
        </w:rPr>
      </w:pPr>
      <w:r w:rsidRPr="00B46FC7">
        <w:rPr>
          <w:b/>
        </w:rPr>
        <w:t xml:space="preserve">DETAYLI BİLGİLER </w:t>
      </w:r>
    </w:p>
    <w:p w:rsidR="00B46FC7" w:rsidRPr="00B46FC7" w:rsidRDefault="00B46FC7" w:rsidP="00E138F9">
      <w:pPr>
        <w:jc w:val="both"/>
        <w:rPr>
          <w:b/>
          <w:color w:val="FF0000"/>
        </w:rPr>
      </w:pPr>
      <w:proofErr w:type="spellStart"/>
      <w:r w:rsidRPr="00B46FC7">
        <w:rPr>
          <w:b/>
          <w:color w:val="FF0000"/>
        </w:rPr>
        <w:t>Daha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detaylı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bilgi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için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lütfen</w:t>
      </w:r>
      <w:proofErr w:type="spellEnd"/>
      <w:r w:rsidRPr="00B46FC7">
        <w:rPr>
          <w:b/>
          <w:color w:val="FF0000"/>
        </w:rPr>
        <w:t xml:space="preserve"> </w:t>
      </w:r>
      <w:proofErr w:type="spellStart"/>
      <w:r w:rsidRPr="00B46FC7">
        <w:rPr>
          <w:b/>
          <w:color w:val="FF0000"/>
        </w:rPr>
        <w:t>tıklayınız</w:t>
      </w:r>
      <w:proofErr w:type="spellEnd"/>
      <w:r w:rsidRPr="00B46FC7">
        <w:rPr>
          <w:b/>
          <w:color w:val="FF0000"/>
        </w:rPr>
        <w:t>.</w:t>
      </w:r>
    </w:p>
    <w:p w:rsidR="00B46FC7" w:rsidRDefault="000C63DF" w:rsidP="00E138F9">
      <w:pPr>
        <w:jc w:val="both"/>
      </w:pPr>
      <w:hyperlink r:id="rId4" w:history="1">
        <w:r w:rsidR="00B46FC7" w:rsidRPr="00A65706">
          <w:rPr>
            <w:rStyle w:val="Kpr"/>
          </w:rPr>
          <w:t>https://ec.europa.eu/info/funding-tenders/opportunities/portal/screen/opportunities/topic-details/socpl-2021-ind-rel-01;callCode=null;freeTextSearchKeyword=;matchWholeText=true;typeCodes=1,2;statusCodes=31094501,31094502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</w:t>
        </w:r>
      </w:hyperlink>
      <w:r w:rsidR="00B46FC7">
        <w:t xml:space="preserve"> </w:t>
      </w:r>
    </w:p>
    <w:p w:rsidR="00B46FC7" w:rsidRPr="00B46FC7" w:rsidRDefault="00B46FC7" w:rsidP="00E138F9">
      <w:pPr>
        <w:jc w:val="both"/>
        <w:rPr>
          <w:b/>
        </w:rPr>
      </w:pPr>
      <w:r>
        <w:rPr>
          <w:b/>
        </w:rPr>
        <w:t>Funding &amp; tenders (europa.eu)</w:t>
      </w:r>
    </w:p>
    <w:p w:rsidR="00B46FC7" w:rsidRPr="00B46FC7" w:rsidRDefault="00B46FC7" w:rsidP="00E138F9">
      <w:pPr>
        <w:jc w:val="both"/>
        <w:rPr>
          <w:b/>
        </w:rPr>
      </w:pPr>
      <w:proofErr w:type="spellStart"/>
      <w:r w:rsidRPr="00B46FC7">
        <w:rPr>
          <w:b/>
        </w:rPr>
        <w:t>Çağrı</w:t>
      </w:r>
      <w:proofErr w:type="spellEnd"/>
      <w:r w:rsidRPr="00B46FC7">
        <w:rPr>
          <w:b/>
        </w:rPr>
        <w:t xml:space="preserve"> </w:t>
      </w:r>
      <w:proofErr w:type="spellStart"/>
      <w:proofErr w:type="gramStart"/>
      <w:r w:rsidRPr="00B46FC7">
        <w:rPr>
          <w:b/>
        </w:rPr>
        <w:t>Metni</w:t>
      </w:r>
      <w:proofErr w:type="spellEnd"/>
      <w:r w:rsidRPr="00B46FC7">
        <w:rPr>
          <w:b/>
        </w:rPr>
        <w:t xml:space="preserve"> :</w:t>
      </w:r>
      <w:proofErr w:type="gramEnd"/>
    </w:p>
    <w:p w:rsidR="00B46FC7" w:rsidRDefault="000C63DF" w:rsidP="00E138F9">
      <w:pPr>
        <w:jc w:val="both"/>
      </w:pPr>
      <w:hyperlink r:id="rId5" w:history="1">
        <w:r w:rsidR="00B46FC7" w:rsidRPr="00A65706">
          <w:rPr>
            <w:rStyle w:val="Kpr"/>
          </w:rPr>
          <w:t>https://ec.europa.eu/info/funding-tenders/opportunities/docs/2021-2027/socpl/wp-call/2021/call-fiche_socpl-2021-ind-rel_en.pdf</w:t>
        </w:r>
      </w:hyperlink>
      <w:r w:rsidR="00B46FC7">
        <w:t xml:space="preserve"> </w:t>
      </w:r>
    </w:p>
    <w:p w:rsidR="008E7FDA" w:rsidRDefault="00B46FC7" w:rsidP="00E138F9">
      <w:pPr>
        <w:jc w:val="both"/>
      </w:pPr>
      <w:r>
        <w:t xml:space="preserve"> call-fiche_socpl-2021-ind-rel_</w:t>
      </w:r>
      <w:proofErr w:type="gramStart"/>
      <w:r>
        <w:t>en.pdf  (</w:t>
      </w:r>
      <w:proofErr w:type="gramEnd"/>
      <w:r>
        <w:t>europa.eu)</w:t>
      </w:r>
    </w:p>
    <w:sectPr w:rsidR="008E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C7"/>
    <w:rsid w:val="000C63DF"/>
    <w:rsid w:val="008E7FDA"/>
    <w:rsid w:val="00B46FC7"/>
    <w:rsid w:val="00C25D19"/>
    <w:rsid w:val="00E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5FF1-9F2D-4BAD-BC05-7CAC3557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funding-tenders/opportunities/docs/2021-2027/socpl/wp-call/2021/call-fiche_socpl-2021-ind-rel_en.pdf" TargetMode="External"/><Relationship Id="rId4" Type="http://schemas.openxmlformats.org/officeDocument/2006/relationships/hyperlink" Target="https://ec.europa.eu/info/funding-tenders/opportunities/portal/screen/opportunities/topic-details/socpl-2021-ind-rel-01;callCode=null;freeTextSearchKeyword=;matchWholeText=true;typeCodes=1,2;statusCodes=31094501,31094502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</dc:creator>
  <cp:keywords/>
  <dc:description/>
  <cp:lastModifiedBy>halil ozdemir</cp:lastModifiedBy>
  <cp:revision>2</cp:revision>
  <dcterms:created xsi:type="dcterms:W3CDTF">2021-06-09T11:56:00Z</dcterms:created>
  <dcterms:modified xsi:type="dcterms:W3CDTF">2021-06-09T11:56:00Z</dcterms:modified>
</cp:coreProperties>
</file>