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5D" w:rsidRPr="00F87905" w:rsidRDefault="005B655D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87905">
        <w:rPr>
          <w:rFonts w:ascii="Arial" w:hAnsi="Arial" w:cs="Arial"/>
          <w:b/>
          <w:sz w:val="28"/>
          <w:szCs w:val="28"/>
          <w:lang w:val="en-US"/>
        </w:rPr>
        <w:t>UTUFEM 19</w:t>
      </w:r>
    </w:p>
    <w:p w:rsidR="005B655D" w:rsidRPr="00F87905" w:rsidRDefault="005B655D" w:rsidP="00D83E0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CN"/>
        </w:rPr>
      </w:pPr>
    </w:p>
    <w:p w:rsidR="006F351C" w:rsidRPr="00F87905" w:rsidRDefault="00071FD1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 w:eastAsia="zh-CN"/>
        </w:rPr>
      </w:pPr>
      <w:r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 xml:space="preserve">Name of the </w:t>
      </w:r>
      <w:r w:rsidR="002D32E4"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Author</w:t>
      </w:r>
      <w:r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:</w:t>
      </w:r>
    </w:p>
    <w:p w:rsidR="006F351C" w:rsidRPr="00F87905" w:rsidRDefault="002D32E4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 w:eastAsia="zh-CN"/>
        </w:rPr>
      </w:pPr>
      <w:r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Affiliation of the Author:</w:t>
      </w:r>
    </w:p>
    <w:p w:rsidR="006F351C" w:rsidRPr="00F87905" w:rsidRDefault="00CF531C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 w:eastAsia="zh-CN"/>
        </w:rPr>
      </w:pPr>
      <w:proofErr w:type="gramStart"/>
      <w:r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e</w:t>
      </w:r>
      <w:proofErr w:type="gramEnd"/>
      <w:r w:rsidR="002D32E4"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 xml:space="preserve"> mail </w:t>
      </w:r>
      <w:proofErr w:type="spellStart"/>
      <w:r w:rsidR="008372F0"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Adress</w:t>
      </w:r>
      <w:proofErr w:type="spellEnd"/>
      <w:r w:rsidR="008372F0"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 xml:space="preserve"> </w:t>
      </w:r>
      <w:r w:rsidR="002D32E4"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of the Author</w:t>
      </w:r>
      <w:r w:rsidRPr="00F87905">
        <w:rPr>
          <w:rFonts w:ascii="Arial" w:hAnsi="Arial" w:cs="Arial"/>
          <w:b/>
          <w:color w:val="000000"/>
          <w:sz w:val="20"/>
          <w:szCs w:val="20"/>
          <w:lang w:val="en-US" w:eastAsia="zh-CN"/>
        </w:rPr>
        <w:t>:</w:t>
      </w:r>
    </w:p>
    <w:p w:rsidR="006F351C" w:rsidRPr="00F87905" w:rsidRDefault="0037252F" w:rsidP="00D83E03">
      <w:pPr>
        <w:spacing w:after="0" w:line="240" w:lineRule="auto"/>
        <w:jc w:val="both"/>
        <w:rPr>
          <w:rFonts w:ascii="Arial" w:hAnsi="Arial" w:cs="Arial"/>
          <w:sz w:val="30"/>
          <w:szCs w:val="30"/>
          <w:lang w:val="en-US"/>
        </w:rPr>
      </w:pPr>
      <w:r w:rsidRPr="00F87905">
        <w:rPr>
          <w:rFonts w:ascii="Arial" w:hAnsi="Arial" w:cs="Arial"/>
          <w:noProof/>
          <w:lang w:val="en-US"/>
        </w:rPr>
        <w:pict>
          <v:line id="Düz Bağlayıcı 2" o:spid="_x0000_s1026" style="position:absolute;left:0;text-align:left;z-index:251659264;visibility:visible;mso-width-relative:margin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P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"/>
        </w:pict>
      </w:r>
    </w:p>
    <w:p w:rsidR="00163259" w:rsidRPr="00F87905" w:rsidRDefault="002D32E4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r w:rsidRPr="00F87905">
        <w:rPr>
          <w:rFonts w:ascii="Arial" w:hAnsi="Arial" w:cs="Arial"/>
          <w:b/>
          <w:sz w:val="20"/>
          <w:szCs w:val="20"/>
          <w:lang w:val="en-US"/>
        </w:rPr>
        <w:t>Abstract</w:t>
      </w:r>
      <w:r w:rsidR="006F351C" w:rsidRPr="00F87905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In this major section, </w:t>
      </w:r>
      <w:r w:rsidR="00706C90">
        <w:rPr>
          <w:rFonts w:ascii="Arial" w:hAnsi="Arial" w:cs="Arial"/>
          <w:b/>
          <w:sz w:val="20"/>
          <w:szCs w:val="20"/>
          <w:lang w:val="en-US"/>
        </w:rPr>
        <w:t>b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ackground information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, 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purpose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, 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method(s)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, 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results and conclusions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 have to be given or in short form 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purpose+ method(s)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, </w:t>
      </w:r>
      <w:r w:rsidR="00EA3950" w:rsidRPr="00F87905">
        <w:rPr>
          <w:rFonts w:ascii="Arial" w:hAnsi="Arial" w:cs="Arial"/>
          <w:b/>
          <w:sz w:val="20"/>
          <w:szCs w:val="20"/>
          <w:lang w:val="en-US"/>
        </w:rPr>
        <w:t>results and conclusions</w:t>
      </w:r>
      <w:r w:rsidR="00EA3950" w:rsidRPr="00F87905">
        <w:rPr>
          <w:rFonts w:ascii="Arial" w:hAnsi="Arial" w:cs="Arial"/>
          <w:sz w:val="20"/>
          <w:szCs w:val="20"/>
          <w:lang w:val="en-US"/>
        </w:rPr>
        <w:t xml:space="preserve"> are given</w:t>
      </w:r>
    </w:p>
    <w:p w:rsidR="006F351C" w:rsidRPr="00F87905" w:rsidRDefault="001C327F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87905">
        <w:rPr>
          <w:rFonts w:ascii="Arial" w:hAnsi="Arial" w:cs="Arial"/>
          <w:b/>
          <w:color w:val="000000"/>
          <w:sz w:val="20"/>
          <w:szCs w:val="20"/>
          <w:lang w:val="en-US"/>
        </w:rPr>
        <w:t>Key words</w:t>
      </w:r>
      <w:r w:rsidR="006F351C" w:rsidRPr="00F87905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="006F351C" w:rsidRPr="00F8790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B655D" w:rsidRPr="00F87905">
        <w:rPr>
          <w:rFonts w:ascii="Arial" w:hAnsi="Arial" w:cs="Arial"/>
          <w:color w:val="000000"/>
          <w:sz w:val="20"/>
          <w:szCs w:val="20"/>
          <w:lang w:val="en-US"/>
        </w:rPr>
        <w:t>A, B, C, D, E.</w:t>
      </w:r>
    </w:p>
    <w:p w:rsidR="008A3CAD" w:rsidRPr="00F87905" w:rsidRDefault="0037252F" w:rsidP="00D83E0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87905">
        <w:rPr>
          <w:rFonts w:ascii="Arial" w:hAnsi="Arial" w:cs="Arial"/>
          <w:noProof/>
          <w:color w:val="000000"/>
          <w:sz w:val="20"/>
          <w:szCs w:val="20"/>
          <w:lang w:val="en-US" w:eastAsia="zh-CN"/>
        </w:rPr>
        <w:pict>
          <v:line id="Düz Bağlayıcı 1" o:spid="_x0000_s1027" style="position:absolute;left:0;text-align:left;z-index:251660288;visibility:visible;mso-width-relative:margin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"/>
        </w:pict>
      </w:r>
    </w:p>
    <w:p w:rsidR="008A3CAD" w:rsidRPr="00F87905" w:rsidRDefault="008A3CAD" w:rsidP="00D83E03">
      <w:pPr>
        <w:spacing w:after="0" w:line="240" w:lineRule="auto"/>
        <w:jc w:val="both"/>
        <w:rPr>
          <w:rFonts w:ascii="Arial" w:hAnsi="Arial" w:cs="Arial"/>
          <w:color w:val="000000"/>
          <w:sz w:val="24"/>
          <w:lang w:val="en-US"/>
        </w:rPr>
      </w:pPr>
    </w:p>
    <w:p w:rsidR="006F351C" w:rsidRPr="00F87905" w:rsidRDefault="002D32E4" w:rsidP="00682E3E">
      <w:pPr>
        <w:spacing w:after="0" w:line="240" w:lineRule="auto"/>
        <w:jc w:val="both"/>
        <w:rPr>
          <w:rFonts w:ascii="Arial" w:hAnsi="Arial" w:cs="Arial"/>
          <w:color w:val="000000"/>
          <w:sz w:val="24"/>
          <w:lang w:val="en-US"/>
        </w:rPr>
      </w:pPr>
      <w:r w:rsidRPr="00F87905">
        <w:rPr>
          <w:rFonts w:ascii="Arial" w:hAnsi="Arial" w:cs="Arial"/>
          <w:color w:val="000000"/>
          <w:sz w:val="24"/>
          <w:lang w:val="en-US"/>
        </w:rPr>
        <w:t>Totally max. 3000 words for the full paper</w:t>
      </w:r>
    </w:p>
    <w:p w:rsidR="005B655D" w:rsidRPr="00F87905" w:rsidRDefault="005B655D" w:rsidP="00D83E0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5B655D" w:rsidRPr="00F87905" w:rsidRDefault="00AE08EC" w:rsidP="00D83E03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en-US" w:eastAsia="zh-CN"/>
        </w:rPr>
      </w:pPr>
      <w:r w:rsidRPr="00F87905">
        <w:rPr>
          <w:rFonts w:ascii="Arial" w:hAnsi="Arial" w:cs="Arial"/>
          <w:color w:val="000000"/>
          <w:sz w:val="24"/>
          <w:szCs w:val="24"/>
          <w:lang w:val="en-US" w:eastAsia="zh-CN"/>
        </w:rPr>
        <w:t>Only the first letter of the titles will be capitalized. The number of headings and sub-headings can be used as necessary. References should be given in th</w:t>
      </w:r>
      <w:r w:rsidR="00F87905"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e text (Author, Date) </w:t>
      </w:r>
      <w:proofErr w:type="spellStart"/>
      <w:r w:rsidR="00F87905">
        <w:rPr>
          <w:rFonts w:ascii="Arial" w:hAnsi="Arial" w:cs="Arial"/>
          <w:color w:val="000000"/>
          <w:sz w:val="24"/>
          <w:szCs w:val="24"/>
          <w:lang w:val="en-US" w:eastAsia="zh-CN"/>
        </w:rPr>
        <w:t>eg</w:t>
      </w:r>
      <w:proofErr w:type="spellEnd"/>
      <w:r w:rsidR="00F87905">
        <w:rPr>
          <w:rFonts w:ascii="Arial" w:hAnsi="Arial" w:cs="Arial"/>
          <w:color w:val="000000"/>
          <w:sz w:val="24"/>
          <w:szCs w:val="24"/>
          <w:lang w:val="en-US" w:eastAsia="zh-CN"/>
        </w:rPr>
        <w:t>. (Fox, 2014</w:t>
      </w:r>
      <w:r w:rsidRPr="00F87905">
        <w:rPr>
          <w:rFonts w:ascii="Arial" w:hAnsi="Arial" w:cs="Arial"/>
          <w:color w:val="000000"/>
          <w:sz w:val="24"/>
          <w:szCs w:val="24"/>
          <w:lang w:val="en-US" w:eastAsia="zh-CN"/>
        </w:rPr>
        <w:t>). The main text should be prepared as a single file in .doc or .</w:t>
      </w:r>
      <w:proofErr w:type="spellStart"/>
      <w:r w:rsidRPr="00F87905">
        <w:rPr>
          <w:rFonts w:ascii="Arial" w:hAnsi="Arial" w:cs="Arial"/>
          <w:color w:val="000000"/>
          <w:sz w:val="24"/>
          <w:szCs w:val="24"/>
          <w:lang w:val="en-US" w:eastAsia="zh-CN"/>
        </w:rPr>
        <w:t>docx</w:t>
      </w:r>
      <w:proofErr w:type="spellEnd"/>
      <w:r w:rsidRPr="00F87905">
        <w:rPr>
          <w:rFonts w:ascii="Arial" w:hAnsi="Arial" w:cs="Arial"/>
          <w:color w:val="000000"/>
          <w:sz w:val="24"/>
          <w:szCs w:val="24"/>
          <w:lang w:val="en-US" w:eastAsia="zh-CN"/>
        </w:rPr>
        <w:t xml:space="preserve"> format with 1 pt. line spacing, with 12 pt. font size.</w:t>
      </w:r>
    </w:p>
    <w:p w:rsidR="006F351C" w:rsidRPr="00F87905" w:rsidRDefault="00AE08EC" w:rsidP="00934FD5">
      <w:pPr>
        <w:pStyle w:val="Balk1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color w:val="auto"/>
          <w:sz w:val="24"/>
          <w:lang w:val="en-US"/>
        </w:rPr>
      </w:pPr>
      <w:r w:rsidRPr="00F87905">
        <w:rPr>
          <w:rFonts w:ascii="Arial" w:hAnsi="Arial" w:cs="Arial"/>
          <w:color w:val="auto"/>
          <w:sz w:val="24"/>
          <w:lang w:val="en-US"/>
        </w:rPr>
        <w:t>Introduction</w:t>
      </w:r>
    </w:p>
    <w:p w:rsidR="00EA3950" w:rsidRPr="00F87905" w:rsidRDefault="00EA3950" w:rsidP="00EA3950">
      <w:pPr>
        <w:rPr>
          <w:rFonts w:ascii="Arial" w:hAnsi="Arial" w:cs="Arial"/>
          <w:sz w:val="24"/>
          <w:szCs w:val="20"/>
          <w:lang w:val="en-US"/>
        </w:rPr>
      </w:pPr>
      <w:r w:rsidRPr="00F87905">
        <w:rPr>
          <w:rFonts w:ascii="Arial" w:hAnsi="Arial" w:cs="Arial"/>
          <w:sz w:val="24"/>
          <w:szCs w:val="20"/>
          <w:lang w:val="en-US"/>
        </w:rPr>
        <w:t>In this section Background Information, Literature review, scientific gap followed by the purpose(s) are given</w:t>
      </w:r>
      <w:r w:rsidR="00192834" w:rsidRPr="00F87905">
        <w:rPr>
          <w:rFonts w:ascii="Arial" w:hAnsi="Arial" w:cs="Arial"/>
          <w:sz w:val="24"/>
          <w:szCs w:val="20"/>
          <w:lang w:val="en-US"/>
        </w:rPr>
        <w:t>.</w:t>
      </w:r>
    </w:p>
    <w:p w:rsidR="005B655D" w:rsidRPr="00F87905" w:rsidRDefault="00EA3950" w:rsidP="00934FD5">
      <w:pPr>
        <w:pStyle w:val="Balk1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color w:val="auto"/>
          <w:sz w:val="24"/>
          <w:lang w:val="en-US"/>
        </w:rPr>
      </w:pPr>
      <w:r w:rsidRPr="00F87905">
        <w:rPr>
          <w:rFonts w:ascii="Arial" w:hAnsi="Arial" w:cs="Arial"/>
          <w:color w:val="auto"/>
          <w:sz w:val="24"/>
          <w:lang w:val="en-US"/>
        </w:rPr>
        <w:t>Materials and Methods</w:t>
      </w:r>
    </w:p>
    <w:p w:rsidR="005B655D" w:rsidRPr="00F87905" w:rsidRDefault="009A415F" w:rsidP="00A54159">
      <w:pPr>
        <w:spacing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F87905">
        <w:rPr>
          <w:rFonts w:ascii="Arial" w:hAnsi="Arial" w:cs="Arial"/>
          <w:sz w:val="24"/>
          <w:szCs w:val="20"/>
          <w:lang w:val="en-US"/>
        </w:rPr>
        <w:t>In this section, the materials used and the method applied are to be smoothly given in detail.</w:t>
      </w:r>
    </w:p>
    <w:p w:rsidR="009A415F" w:rsidRPr="00F87905" w:rsidRDefault="009A415F" w:rsidP="00A54159">
      <w:pPr>
        <w:spacing w:line="240" w:lineRule="auto"/>
        <w:jc w:val="both"/>
        <w:rPr>
          <w:rFonts w:ascii="Arial" w:hAnsi="Arial" w:cs="Arial"/>
          <w:sz w:val="24"/>
          <w:szCs w:val="20"/>
          <w:lang w:val="en-US"/>
        </w:rPr>
      </w:pPr>
      <w:r w:rsidRPr="00F87905">
        <w:rPr>
          <w:rFonts w:ascii="Arial" w:hAnsi="Arial" w:cs="Arial"/>
          <w:sz w:val="24"/>
          <w:szCs w:val="20"/>
          <w:lang w:val="en-US"/>
        </w:rPr>
        <w:t xml:space="preserve">The materials may contain Lab </w:t>
      </w:r>
      <w:r w:rsidR="007509F0" w:rsidRPr="00F87905">
        <w:rPr>
          <w:rFonts w:ascii="Arial" w:hAnsi="Arial" w:cs="Arial"/>
          <w:sz w:val="24"/>
          <w:szCs w:val="20"/>
          <w:lang w:val="en-US"/>
        </w:rPr>
        <w:t>equipment</w:t>
      </w:r>
      <w:r w:rsidR="00706C90">
        <w:rPr>
          <w:rFonts w:ascii="Arial" w:hAnsi="Arial" w:cs="Arial"/>
          <w:sz w:val="24"/>
          <w:szCs w:val="20"/>
          <w:lang w:val="en-US"/>
        </w:rPr>
        <w:t>, f</w:t>
      </w:r>
      <w:r w:rsidRPr="00F87905">
        <w:rPr>
          <w:rFonts w:ascii="Arial" w:hAnsi="Arial" w:cs="Arial"/>
          <w:sz w:val="24"/>
          <w:szCs w:val="20"/>
          <w:lang w:val="en-US"/>
        </w:rPr>
        <w:t xml:space="preserve">ield </w:t>
      </w:r>
      <w:r w:rsidR="007509F0" w:rsidRPr="00F87905">
        <w:rPr>
          <w:rFonts w:ascii="Arial" w:hAnsi="Arial" w:cs="Arial"/>
          <w:sz w:val="24"/>
          <w:szCs w:val="20"/>
          <w:lang w:val="en-US"/>
        </w:rPr>
        <w:t>equipment</w:t>
      </w:r>
      <w:r w:rsidR="00706C90">
        <w:rPr>
          <w:rFonts w:ascii="Arial" w:hAnsi="Arial" w:cs="Arial"/>
          <w:sz w:val="24"/>
          <w:szCs w:val="20"/>
          <w:lang w:val="en-US"/>
        </w:rPr>
        <w:t xml:space="preserve">, human and </w:t>
      </w:r>
      <w:proofErr w:type="gramStart"/>
      <w:r w:rsidR="00706C90">
        <w:rPr>
          <w:rFonts w:ascii="Arial" w:hAnsi="Arial" w:cs="Arial"/>
          <w:sz w:val="24"/>
          <w:szCs w:val="20"/>
          <w:lang w:val="en-US"/>
        </w:rPr>
        <w:t>animals</w:t>
      </w:r>
      <w:proofErr w:type="gramEnd"/>
      <w:r w:rsidR="00706C90">
        <w:rPr>
          <w:rFonts w:ascii="Arial" w:hAnsi="Arial" w:cs="Arial"/>
          <w:sz w:val="24"/>
          <w:szCs w:val="20"/>
          <w:lang w:val="en-US"/>
        </w:rPr>
        <w:t xml:space="preserve"> subjects, natural substances, i</w:t>
      </w:r>
      <w:r w:rsidRPr="00F87905">
        <w:rPr>
          <w:rFonts w:ascii="Arial" w:hAnsi="Arial" w:cs="Arial"/>
          <w:sz w:val="24"/>
          <w:szCs w:val="20"/>
          <w:lang w:val="en-US"/>
        </w:rPr>
        <w:t xml:space="preserve">ndustrial </w:t>
      </w:r>
      <w:r w:rsidR="007509F0" w:rsidRPr="00F87905">
        <w:rPr>
          <w:rFonts w:ascii="Arial" w:hAnsi="Arial" w:cs="Arial"/>
          <w:sz w:val="24"/>
          <w:szCs w:val="20"/>
          <w:lang w:val="en-US"/>
        </w:rPr>
        <w:t>substances</w:t>
      </w:r>
      <w:r w:rsidR="00706C90">
        <w:rPr>
          <w:rFonts w:ascii="Arial" w:hAnsi="Arial" w:cs="Arial"/>
          <w:sz w:val="24"/>
          <w:szCs w:val="20"/>
          <w:lang w:val="en-US"/>
        </w:rPr>
        <w:t>, survey questions, tests, computer modules and mathematical m</w:t>
      </w:r>
      <w:r w:rsidRPr="00F87905">
        <w:rPr>
          <w:rFonts w:ascii="Arial" w:hAnsi="Arial" w:cs="Arial"/>
          <w:sz w:val="24"/>
          <w:szCs w:val="20"/>
          <w:lang w:val="en-US"/>
        </w:rPr>
        <w:t>odels.</w:t>
      </w:r>
    </w:p>
    <w:p w:rsidR="009A415F" w:rsidRPr="00F87905" w:rsidRDefault="009A415F" w:rsidP="00A54159">
      <w:pPr>
        <w:spacing w:line="240" w:lineRule="auto"/>
        <w:jc w:val="both"/>
        <w:rPr>
          <w:rFonts w:ascii="Arial" w:hAnsi="Arial" w:cs="Arial"/>
          <w:b/>
          <w:lang w:val="en-US"/>
        </w:rPr>
      </w:pPr>
      <w:r w:rsidRPr="00F87905">
        <w:rPr>
          <w:rFonts w:ascii="Arial" w:hAnsi="Arial" w:cs="Arial"/>
          <w:sz w:val="24"/>
          <w:szCs w:val="20"/>
          <w:lang w:val="en-US"/>
        </w:rPr>
        <w:t>The methods may</w:t>
      </w:r>
      <w:r w:rsidR="00706C90">
        <w:rPr>
          <w:rFonts w:ascii="Arial" w:hAnsi="Arial" w:cs="Arial"/>
          <w:sz w:val="24"/>
          <w:szCs w:val="20"/>
          <w:lang w:val="en-US"/>
        </w:rPr>
        <w:t xml:space="preserve"> contain: Space/samples space, locations, r</w:t>
      </w:r>
      <w:r w:rsidRPr="00F87905">
        <w:rPr>
          <w:rFonts w:ascii="Arial" w:hAnsi="Arial" w:cs="Arial"/>
          <w:sz w:val="24"/>
          <w:szCs w:val="20"/>
          <w:lang w:val="en-US"/>
        </w:rPr>
        <w:t xml:space="preserve">estrictions or restriction conditions and </w:t>
      </w:r>
      <w:r w:rsidR="007509F0" w:rsidRPr="00F87905">
        <w:rPr>
          <w:rFonts w:ascii="Arial" w:hAnsi="Arial" w:cs="Arial"/>
          <w:sz w:val="24"/>
          <w:szCs w:val="20"/>
          <w:lang w:val="en-US"/>
        </w:rPr>
        <w:t>processes</w:t>
      </w:r>
      <w:r w:rsidRPr="00F87905">
        <w:rPr>
          <w:rFonts w:ascii="Arial" w:hAnsi="Arial" w:cs="Arial"/>
          <w:sz w:val="24"/>
          <w:szCs w:val="20"/>
          <w:lang w:val="en-US"/>
        </w:rPr>
        <w:t xml:space="preserve"> </w:t>
      </w:r>
    </w:p>
    <w:p w:rsidR="00D83E03" w:rsidRPr="00934FD5" w:rsidRDefault="007509F0" w:rsidP="00934FD5">
      <w:pPr>
        <w:pStyle w:val="Balk1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color w:val="auto"/>
          <w:sz w:val="24"/>
          <w:lang w:val="en-US"/>
        </w:rPr>
      </w:pPr>
      <w:r w:rsidRPr="00934FD5">
        <w:rPr>
          <w:rFonts w:ascii="Arial" w:hAnsi="Arial" w:cs="Arial"/>
          <w:color w:val="auto"/>
          <w:sz w:val="24"/>
          <w:lang w:val="en-US"/>
        </w:rPr>
        <w:t>Results</w:t>
      </w:r>
    </w:p>
    <w:p w:rsidR="00F87905" w:rsidRPr="00F87905" w:rsidRDefault="00F87905" w:rsidP="00706C90">
      <w:pPr>
        <w:pStyle w:val="ListeParagraf"/>
        <w:spacing w:line="240" w:lineRule="auto"/>
        <w:ind w:left="0"/>
        <w:rPr>
          <w:rFonts w:ascii="Arial" w:hAnsi="Arial" w:cs="Arial"/>
          <w:sz w:val="24"/>
          <w:szCs w:val="20"/>
          <w:lang w:val="en-US"/>
        </w:rPr>
      </w:pPr>
      <w:r w:rsidRPr="00F87905">
        <w:rPr>
          <w:rFonts w:ascii="Arial" w:hAnsi="Arial" w:cs="Arial"/>
          <w:sz w:val="24"/>
          <w:szCs w:val="20"/>
          <w:lang w:val="en-US"/>
        </w:rPr>
        <w:t>The results may be represented by a table or graph or images, then most important findings are given. Next you can explain the findings or compare them with others or make generalization if possible.</w:t>
      </w:r>
    </w:p>
    <w:p w:rsidR="009D5F8F" w:rsidRPr="00F87905" w:rsidRDefault="005B655D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  <w:lang w:val="en-US"/>
        </w:rPr>
      </w:pPr>
      <w:r w:rsidRPr="00F87905">
        <w:rPr>
          <w:rFonts w:ascii="Arial" w:hAnsi="Arial" w:cs="Arial"/>
          <w:noProof/>
          <w:lang w:val="en-US" w:eastAsia="tr-TR"/>
        </w:rPr>
        <w:lastRenderedPageBreak/>
        <w:drawing>
          <wp:inline distT="0" distB="0" distL="0" distR="0" wp14:anchorId="5F1B86C8" wp14:editId="3E0E915B">
            <wp:extent cx="1925515" cy="2695723"/>
            <wp:effectExtent l="0" t="0" r="0" b="0"/>
            <wp:docPr id="3" name="Resim 3" descr="C:\Users\karakartal\Desktop\z04ivxd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kartal\Desktop\z04ivxd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7" cy="27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8F" w:rsidRPr="00F87905" w:rsidRDefault="00AE08EC" w:rsidP="00D83E03">
      <w:pPr>
        <w:pStyle w:val="ResimYazs"/>
        <w:jc w:val="center"/>
        <w:rPr>
          <w:rFonts w:ascii="Arial" w:hAnsi="Arial" w:cs="Arial"/>
          <w:b/>
          <w:i w:val="0"/>
          <w:color w:val="auto"/>
          <w:sz w:val="24"/>
          <w:lang w:val="en-US"/>
        </w:rPr>
      </w:pP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>Figure</w:t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begin"/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instrText xml:space="preserve"> SEQ Şekil \* ARABIC </w:instrText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separate"/>
      </w:r>
      <w:r w:rsidR="009D5F8F" w:rsidRPr="00F87905">
        <w:rPr>
          <w:rFonts w:ascii="Arial" w:hAnsi="Arial" w:cs="Arial"/>
          <w:b/>
          <w:i w:val="0"/>
          <w:noProof/>
          <w:color w:val="auto"/>
          <w:sz w:val="24"/>
          <w:lang w:val="en-US"/>
        </w:rPr>
        <w:t>1</w:t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end"/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. 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>Example</w:t>
      </w:r>
      <w:r w:rsidR="009D5F8F"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UTUFEM 19 poster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r w:rsidR="00D83E03" w:rsidRPr="00F87905">
        <w:rPr>
          <w:rFonts w:ascii="Arial" w:hAnsi="Arial" w:cs="Arial"/>
          <w:b/>
          <w:i w:val="0"/>
          <w:color w:val="auto"/>
          <w:sz w:val="24"/>
          <w:lang w:val="en-US"/>
        </w:rPr>
        <w:t>(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>figure and its title should be centered</w:t>
      </w:r>
      <w:r w:rsidR="00D83E03" w:rsidRPr="00F87905">
        <w:rPr>
          <w:rFonts w:ascii="Arial" w:hAnsi="Arial" w:cs="Arial"/>
          <w:b/>
          <w:i w:val="0"/>
          <w:color w:val="auto"/>
          <w:sz w:val="24"/>
          <w:lang w:val="en-US"/>
        </w:rPr>
        <w:t>)</w:t>
      </w:r>
    </w:p>
    <w:p w:rsidR="009D5F8F" w:rsidRPr="00F87905" w:rsidRDefault="009D5F8F" w:rsidP="00A54159">
      <w:pPr>
        <w:spacing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7509F0" w:rsidRPr="00F87905" w:rsidRDefault="007509F0" w:rsidP="00A54159">
      <w:pPr>
        <w:spacing w:line="24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:rsidR="00D83E03" w:rsidRPr="00F87905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  <w:lang w:val="en-US"/>
        </w:rPr>
      </w:pP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>Ta</w:t>
      </w:r>
      <w:r w:rsidR="00AE08EC" w:rsidRPr="00F87905">
        <w:rPr>
          <w:rFonts w:ascii="Arial" w:hAnsi="Arial" w:cs="Arial"/>
          <w:b/>
          <w:i w:val="0"/>
          <w:color w:val="auto"/>
          <w:sz w:val="24"/>
          <w:lang w:val="en-US"/>
        </w:rPr>
        <w:t>ble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begin"/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instrText xml:space="preserve"> SEQ Tablo \* ARABIC </w:instrTex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separate"/>
      </w:r>
      <w:r w:rsidRPr="00F87905">
        <w:rPr>
          <w:rFonts w:ascii="Arial" w:hAnsi="Arial" w:cs="Arial"/>
          <w:b/>
          <w:i w:val="0"/>
          <w:noProof/>
          <w:color w:val="auto"/>
          <w:sz w:val="24"/>
          <w:lang w:val="en-US"/>
        </w:rPr>
        <w:t>1</w:t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fldChar w:fldCharType="end"/>
      </w:r>
      <w:r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gramStart"/>
      <w:r w:rsidR="00AE08EC"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Example </w:t>
      </w:r>
      <w:r w:rsidR="00D83E03" w:rsidRPr="00F87905">
        <w:rPr>
          <w:rFonts w:ascii="Arial" w:hAnsi="Arial" w:cs="Arial"/>
          <w:b/>
          <w:i w:val="0"/>
          <w:color w:val="auto"/>
          <w:sz w:val="24"/>
          <w:lang w:val="en-US"/>
        </w:rPr>
        <w:t xml:space="preserve"> (</w:t>
      </w:r>
      <w:proofErr w:type="gramEnd"/>
      <w:r w:rsidR="00AE08EC" w:rsidRPr="00F87905">
        <w:rPr>
          <w:rFonts w:ascii="Arial" w:hAnsi="Arial" w:cs="Arial"/>
          <w:b/>
          <w:i w:val="0"/>
          <w:color w:val="auto"/>
          <w:sz w:val="24"/>
          <w:lang w:val="en-US"/>
        </w:rPr>
        <w:t>table and its title should be centered</w:t>
      </w:r>
      <w:r w:rsidR="00D83E03" w:rsidRPr="00F87905">
        <w:rPr>
          <w:rFonts w:ascii="Arial" w:hAnsi="Arial" w:cs="Arial"/>
          <w:b/>
          <w:i w:val="0"/>
          <w:color w:val="auto"/>
          <w:sz w:val="24"/>
          <w:lang w:val="en-US"/>
        </w:rPr>
        <w:t>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F87905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F87905" w:rsidRDefault="00AE08EC" w:rsidP="00AE08EC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  <w:r w:rsidRPr="00F87905">
              <w:rPr>
                <w:rFonts w:ascii="Arial" w:hAnsi="Arial" w:cs="Arial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2558" w:type="dxa"/>
          </w:tcPr>
          <w:p w:rsidR="005B655D" w:rsidRPr="00F87905" w:rsidRDefault="00AE08EC" w:rsidP="00AE08E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  <w:r w:rsidRPr="00F87905">
              <w:rPr>
                <w:rFonts w:ascii="Arial" w:hAnsi="Arial" w:cs="Arial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2559" w:type="dxa"/>
          </w:tcPr>
          <w:p w:rsidR="005B655D" w:rsidRPr="00F87905" w:rsidRDefault="00AE08EC" w:rsidP="00AE08E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  <w:r w:rsidRPr="00F87905">
              <w:rPr>
                <w:rFonts w:ascii="Arial" w:hAnsi="Arial" w:cs="Arial"/>
                <w:color w:val="000000"/>
                <w:sz w:val="24"/>
                <w:lang w:val="en-US" w:eastAsia="zh-CN"/>
              </w:rPr>
              <w:t>C</w:t>
            </w:r>
          </w:p>
        </w:tc>
      </w:tr>
      <w:tr w:rsidR="005B655D" w:rsidRPr="00F87905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F87905" w:rsidRDefault="005B655D" w:rsidP="00AE08EC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8" w:type="dxa"/>
          </w:tcPr>
          <w:p w:rsidR="005B655D" w:rsidRPr="00F87905" w:rsidRDefault="005B655D" w:rsidP="00AE08E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9" w:type="dxa"/>
          </w:tcPr>
          <w:p w:rsidR="005B655D" w:rsidRPr="00F87905" w:rsidRDefault="005B655D" w:rsidP="00AE08E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</w:tr>
      <w:tr w:rsidR="005B655D" w:rsidRPr="00F87905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F87905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8" w:type="dxa"/>
          </w:tcPr>
          <w:p w:rsidR="005B655D" w:rsidRPr="00F87905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9" w:type="dxa"/>
          </w:tcPr>
          <w:p w:rsidR="005B655D" w:rsidRPr="00F87905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</w:tr>
      <w:tr w:rsidR="005B655D" w:rsidRPr="00F87905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F87905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8" w:type="dxa"/>
          </w:tcPr>
          <w:p w:rsidR="005B655D" w:rsidRPr="00F87905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2559" w:type="dxa"/>
          </w:tcPr>
          <w:p w:rsidR="005B655D" w:rsidRPr="00F87905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val="en-US" w:eastAsia="zh-CN"/>
              </w:rPr>
            </w:pPr>
          </w:p>
        </w:tc>
      </w:tr>
    </w:tbl>
    <w:p w:rsidR="005B655D" w:rsidRPr="00F87905" w:rsidRDefault="005B655D" w:rsidP="00D83E03">
      <w:pPr>
        <w:spacing w:before="240" w:after="0" w:line="240" w:lineRule="auto"/>
        <w:jc w:val="both"/>
        <w:rPr>
          <w:rFonts w:ascii="Arial" w:hAnsi="Arial" w:cs="Arial"/>
          <w:color w:val="000000"/>
          <w:lang w:val="en-US" w:eastAsia="zh-CN"/>
        </w:rPr>
      </w:pPr>
    </w:p>
    <w:p w:rsidR="006F351C" w:rsidRPr="00934FD5" w:rsidRDefault="00F87905" w:rsidP="00934FD5">
      <w:pPr>
        <w:pStyle w:val="Balk1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color w:val="auto"/>
          <w:sz w:val="24"/>
          <w:lang w:val="en-US"/>
        </w:rPr>
      </w:pPr>
      <w:r w:rsidRPr="00934FD5">
        <w:rPr>
          <w:rFonts w:ascii="Arial" w:hAnsi="Arial" w:cs="Arial"/>
          <w:color w:val="auto"/>
          <w:sz w:val="24"/>
          <w:lang w:val="en-US"/>
        </w:rPr>
        <w:t>Conclusions</w:t>
      </w:r>
    </w:p>
    <w:p w:rsidR="0063497B" w:rsidRPr="00F87905" w:rsidRDefault="00F87905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87905">
        <w:rPr>
          <w:rFonts w:ascii="Arial" w:hAnsi="Arial" w:cs="Arial"/>
          <w:color w:val="000000"/>
          <w:sz w:val="24"/>
          <w:szCs w:val="24"/>
          <w:lang w:val="en-US"/>
        </w:rPr>
        <w:t>This section is to be sta</w:t>
      </w:r>
      <w:r w:rsidR="00706C90">
        <w:rPr>
          <w:rFonts w:ascii="Arial" w:hAnsi="Arial" w:cs="Arial"/>
          <w:color w:val="000000"/>
          <w:sz w:val="24"/>
          <w:szCs w:val="24"/>
          <w:lang w:val="en-US"/>
        </w:rPr>
        <w:t>rte</w:t>
      </w:r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d with your original thesis. Then you can state your most important findings, </w:t>
      </w:r>
      <w:r w:rsidR="00706C90" w:rsidRPr="00F87905">
        <w:rPr>
          <w:rFonts w:ascii="Arial" w:hAnsi="Arial" w:cs="Arial"/>
          <w:color w:val="000000"/>
          <w:sz w:val="24"/>
          <w:szCs w:val="24"/>
          <w:lang w:val="en-US"/>
        </w:rPr>
        <w:t>explain</w:t>
      </w:r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 your results, compare them with others or you can make </w:t>
      </w:r>
      <w:r w:rsidR="00706C90" w:rsidRPr="00F87905">
        <w:rPr>
          <w:rFonts w:ascii="Arial" w:hAnsi="Arial" w:cs="Arial"/>
          <w:color w:val="000000"/>
          <w:sz w:val="24"/>
          <w:szCs w:val="24"/>
          <w:lang w:val="en-US"/>
        </w:rPr>
        <w:t>generalize</w:t>
      </w:r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 your findings.</w:t>
      </w:r>
    </w:p>
    <w:p w:rsidR="00F87905" w:rsidRPr="00F87905" w:rsidRDefault="00F87905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Next you can state </w:t>
      </w:r>
      <w:r w:rsidR="00706C90" w:rsidRPr="00F87905">
        <w:rPr>
          <w:rFonts w:ascii="Arial" w:hAnsi="Arial" w:cs="Arial"/>
          <w:color w:val="000000"/>
          <w:sz w:val="24"/>
          <w:szCs w:val="24"/>
          <w:lang w:val="en-US"/>
        </w:rPr>
        <w:t>restriction</w:t>
      </w:r>
      <w:bookmarkStart w:id="0" w:name="_GoBack"/>
      <w:bookmarkEnd w:id="0"/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 or conditions that apply for your research followed by recommendations.</w:t>
      </w:r>
    </w:p>
    <w:p w:rsidR="00F87905" w:rsidRPr="00934FD5" w:rsidRDefault="00934FD5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34FD5">
        <w:rPr>
          <w:rFonts w:ascii="Arial" w:hAnsi="Arial" w:cs="Arial"/>
          <w:b/>
          <w:color w:val="000000"/>
          <w:sz w:val="24"/>
          <w:szCs w:val="24"/>
          <w:lang w:val="en-US"/>
        </w:rPr>
        <w:t>Acknowledgments</w:t>
      </w:r>
    </w:p>
    <w:p w:rsidR="00F87905" w:rsidRPr="00F87905" w:rsidRDefault="00F87905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87905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If applicable please state </w:t>
      </w:r>
      <w:proofErr w:type="gramStart"/>
      <w:r w:rsidRPr="00F87905">
        <w:rPr>
          <w:rFonts w:ascii="Arial" w:hAnsi="Arial" w:cs="Arial"/>
          <w:color w:val="000000"/>
          <w:sz w:val="24"/>
          <w:szCs w:val="24"/>
          <w:lang w:val="en-US"/>
        </w:rPr>
        <w:t>your</w:t>
      </w:r>
      <w:proofErr w:type="gramEnd"/>
      <w:r w:rsidRPr="00F87905">
        <w:rPr>
          <w:rFonts w:ascii="Arial" w:hAnsi="Arial" w:cs="Arial"/>
          <w:color w:val="000000"/>
          <w:sz w:val="24"/>
          <w:szCs w:val="24"/>
          <w:lang w:val="en-US"/>
        </w:rPr>
        <w:t xml:space="preserve"> thanks to …</w:t>
      </w:r>
    </w:p>
    <w:p w:rsidR="00FD1140" w:rsidRPr="00F87905" w:rsidRDefault="001C327F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87905">
        <w:rPr>
          <w:rFonts w:ascii="Arial" w:hAnsi="Arial" w:cs="Arial"/>
          <w:b/>
          <w:color w:val="000000"/>
          <w:sz w:val="24"/>
          <w:szCs w:val="24"/>
          <w:lang w:val="en-US"/>
        </w:rPr>
        <w:t>References</w:t>
      </w:r>
      <w:r w:rsidR="00261921" w:rsidRPr="00F8790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1C327F" w:rsidRPr="00F87905" w:rsidRDefault="001C327F" w:rsidP="001C3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87905">
        <w:rPr>
          <w:rFonts w:ascii="Arial" w:hAnsi="Arial" w:cs="Arial"/>
          <w:sz w:val="24"/>
          <w:szCs w:val="24"/>
          <w:lang w:val="en-US"/>
        </w:rPr>
        <w:t>All references in the text should appear at the end of the text in alphabetical order according to the surnames of the authors.</w:t>
      </w:r>
    </w:p>
    <w:p w:rsidR="00D83E03" w:rsidRPr="00F87905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</w:p>
    <w:p w:rsidR="00D83E03" w:rsidRPr="00F87905" w:rsidRDefault="001C327F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87905">
        <w:rPr>
          <w:rFonts w:ascii="Arial" w:hAnsi="Arial" w:cs="Arial"/>
          <w:sz w:val="24"/>
          <w:szCs w:val="24"/>
          <w:lang w:val="en-US"/>
        </w:rPr>
        <w:t xml:space="preserve">Examples of the References </w:t>
      </w:r>
      <w:r w:rsidR="00D83E03" w:rsidRPr="00F87905">
        <w:rPr>
          <w:rFonts w:ascii="Arial" w:hAnsi="Arial" w:cs="Arial"/>
          <w:sz w:val="24"/>
          <w:szCs w:val="24"/>
          <w:lang w:val="en-US"/>
        </w:rPr>
        <w:t>(Harvard Style):</w:t>
      </w:r>
    </w:p>
    <w:p w:rsidR="00D83E03" w:rsidRPr="00F87905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</w:p>
    <w:p w:rsidR="00FD1140" w:rsidRPr="00F87905" w:rsidRDefault="001C327F" w:rsidP="00D83E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87905">
        <w:rPr>
          <w:rFonts w:ascii="Arial" w:hAnsi="Arial" w:cs="Arial"/>
          <w:color w:val="000000"/>
          <w:sz w:val="24"/>
          <w:szCs w:val="24"/>
          <w:lang w:val="en-US"/>
        </w:rPr>
        <w:t>Book</w:t>
      </w:r>
    </w:p>
    <w:p w:rsidR="00D83E03" w:rsidRPr="00F87905" w:rsidRDefault="00D83E03" w:rsidP="00D83E0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Daniels, K., Patterson, G. and Dunston, Y. (2014). </w:t>
      </w:r>
      <w:r w:rsidRPr="00F87905">
        <w:rPr>
          <w:rFonts w:ascii="Arial" w:eastAsia="Times New Roman" w:hAnsi="Arial" w:cs="Arial"/>
          <w:iCs/>
          <w:color w:val="000000"/>
          <w:sz w:val="24"/>
          <w:szCs w:val="24"/>
          <w:lang w:val="en-US" w:eastAsia="tr-TR"/>
        </w:rPr>
        <w:t>The ultimate student teaching guide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. 2nd ed. Los Angeles: SAGE Publications, pp.145-151.</w:t>
      </w:r>
    </w:p>
    <w:p w:rsidR="00D83E03" w:rsidRPr="00F87905" w:rsidRDefault="001C327F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Journal</w:t>
      </w:r>
    </w:p>
    <w:p w:rsidR="00D83E03" w:rsidRPr="00F87905" w:rsidRDefault="00D83E03" w:rsidP="00D83E0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Dismuke, C. and </w:t>
      </w:r>
      <w:proofErr w:type="spellStart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Egede</w:t>
      </w:r>
      <w:proofErr w:type="spellEnd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, L. (2015). The Impact of Cognitive, Social and Physical Limitations on Income in Community Dwelling Adults </w:t>
      </w:r>
      <w:proofErr w:type="gramStart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With</w:t>
      </w:r>
      <w:proofErr w:type="gramEnd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Chronic Medical and Mental Disorders. </w:t>
      </w:r>
      <w:r w:rsidRPr="00F8790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tr-TR"/>
        </w:rPr>
        <w:t>Global Journal of Health Science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, 7(5), pp. 183-195.</w:t>
      </w:r>
    </w:p>
    <w:p w:rsidR="00D83E03" w:rsidRPr="00F87905" w:rsidRDefault="001C327F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Conference Proceeding</w:t>
      </w:r>
    </w:p>
    <w:p w:rsidR="00D83E03" w:rsidRPr="00F87905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Palmer, L., </w:t>
      </w:r>
      <w:proofErr w:type="spellStart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Gover</w:t>
      </w:r>
      <w:proofErr w:type="spellEnd"/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, E. and Doublet, K. (2013). Advocating for Your Tech Program. In: </w:t>
      </w:r>
      <w:r w:rsidRPr="00F8790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tr-TR"/>
        </w:rPr>
        <w:t>National Conference for Technology Teachers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. [online] New York: NCTT, pp. 33-34. Available at:</w:t>
      </w:r>
    </w:p>
    <w:p w:rsidR="00D83E03" w:rsidRPr="00F87905" w:rsidRDefault="00D83E03" w:rsidP="00D83E03">
      <w:p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</w:t>
      </w:r>
      <w:hyperlink r:id="rId8" w:history="1">
        <w:r w:rsidRPr="00F87905">
          <w:rPr>
            <w:rStyle w:val="Kpr"/>
            <w:rFonts w:ascii="Arial" w:eastAsia="Times New Roman" w:hAnsi="Arial" w:cs="Arial"/>
            <w:sz w:val="24"/>
            <w:szCs w:val="24"/>
            <w:lang w:val="en-US" w:eastAsia="tr-TR"/>
          </w:rPr>
          <w:t>http://www.nctt.com/2013conference/advocatingforyourtechprogram/</w:t>
        </w:r>
      </w:hyperlink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  </w:t>
      </w:r>
      <w:r w:rsidR="001C327F"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(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Accessed 11 Jan. 2014</w:t>
      </w:r>
      <w:r w:rsidR="001C327F"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)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.</w:t>
      </w:r>
    </w:p>
    <w:p w:rsidR="00D83E03" w:rsidRPr="00F87905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Fox, R. (2014). Technological Advances in Banking. In: </w:t>
      </w:r>
      <w:r w:rsidRPr="00F8790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tr-TR"/>
        </w:rPr>
        <w:t>American Finance Association Northeast Regional Conference</w:t>
      </w: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. Hartford: AFA, p. 24.</w:t>
      </w:r>
    </w:p>
    <w:p w:rsidR="00D83E03" w:rsidRPr="00F87905" w:rsidRDefault="001C327F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Online Source</w:t>
      </w:r>
    </w:p>
    <w:p w:rsidR="00D83E03" w:rsidRPr="00F87905" w:rsidRDefault="00D83E03" w:rsidP="00D83E0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</w:pPr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World Urbanization Prospects (2008). The 2011 Revision Population Database. (</w:t>
      </w:r>
      <w:hyperlink r:id="rId9" w:history="1">
        <w:r w:rsidRPr="00F87905">
          <w:rPr>
            <w:rStyle w:val="Kpr"/>
            <w:rFonts w:ascii="Arial" w:eastAsia="Times New Roman" w:hAnsi="Arial" w:cs="Arial"/>
            <w:sz w:val="24"/>
            <w:szCs w:val="24"/>
            <w:lang w:val="en-US" w:eastAsia="tr-TR"/>
          </w:rPr>
          <w:t>http://esa.un.org/unup/</w:t>
        </w:r>
      </w:hyperlink>
      <w:r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 xml:space="preserve">). </w:t>
      </w:r>
      <w:r w:rsidR="001C327F" w:rsidRPr="00F8790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Accessed 18 Dec. 2018</w:t>
      </w:r>
    </w:p>
    <w:p w:rsidR="00D83E03" w:rsidRPr="0063497B" w:rsidRDefault="00D83E03" w:rsidP="00D83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3E03" w:rsidRPr="0063497B" w:rsidSect="00DE09D2">
      <w:headerReference w:type="default" r:id="rId10"/>
      <w:footerReference w:type="default" r:id="rId11"/>
      <w:pgSz w:w="11906" w:h="16838"/>
      <w:pgMar w:top="181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2F" w:rsidRDefault="0037252F" w:rsidP="00DE09D2">
      <w:pPr>
        <w:spacing w:after="0" w:line="240" w:lineRule="auto"/>
      </w:pPr>
      <w:r>
        <w:separator/>
      </w:r>
    </w:p>
  </w:endnote>
  <w:endnote w:type="continuationSeparator" w:id="0">
    <w:p w:rsidR="0037252F" w:rsidRDefault="0037252F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03" w:rsidRPr="00716739" w:rsidRDefault="00D83E03" w:rsidP="00D83E03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UTUFEM 19</w:t>
    </w:r>
  </w:p>
  <w:p w:rsidR="001C327F" w:rsidRPr="001C327F" w:rsidRDefault="001C327F" w:rsidP="001C327F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International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Turkic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World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Congress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on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Science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and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Engineering</w:t>
    </w:r>
    <w:proofErr w:type="spellEnd"/>
  </w:p>
  <w:p w:rsidR="00DE09D2" w:rsidRPr="00D83E03" w:rsidRDefault="001C327F" w:rsidP="001C327F">
    <w:pPr>
      <w:pStyle w:val="stbilgi"/>
      <w:jc w:val="center"/>
      <w:rPr>
        <w:rFonts w:ascii="Arial" w:hAnsi="Arial" w:cs="Arial"/>
        <w:i/>
        <w:sz w:val="24"/>
      </w:rPr>
    </w:pPr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17-18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June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2019,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Nigde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Omer</w:t>
    </w:r>
    <w:proofErr w:type="spellEnd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Halisdemir </w:t>
    </w:r>
    <w:proofErr w:type="spellStart"/>
    <w:r w:rsidRPr="001C327F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University</w:t>
    </w:r>
    <w:proofErr w:type="spellEnd"/>
    <w:r w:rsidR="00071FD1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, </w:t>
    </w:r>
    <w:proofErr w:type="spellStart"/>
    <w:r w:rsidR="00071FD1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Turkey</w:t>
    </w:r>
    <w:proofErr w:type="spellEnd"/>
    <w:r w:rsidR="00071FD1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2F" w:rsidRDefault="0037252F" w:rsidP="00DE09D2">
      <w:pPr>
        <w:spacing w:after="0" w:line="240" w:lineRule="auto"/>
      </w:pPr>
      <w:r>
        <w:separator/>
      </w:r>
    </w:p>
  </w:footnote>
  <w:footnote w:type="continuationSeparator" w:id="0">
    <w:p w:rsidR="0037252F" w:rsidRDefault="0037252F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D2" w:rsidRPr="005B655D" w:rsidRDefault="005B655D" w:rsidP="005B655D">
    <w:pPr>
      <w:pStyle w:val="stbilgi"/>
      <w:jc w:val="center"/>
    </w:pPr>
    <w:r>
      <w:rPr>
        <w:rFonts w:ascii="Tahoma" w:hAnsi="Tahoma" w:cs="Tahoma"/>
        <w:b/>
        <w:bCs/>
        <w:noProof/>
        <w:color w:val="777777"/>
        <w:sz w:val="18"/>
        <w:szCs w:val="18"/>
        <w:shd w:val="clear" w:color="auto" w:fill="FFFFFF"/>
        <w:lang w:eastAsia="tr-TR"/>
      </w:rPr>
      <w:drawing>
        <wp:inline distT="0" distB="0" distL="0" distR="0" wp14:anchorId="4ABEF605" wp14:editId="1AF0F230">
          <wp:extent cx="3474720" cy="809313"/>
          <wp:effectExtent l="38100" t="38100" r="30480" b="29210"/>
          <wp:docPr id="2" name="Resim 2" descr="C:\Users\karakartal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kartal\Desktop\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191" cy="819438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DF9"/>
    <w:multiLevelType w:val="hybridMultilevel"/>
    <w:tmpl w:val="03BCAA12"/>
    <w:lvl w:ilvl="0" w:tplc="08E0CA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23372"/>
    <w:multiLevelType w:val="hybridMultilevel"/>
    <w:tmpl w:val="A522B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2898"/>
    <w:multiLevelType w:val="hybridMultilevel"/>
    <w:tmpl w:val="9558B76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5AE"/>
    <w:rsid w:val="000675AE"/>
    <w:rsid w:val="00071FD1"/>
    <w:rsid w:val="0009111E"/>
    <w:rsid w:val="000B4758"/>
    <w:rsid w:val="000B76A4"/>
    <w:rsid w:val="00154C45"/>
    <w:rsid w:val="00163259"/>
    <w:rsid w:val="00192834"/>
    <w:rsid w:val="001C327F"/>
    <w:rsid w:val="00261921"/>
    <w:rsid w:val="002D32E4"/>
    <w:rsid w:val="00301358"/>
    <w:rsid w:val="00350B38"/>
    <w:rsid w:val="0037252F"/>
    <w:rsid w:val="00372A5D"/>
    <w:rsid w:val="0042363E"/>
    <w:rsid w:val="00491F53"/>
    <w:rsid w:val="004E5B8D"/>
    <w:rsid w:val="00512D2B"/>
    <w:rsid w:val="005B655D"/>
    <w:rsid w:val="005E62FA"/>
    <w:rsid w:val="0063497B"/>
    <w:rsid w:val="00641CFD"/>
    <w:rsid w:val="00646DB5"/>
    <w:rsid w:val="00682E3E"/>
    <w:rsid w:val="006C7F57"/>
    <w:rsid w:val="006D1881"/>
    <w:rsid w:val="006F351C"/>
    <w:rsid w:val="00706C90"/>
    <w:rsid w:val="007509F0"/>
    <w:rsid w:val="008372F0"/>
    <w:rsid w:val="008A31C0"/>
    <w:rsid w:val="008A3CAD"/>
    <w:rsid w:val="00932BC9"/>
    <w:rsid w:val="00934FD5"/>
    <w:rsid w:val="009618EC"/>
    <w:rsid w:val="0098020C"/>
    <w:rsid w:val="00987193"/>
    <w:rsid w:val="009A415F"/>
    <w:rsid w:val="009D5F8F"/>
    <w:rsid w:val="00A54159"/>
    <w:rsid w:val="00AB1441"/>
    <w:rsid w:val="00AE08EC"/>
    <w:rsid w:val="00B42E5E"/>
    <w:rsid w:val="00BB7E36"/>
    <w:rsid w:val="00C331F6"/>
    <w:rsid w:val="00CF531C"/>
    <w:rsid w:val="00D83E03"/>
    <w:rsid w:val="00DE09D2"/>
    <w:rsid w:val="00E14C56"/>
    <w:rsid w:val="00EA3950"/>
    <w:rsid w:val="00F87905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DB1410-5941-42C4-9724-D9B161DE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68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4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t.com/2013conference/advocatingforyourtech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a.un.org/unup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Windows Kullanıcısı</cp:lastModifiedBy>
  <cp:revision>13</cp:revision>
  <dcterms:created xsi:type="dcterms:W3CDTF">2018-12-18T18:19:00Z</dcterms:created>
  <dcterms:modified xsi:type="dcterms:W3CDTF">2018-12-22T12:10:00Z</dcterms:modified>
</cp:coreProperties>
</file>