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8455E" w14:textId="77777777" w:rsidR="001E62B5" w:rsidRPr="005F024A" w:rsidRDefault="001E62B5" w:rsidP="001E62B5">
      <w:pPr>
        <w:widowControl w:val="0"/>
        <w:spacing w:before="120" w:after="0" w:line="240" w:lineRule="auto"/>
        <w:ind w:left="118" w:right="63" w:hanging="118"/>
        <w:jc w:val="both"/>
        <w:rPr>
          <w:rFonts w:ascii="Times New Roman" w:eastAsia="Times New Roman" w:hAnsi="Times New Roman"/>
          <w:color w:val="2E75B5"/>
          <w:sz w:val="32"/>
          <w:szCs w:val="32"/>
        </w:rPr>
      </w:pPr>
    </w:p>
    <w:p w14:paraId="3B8A093B" w14:textId="77777777" w:rsidR="001E62B5" w:rsidRPr="005F024A" w:rsidRDefault="001E62B5" w:rsidP="001E62B5">
      <w:pPr>
        <w:widowControl w:val="0"/>
        <w:spacing w:before="120" w:after="0" w:line="240" w:lineRule="auto"/>
        <w:ind w:left="118" w:right="63" w:hanging="118"/>
        <w:jc w:val="both"/>
        <w:rPr>
          <w:rFonts w:ascii="Times New Roman" w:eastAsia="Times New Roman" w:hAnsi="Times New Roman"/>
          <w:color w:val="2E75B5"/>
          <w:sz w:val="32"/>
          <w:szCs w:val="32"/>
        </w:rPr>
      </w:pPr>
    </w:p>
    <w:p w14:paraId="3990ED5B"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2E75B5"/>
          <w:sz w:val="32"/>
          <w:szCs w:val="32"/>
        </w:rPr>
      </w:pPr>
      <w:r w:rsidRPr="005F024A">
        <w:rPr>
          <w:rFonts w:ascii="Times New Roman" w:hAnsi="Times New Roman"/>
          <w:noProof/>
          <w:lang w:eastAsia="tr-TR"/>
        </w:rPr>
        <w:drawing>
          <wp:inline distT="0" distB="0" distL="0" distR="0" wp14:anchorId="1C9E04A6" wp14:editId="752526CC">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07EE9C7F"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67F65ED8"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71A172D6" w14:textId="77777777" w:rsidR="001E62B5" w:rsidRPr="005F024A" w:rsidRDefault="001E62B5" w:rsidP="001E62B5">
      <w:pPr>
        <w:widowControl w:val="0"/>
        <w:spacing w:before="120" w:after="0" w:line="240" w:lineRule="auto"/>
        <w:ind w:left="119" w:right="62" w:hanging="119"/>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ÖZ DEĞERLENDİRME RAPORU</w:t>
      </w:r>
    </w:p>
    <w:p w14:paraId="59BF6AEF" w14:textId="77777777" w:rsidR="001E62B5" w:rsidRPr="005F024A" w:rsidRDefault="001E62B5" w:rsidP="001E62B5">
      <w:pPr>
        <w:widowControl w:val="0"/>
        <w:spacing w:before="120" w:after="0" w:line="240" w:lineRule="auto"/>
        <w:ind w:left="119" w:right="62" w:hanging="119"/>
        <w:jc w:val="center"/>
        <w:rPr>
          <w:rFonts w:ascii="Times New Roman" w:eastAsia="Times New Roman" w:hAnsi="Times New Roman"/>
          <w:b/>
          <w:color w:val="0D0D0D"/>
          <w:sz w:val="32"/>
          <w:szCs w:val="32"/>
        </w:rPr>
      </w:pPr>
    </w:p>
    <w:p w14:paraId="1F7641F2"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6CCA2B4"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438A994D" w14:textId="18FE88AF"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w:t>
      </w:r>
      <w:r w:rsidR="00C77619">
        <w:rPr>
          <w:rFonts w:ascii="Times New Roman" w:eastAsia="Times New Roman" w:hAnsi="Times New Roman"/>
          <w:b/>
          <w:color w:val="0D0D0D"/>
          <w:sz w:val="32"/>
          <w:szCs w:val="32"/>
        </w:rPr>
        <w:t>YÖNETİM BİLİŞİM SİSTEMLERİ</w:t>
      </w:r>
      <w:r w:rsidRPr="005F024A">
        <w:rPr>
          <w:rFonts w:ascii="Times New Roman" w:eastAsia="Times New Roman" w:hAnsi="Times New Roman"/>
          <w:b/>
          <w:color w:val="0D0D0D"/>
          <w:sz w:val="32"/>
          <w:szCs w:val="32"/>
        </w:rPr>
        <w:t>]</w:t>
      </w:r>
    </w:p>
    <w:p w14:paraId="3727E482"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0761849"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D8E5FD2"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79FEB0B6" w14:textId="0C843E35"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w:t>
      </w:r>
      <w:r w:rsidR="00C77619">
        <w:rPr>
          <w:rFonts w:ascii="Times New Roman" w:eastAsia="Times New Roman" w:hAnsi="Times New Roman"/>
          <w:b/>
          <w:color w:val="0D0D0D"/>
          <w:sz w:val="32"/>
          <w:szCs w:val="32"/>
        </w:rPr>
        <w:t>NİĞDE ÖMER HALİSDEMİR ÜNİVERSİTESİ</w:t>
      </w:r>
      <w:r w:rsidRPr="005F024A">
        <w:rPr>
          <w:rFonts w:ascii="Times New Roman" w:eastAsia="Times New Roman" w:hAnsi="Times New Roman"/>
          <w:b/>
          <w:color w:val="0D0D0D"/>
          <w:sz w:val="32"/>
          <w:szCs w:val="32"/>
        </w:rPr>
        <w:t>]</w:t>
      </w:r>
    </w:p>
    <w:p w14:paraId="3ACE2383"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13539ED" w14:textId="77777777" w:rsidR="001E62B5" w:rsidRPr="005F024A" w:rsidRDefault="001E62B5" w:rsidP="001E62B5">
      <w:pPr>
        <w:jc w:val="center"/>
        <w:rPr>
          <w:rFonts w:ascii="Times New Roman" w:eastAsia="Times New Roman" w:hAnsi="Times New Roman"/>
          <w:b/>
          <w:color w:val="0D0D0D"/>
          <w:sz w:val="32"/>
          <w:szCs w:val="32"/>
        </w:rPr>
      </w:pPr>
    </w:p>
    <w:p w14:paraId="41FBEAB3" w14:textId="77777777" w:rsidR="001E62B5" w:rsidRPr="005F024A" w:rsidRDefault="001E62B5" w:rsidP="001E62B5">
      <w:pPr>
        <w:jc w:val="center"/>
        <w:rPr>
          <w:rFonts w:ascii="Times New Roman" w:eastAsia="Times New Roman" w:hAnsi="Times New Roman"/>
          <w:b/>
          <w:color w:val="0D0D0D"/>
          <w:sz w:val="32"/>
          <w:szCs w:val="32"/>
        </w:rPr>
      </w:pPr>
    </w:p>
    <w:p w14:paraId="7867B84E" w14:textId="77777777" w:rsidR="001E62B5" w:rsidRPr="005F024A" w:rsidRDefault="001E62B5" w:rsidP="001E62B5">
      <w:pPr>
        <w:jc w:val="center"/>
        <w:rPr>
          <w:rFonts w:ascii="Times New Roman" w:eastAsia="Times New Roman" w:hAnsi="Times New Roman"/>
          <w:b/>
          <w:color w:val="0D0D0D"/>
          <w:sz w:val="32"/>
          <w:szCs w:val="32"/>
        </w:rPr>
      </w:pPr>
    </w:p>
    <w:p w14:paraId="3E167C07" w14:textId="1983A515" w:rsidR="001E62B5" w:rsidRPr="005F024A" w:rsidRDefault="001E62B5" w:rsidP="001E62B5">
      <w:pPr>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w:t>
      </w:r>
      <w:r w:rsidR="00B9077C">
        <w:rPr>
          <w:rFonts w:ascii="Times New Roman" w:eastAsia="Times New Roman" w:hAnsi="Times New Roman"/>
          <w:b/>
          <w:color w:val="0D0D0D"/>
          <w:sz w:val="32"/>
          <w:szCs w:val="32"/>
        </w:rPr>
        <w:t>31.12.2025</w:t>
      </w:r>
      <w:r w:rsidRPr="005F024A">
        <w:rPr>
          <w:rFonts w:ascii="Times New Roman" w:eastAsia="Times New Roman" w:hAnsi="Times New Roman"/>
          <w:b/>
          <w:color w:val="0D0D0D"/>
          <w:sz w:val="32"/>
          <w:szCs w:val="32"/>
        </w:rPr>
        <w:t xml:space="preserve">] </w:t>
      </w:r>
    </w:p>
    <w:p w14:paraId="7FA0DD66" w14:textId="77777777" w:rsidR="001E62B5" w:rsidRPr="005F024A" w:rsidRDefault="001E62B5" w:rsidP="001E62B5">
      <w:pPr>
        <w:rPr>
          <w:rFonts w:ascii="Times New Roman" w:eastAsia="Times New Roman" w:hAnsi="Times New Roman"/>
          <w:b/>
          <w:color w:val="0D0D0D"/>
          <w:sz w:val="32"/>
          <w:szCs w:val="32"/>
        </w:rPr>
      </w:pPr>
      <w:r w:rsidRPr="005F024A">
        <w:rPr>
          <w:rFonts w:ascii="Times New Roman" w:hAnsi="Times New Roman"/>
        </w:rPr>
        <w:br w:type="page"/>
      </w:r>
    </w:p>
    <w:p w14:paraId="595A8F7C" w14:textId="77777777" w:rsidR="001E62B5" w:rsidRPr="005F024A" w:rsidRDefault="001E62B5" w:rsidP="001E62B5">
      <w:pPr>
        <w:rPr>
          <w:rFonts w:ascii="Times New Roman" w:eastAsia="Times New Roman" w:hAnsi="Times New Roman"/>
          <w:b/>
          <w:color w:val="0D0D0D"/>
          <w:sz w:val="28"/>
          <w:szCs w:val="32"/>
        </w:rPr>
      </w:pPr>
      <w:r w:rsidRPr="005F024A">
        <w:rPr>
          <w:rFonts w:ascii="Times New Roman" w:eastAsia="Times New Roman" w:hAnsi="Times New Roman"/>
          <w:b/>
          <w:color w:val="2E75B5"/>
          <w:sz w:val="28"/>
          <w:szCs w:val="32"/>
        </w:rPr>
        <w:lastRenderedPageBreak/>
        <w:t>GENEL BİLGİLER</w:t>
      </w:r>
    </w:p>
    <w:p w14:paraId="023F6496" w14:textId="77777777" w:rsidR="001E62B5" w:rsidRDefault="001E62B5" w:rsidP="001E62B5">
      <w:pPr>
        <w:spacing w:before="160"/>
        <w:ind w:left="119" w:hanging="119"/>
        <w:rPr>
          <w:rFonts w:ascii="Times New Roman" w:eastAsia="Times New Roman" w:hAnsi="Times New Roman"/>
          <w:b/>
          <w:sz w:val="24"/>
          <w:szCs w:val="24"/>
        </w:rPr>
      </w:pPr>
      <w:r w:rsidRPr="005F024A">
        <w:rPr>
          <w:rFonts w:ascii="Times New Roman" w:eastAsia="Times New Roman" w:hAnsi="Times New Roman"/>
          <w:b/>
          <w:sz w:val="24"/>
          <w:szCs w:val="24"/>
        </w:rPr>
        <w:t>1. İletişim Bilgileri</w:t>
      </w:r>
    </w:p>
    <w:tbl>
      <w:tblPr>
        <w:tblStyle w:val="TabloKlavuzu"/>
        <w:tblW w:w="0" w:type="auto"/>
        <w:tblInd w:w="119" w:type="dxa"/>
        <w:tblLook w:val="04A0" w:firstRow="1" w:lastRow="0" w:firstColumn="1" w:lastColumn="0" w:noHBand="0" w:noVBand="1"/>
      </w:tblPr>
      <w:tblGrid>
        <w:gridCol w:w="3562"/>
        <w:gridCol w:w="2421"/>
      </w:tblGrid>
      <w:tr w:rsidR="00603F27" w14:paraId="307F2F60" w14:textId="77777777" w:rsidTr="00603F27">
        <w:tc>
          <w:tcPr>
            <w:tcW w:w="3562" w:type="dxa"/>
          </w:tcPr>
          <w:p w14:paraId="0FF6F023" w14:textId="61983F66" w:rsidR="00603F27" w:rsidRPr="00603F27" w:rsidRDefault="00603F27" w:rsidP="001E62B5">
            <w:pPr>
              <w:spacing w:before="160"/>
              <w:rPr>
                <w:rFonts w:ascii="Times New Roman" w:eastAsia="Times New Roman" w:hAnsi="Times New Roman"/>
                <w:b/>
              </w:rPr>
            </w:pPr>
            <w:r w:rsidRPr="00603F27">
              <w:rPr>
                <w:rFonts w:ascii="Times New Roman" w:eastAsia="Times New Roman" w:hAnsi="Times New Roman"/>
                <w:b/>
              </w:rPr>
              <w:t>Unvan/Öğretim Üyesi</w:t>
            </w:r>
          </w:p>
        </w:tc>
        <w:tc>
          <w:tcPr>
            <w:tcW w:w="2421" w:type="dxa"/>
          </w:tcPr>
          <w:p w14:paraId="05914135" w14:textId="5CD22B31" w:rsidR="00603F27" w:rsidRPr="00603F27" w:rsidRDefault="00603F27" w:rsidP="001E62B5">
            <w:pPr>
              <w:spacing w:before="160"/>
              <w:rPr>
                <w:rFonts w:ascii="Times New Roman" w:eastAsia="Times New Roman" w:hAnsi="Times New Roman"/>
                <w:b/>
              </w:rPr>
            </w:pPr>
            <w:r w:rsidRPr="00603F27">
              <w:rPr>
                <w:rFonts w:ascii="Times New Roman" w:eastAsia="Times New Roman" w:hAnsi="Times New Roman"/>
                <w:b/>
              </w:rPr>
              <w:t>Mail</w:t>
            </w:r>
          </w:p>
        </w:tc>
      </w:tr>
      <w:tr w:rsidR="00603F27" w14:paraId="309D17F7" w14:textId="77777777" w:rsidTr="00603F27">
        <w:tc>
          <w:tcPr>
            <w:tcW w:w="3562" w:type="dxa"/>
          </w:tcPr>
          <w:p w14:paraId="1A49344B" w14:textId="46598C46" w:rsidR="00603F27" w:rsidRPr="00603F27" w:rsidRDefault="00603F27" w:rsidP="001E62B5">
            <w:pPr>
              <w:spacing w:before="160"/>
              <w:rPr>
                <w:rFonts w:ascii="Times New Roman" w:eastAsia="Times New Roman" w:hAnsi="Times New Roman"/>
                <w:bCs/>
              </w:rPr>
            </w:pPr>
            <w:r w:rsidRPr="00603F27">
              <w:rPr>
                <w:rFonts w:ascii="Times New Roman" w:eastAsia="Times New Roman" w:hAnsi="Times New Roman"/>
                <w:bCs/>
              </w:rPr>
              <w:t>Prof. Dr. Alper Aytekin</w:t>
            </w:r>
          </w:p>
        </w:tc>
        <w:tc>
          <w:tcPr>
            <w:tcW w:w="2421" w:type="dxa"/>
          </w:tcPr>
          <w:p w14:paraId="7D1BDA92" w14:textId="3AED8CFA" w:rsidR="00603F27" w:rsidRPr="00603F27" w:rsidRDefault="00603F27" w:rsidP="001E62B5">
            <w:pPr>
              <w:spacing w:before="160"/>
              <w:rPr>
                <w:rFonts w:ascii="Times New Roman" w:eastAsia="Times New Roman" w:hAnsi="Times New Roman"/>
                <w:bCs/>
              </w:rPr>
            </w:pPr>
            <w:r w:rsidRPr="00603F27">
              <w:rPr>
                <w:rFonts w:ascii="Times New Roman" w:eastAsia="Times New Roman" w:hAnsi="Times New Roman"/>
                <w:bCs/>
              </w:rPr>
              <w:t>aytekin@ohu.edu.tr</w:t>
            </w:r>
          </w:p>
        </w:tc>
      </w:tr>
      <w:tr w:rsidR="00603F27" w14:paraId="023C96F9" w14:textId="77777777" w:rsidTr="00603F27">
        <w:tc>
          <w:tcPr>
            <w:tcW w:w="3562" w:type="dxa"/>
          </w:tcPr>
          <w:p w14:paraId="15AD1B33" w14:textId="33763444" w:rsidR="00603F27" w:rsidRPr="00603F27" w:rsidRDefault="00603F27" w:rsidP="001E62B5">
            <w:pPr>
              <w:spacing w:before="160"/>
              <w:rPr>
                <w:rFonts w:ascii="Times New Roman" w:eastAsia="Times New Roman" w:hAnsi="Times New Roman"/>
                <w:bCs/>
              </w:rPr>
            </w:pPr>
            <w:r w:rsidRPr="00603F27">
              <w:rPr>
                <w:rFonts w:ascii="Times New Roman" w:eastAsia="Times New Roman" w:hAnsi="Times New Roman"/>
                <w:bCs/>
              </w:rPr>
              <w:t>Dr. Öğr. Üyesi Elif NAZLI KANAL</w:t>
            </w:r>
          </w:p>
        </w:tc>
        <w:tc>
          <w:tcPr>
            <w:tcW w:w="2421" w:type="dxa"/>
          </w:tcPr>
          <w:p w14:paraId="70B59C5D" w14:textId="17F51781" w:rsidR="00603F27" w:rsidRPr="00603F27" w:rsidRDefault="00603F27" w:rsidP="001E62B5">
            <w:pPr>
              <w:spacing w:before="160"/>
              <w:rPr>
                <w:rFonts w:ascii="Times New Roman" w:eastAsia="Times New Roman" w:hAnsi="Times New Roman"/>
                <w:bCs/>
              </w:rPr>
            </w:pPr>
            <w:r w:rsidRPr="00603F27">
              <w:rPr>
                <w:rFonts w:ascii="Times New Roman" w:eastAsia="Times New Roman" w:hAnsi="Times New Roman"/>
                <w:bCs/>
              </w:rPr>
              <w:t>enazlikanal@ohu.edu.tr</w:t>
            </w:r>
          </w:p>
        </w:tc>
      </w:tr>
    </w:tbl>
    <w:p w14:paraId="55028E7B" w14:textId="77777777" w:rsidR="001E62B5" w:rsidRPr="005F024A" w:rsidRDefault="001E62B5" w:rsidP="00603F27">
      <w:pPr>
        <w:rPr>
          <w:rFonts w:ascii="Times New Roman" w:eastAsia="Times New Roman" w:hAnsi="Times New Roman"/>
          <w:b/>
          <w:sz w:val="24"/>
          <w:szCs w:val="24"/>
        </w:rPr>
      </w:pPr>
    </w:p>
    <w:p w14:paraId="5E20E32B" w14:textId="77777777" w:rsidR="001E62B5" w:rsidRPr="005F024A" w:rsidRDefault="001E62B5" w:rsidP="001E62B5">
      <w:pPr>
        <w:ind w:left="118" w:hanging="118"/>
        <w:rPr>
          <w:rFonts w:ascii="Times New Roman" w:eastAsia="Times New Roman" w:hAnsi="Times New Roman"/>
          <w:b/>
          <w:sz w:val="24"/>
          <w:szCs w:val="24"/>
        </w:rPr>
      </w:pPr>
      <w:r w:rsidRPr="005F024A">
        <w:rPr>
          <w:rFonts w:ascii="Times New Roman" w:eastAsia="Times New Roman" w:hAnsi="Times New Roman"/>
          <w:b/>
          <w:sz w:val="24"/>
          <w:szCs w:val="24"/>
        </w:rPr>
        <w:t>2. Birimdeki Programlar Hakkında Bilgi, Kısa Tarihçe ve Değişiklikler</w:t>
      </w:r>
    </w:p>
    <w:p w14:paraId="2EB7DB56" w14:textId="0E2EEC0B" w:rsidR="001E62B5" w:rsidRPr="00BE44C6" w:rsidRDefault="00BE44C6" w:rsidP="00BE44C6">
      <w:pPr>
        <w:jc w:val="both"/>
        <w:rPr>
          <w:rFonts w:ascii="Times New Roman" w:hAnsi="Times New Roman"/>
        </w:rPr>
      </w:pPr>
      <w:r w:rsidRPr="006554EE">
        <w:rPr>
          <w:rFonts w:ascii="Times New Roman" w:hAnsi="Times New Roman"/>
        </w:rPr>
        <w:t>Niğde Ömer Halisdemir Üniversitesi Yönetim Bilişim Sistemleri Bölümü, YÖK Yürütme Kurulu Başkanlığının 26/06/1988 tarih ve 20914 sayılı yazıları gereğince açılan Niğde Ömer Halisdemir Üniversitesi İktisadi ve İdari Bilimler Fakültesi içerisinde 20/10/2022 tarihinde açılmıştır.</w:t>
      </w:r>
      <w:r>
        <w:rPr>
          <w:rFonts w:ascii="Times New Roman" w:hAnsi="Times New Roman"/>
        </w:rPr>
        <w:t xml:space="preserve"> </w:t>
      </w:r>
      <w:r w:rsidRPr="006554EE">
        <w:rPr>
          <w:rFonts w:ascii="Times New Roman" w:hAnsi="Times New Roman"/>
        </w:rPr>
        <w:t>Yönetim Bilişim Sistemleri Bölümü Lisans Programı, her biri 30 AKTS değerinde 8 yarıyıldan oluşan 4 yıllık bir programdır.</w:t>
      </w:r>
      <w:r w:rsidRPr="006554EE">
        <w:rPr>
          <w:rFonts w:ascii="Arial" w:hAnsi="Arial" w:cs="Arial"/>
          <w:color w:val="212121"/>
          <w:shd w:val="clear" w:color="auto" w:fill="FFFFFF"/>
        </w:rPr>
        <w:t xml:space="preserve"> </w:t>
      </w:r>
      <w:r w:rsidRPr="006554EE">
        <w:rPr>
          <w:rFonts w:ascii="Times New Roman" w:hAnsi="Times New Roman"/>
        </w:rPr>
        <w:t>Programın ilk iki yılında yönetim ve bilişim disiplinlerinin alt yapısını oluşturan temel dersler verilmektedir. Bir başka deyişle, sistem tasarımı, veri tabanları ve veri iletişimi, programlama gibi bilişim konuları ile organizasyon, ekonomi, pazarlama, muhasebe, finans gibi temel işletme konularını dengeleyen bir eğitim verilir. Üçüncü ve dördüncü sınıflarda ise, her iki disiplini birlikte ele alan, entegrasyon dersleri okutulur. Karar destek sistemleri, kurumsal bilişim sistemleri, bilişim sistemleri yönetimi gibi derslerle, çok sayıda açılan bölüm seçmeli dersleri de bunlara örnek verilebilir.</w:t>
      </w:r>
    </w:p>
    <w:p w14:paraId="5E664F9A" w14:textId="77777777" w:rsidR="001E62B5" w:rsidRPr="005F024A" w:rsidRDefault="001E62B5" w:rsidP="001E62B5">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t>Tablo 1. Birimdeki Programlar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1E62B5" w:rsidRPr="005F024A" w14:paraId="37FC190D" w14:textId="77777777" w:rsidTr="00B9077C">
        <w:trPr>
          <w:jc w:val="center"/>
        </w:trPr>
        <w:tc>
          <w:tcPr>
            <w:tcW w:w="2472" w:type="dxa"/>
            <w:vAlign w:val="center"/>
          </w:tcPr>
          <w:p w14:paraId="1608AD3A" w14:textId="77777777" w:rsidR="001E62B5" w:rsidRPr="005F024A" w:rsidRDefault="001E62B5" w:rsidP="00B9077C">
            <w:pPr>
              <w:rPr>
                <w:rFonts w:ascii="Times New Roman" w:hAnsi="Times New Roman"/>
                <w:b/>
              </w:rPr>
            </w:pPr>
            <w:r w:rsidRPr="005F024A">
              <w:rPr>
                <w:rFonts w:ascii="Times New Roman" w:hAnsi="Times New Roman"/>
                <w:b/>
              </w:rPr>
              <w:t>Programın Adı</w:t>
            </w:r>
          </w:p>
        </w:tc>
        <w:tc>
          <w:tcPr>
            <w:tcW w:w="2626" w:type="dxa"/>
            <w:vAlign w:val="center"/>
          </w:tcPr>
          <w:p w14:paraId="65EA3B39" w14:textId="77777777" w:rsidR="001E62B5" w:rsidRPr="005F024A" w:rsidRDefault="001E62B5" w:rsidP="00B9077C">
            <w:pPr>
              <w:rPr>
                <w:rFonts w:ascii="Times New Roman" w:hAnsi="Times New Roman"/>
                <w:b/>
              </w:rPr>
            </w:pPr>
            <w:r w:rsidRPr="005F024A">
              <w:rPr>
                <w:rFonts w:ascii="Times New Roman" w:hAnsi="Times New Roman"/>
                <w:b/>
              </w:rPr>
              <w:t>Türü (Normal /</w:t>
            </w:r>
            <w:r w:rsidRPr="005F024A">
              <w:rPr>
                <w:rFonts w:ascii="Times New Roman" w:hAnsi="Times New Roman"/>
                <w:b/>
              </w:rPr>
              <w:br/>
              <w:t>II. Öğretim; Eğitim Dili vs.)</w:t>
            </w:r>
          </w:p>
        </w:tc>
        <w:tc>
          <w:tcPr>
            <w:tcW w:w="2055" w:type="dxa"/>
            <w:vAlign w:val="center"/>
          </w:tcPr>
          <w:p w14:paraId="65EED98A" w14:textId="77777777" w:rsidR="001E62B5" w:rsidRPr="005F024A" w:rsidRDefault="001E62B5" w:rsidP="00B9077C">
            <w:pPr>
              <w:rPr>
                <w:rFonts w:ascii="Times New Roman" w:hAnsi="Times New Roman"/>
                <w:b/>
              </w:rPr>
            </w:pPr>
            <w:r w:rsidRPr="005F024A">
              <w:rPr>
                <w:rFonts w:ascii="Times New Roman" w:hAnsi="Times New Roman"/>
                <w:b/>
              </w:rPr>
              <w:t>Programın Süresi</w:t>
            </w:r>
          </w:p>
        </w:tc>
        <w:tc>
          <w:tcPr>
            <w:tcW w:w="1831" w:type="dxa"/>
            <w:vAlign w:val="center"/>
          </w:tcPr>
          <w:p w14:paraId="171C6930" w14:textId="77777777" w:rsidR="001E62B5" w:rsidRPr="005F024A" w:rsidRDefault="001E62B5" w:rsidP="00B9077C">
            <w:pPr>
              <w:rPr>
                <w:rFonts w:ascii="Times New Roman" w:hAnsi="Times New Roman"/>
                <w:b/>
              </w:rPr>
            </w:pPr>
            <w:r w:rsidRPr="005F024A">
              <w:rPr>
                <w:rFonts w:ascii="Times New Roman" w:hAnsi="Times New Roman"/>
                <w:b/>
              </w:rPr>
              <w:t>Kayıtlı Öğrenci Sayısı</w:t>
            </w:r>
          </w:p>
        </w:tc>
      </w:tr>
      <w:tr w:rsidR="001E62B5" w:rsidRPr="005F024A" w14:paraId="10B5C5BE" w14:textId="77777777" w:rsidTr="00B9077C">
        <w:trPr>
          <w:jc w:val="center"/>
        </w:trPr>
        <w:tc>
          <w:tcPr>
            <w:tcW w:w="2472" w:type="dxa"/>
            <w:vAlign w:val="center"/>
          </w:tcPr>
          <w:p w14:paraId="5D59CD8E" w14:textId="088A4881" w:rsidR="001E62B5" w:rsidRPr="005F024A" w:rsidRDefault="00BE44C6" w:rsidP="00B9077C">
            <w:pPr>
              <w:rPr>
                <w:rFonts w:ascii="Times New Roman" w:hAnsi="Times New Roman"/>
              </w:rPr>
            </w:pPr>
            <w:r>
              <w:rPr>
                <w:rFonts w:ascii="Times New Roman" w:hAnsi="Times New Roman"/>
              </w:rPr>
              <w:t>Yönetim Bilişim Sistemleri</w:t>
            </w:r>
          </w:p>
        </w:tc>
        <w:tc>
          <w:tcPr>
            <w:tcW w:w="2626" w:type="dxa"/>
            <w:vAlign w:val="center"/>
          </w:tcPr>
          <w:p w14:paraId="592FA583" w14:textId="2351A282" w:rsidR="001E62B5" w:rsidRPr="005F024A" w:rsidRDefault="00BE44C6" w:rsidP="00B9077C">
            <w:pPr>
              <w:rPr>
                <w:rFonts w:ascii="Times New Roman" w:hAnsi="Times New Roman"/>
              </w:rPr>
            </w:pPr>
            <w:r>
              <w:rPr>
                <w:rFonts w:ascii="Times New Roman" w:hAnsi="Times New Roman"/>
              </w:rPr>
              <w:t>Normal Öğretim</w:t>
            </w:r>
          </w:p>
        </w:tc>
        <w:tc>
          <w:tcPr>
            <w:tcW w:w="2055" w:type="dxa"/>
            <w:vAlign w:val="center"/>
          </w:tcPr>
          <w:p w14:paraId="13ED8622" w14:textId="694BA0CE" w:rsidR="001E62B5" w:rsidRPr="005F024A" w:rsidRDefault="00BE44C6" w:rsidP="00B9077C">
            <w:pPr>
              <w:rPr>
                <w:rFonts w:ascii="Times New Roman" w:hAnsi="Times New Roman"/>
              </w:rPr>
            </w:pPr>
            <w:r>
              <w:rPr>
                <w:rFonts w:ascii="Times New Roman" w:hAnsi="Times New Roman"/>
              </w:rPr>
              <w:t>4 yıl</w:t>
            </w:r>
          </w:p>
        </w:tc>
        <w:tc>
          <w:tcPr>
            <w:tcW w:w="1831" w:type="dxa"/>
            <w:vAlign w:val="center"/>
          </w:tcPr>
          <w:p w14:paraId="1A3F7D47" w14:textId="7EE8B4A7" w:rsidR="001E62B5" w:rsidRPr="005F024A" w:rsidRDefault="00B9077C" w:rsidP="00B9077C">
            <w:pPr>
              <w:rPr>
                <w:rFonts w:ascii="Times New Roman" w:hAnsi="Times New Roman"/>
              </w:rPr>
            </w:pPr>
            <w:r>
              <w:rPr>
                <w:rFonts w:ascii="Times New Roman" w:hAnsi="Times New Roman"/>
              </w:rPr>
              <w:t>0</w:t>
            </w:r>
          </w:p>
        </w:tc>
      </w:tr>
      <w:tr w:rsidR="001E62B5" w:rsidRPr="005F024A" w14:paraId="27E0B50E" w14:textId="77777777" w:rsidTr="00B9077C">
        <w:trPr>
          <w:jc w:val="center"/>
        </w:trPr>
        <w:tc>
          <w:tcPr>
            <w:tcW w:w="2472" w:type="dxa"/>
            <w:vAlign w:val="center"/>
          </w:tcPr>
          <w:p w14:paraId="286FBF4D" w14:textId="77777777" w:rsidR="001E62B5" w:rsidRPr="005F024A" w:rsidRDefault="001E62B5" w:rsidP="00B9077C">
            <w:pPr>
              <w:rPr>
                <w:rFonts w:ascii="Times New Roman" w:hAnsi="Times New Roman"/>
              </w:rPr>
            </w:pPr>
          </w:p>
        </w:tc>
        <w:tc>
          <w:tcPr>
            <w:tcW w:w="2626" w:type="dxa"/>
            <w:vAlign w:val="center"/>
          </w:tcPr>
          <w:p w14:paraId="620AA611" w14:textId="77777777" w:rsidR="001E62B5" w:rsidRPr="005F024A" w:rsidRDefault="001E62B5" w:rsidP="00B9077C">
            <w:pPr>
              <w:rPr>
                <w:rFonts w:ascii="Times New Roman" w:hAnsi="Times New Roman"/>
              </w:rPr>
            </w:pPr>
          </w:p>
        </w:tc>
        <w:tc>
          <w:tcPr>
            <w:tcW w:w="2055" w:type="dxa"/>
            <w:vAlign w:val="center"/>
          </w:tcPr>
          <w:p w14:paraId="4D91C3C0" w14:textId="77777777" w:rsidR="001E62B5" w:rsidRPr="005F024A" w:rsidRDefault="001E62B5" w:rsidP="00B9077C">
            <w:pPr>
              <w:rPr>
                <w:rFonts w:ascii="Times New Roman" w:hAnsi="Times New Roman"/>
              </w:rPr>
            </w:pPr>
          </w:p>
        </w:tc>
        <w:tc>
          <w:tcPr>
            <w:tcW w:w="1831" w:type="dxa"/>
            <w:vAlign w:val="center"/>
          </w:tcPr>
          <w:p w14:paraId="6C0F73F7" w14:textId="77777777" w:rsidR="001E62B5" w:rsidRPr="005F024A" w:rsidRDefault="001E62B5" w:rsidP="00B9077C">
            <w:pPr>
              <w:rPr>
                <w:rFonts w:ascii="Times New Roman" w:hAnsi="Times New Roman"/>
              </w:rPr>
            </w:pPr>
          </w:p>
        </w:tc>
      </w:tr>
      <w:tr w:rsidR="001E62B5" w:rsidRPr="005F024A" w14:paraId="497AB2BC" w14:textId="77777777" w:rsidTr="00B9077C">
        <w:trPr>
          <w:jc w:val="center"/>
        </w:trPr>
        <w:tc>
          <w:tcPr>
            <w:tcW w:w="2472" w:type="dxa"/>
            <w:vAlign w:val="center"/>
          </w:tcPr>
          <w:p w14:paraId="728EAA55" w14:textId="77777777" w:rsidR="001E62B5" w:rsidRPr="005F024A" w:rsidRDefault="001E62B5" w:rsidP="00B9077C">
            <w:pPr>
              <w:rPr>
                <w:rFonts w:ascii="Times New Roman" w:hAnsi="Times New Roman"/>
              </w:rPr>
            </w:pPr>
          </w:p>
        </w:tc>
        <w:tc>
          <w:tcPr>
            <w:tcW w:w="2626" w:type="dxa"/>
            <w:vAlign w:val="center"/>
          </w:tcPr>
          <w:p w14:paraId="66296D52" w14:textId="77777777" w:rsidR="001E62B5" w:rsidRPr="005F024A" w:rsidRDefault="001E62B5" w:rsidP="00B9077C">
            <w:pPr>
              <w:rPr>
                <w:rFonts w:ascii="Times New Roman" w:hAnsi="Times New Roman"/>
              </w:rPr>
            </w:pPr>
          </w:p>
        </w:tc>
        <w:tc>
          <w:tcPr>
            <w:tcW w:w="2055" w:type="dxa"/>
            <w:vAlign w:val="center"/>
          </w:tcPr>
          <w:p w14:paraId="5E53D919" w14:textId="77777777" w:rsidR="001E62B5" w:rsidRPr="005F024A" w:rsidRDefault="001E62B5" w:rsidP="00B9077C">
            <w:pPr>
              <w:rPr>
                <w:rFonts w:ascii="Times New Roman" w:hAnsi="Times New Roman"/>
              </w:rPr>
            </w:pPr>
          </w:p>
        </w:tc>
        <w:tc>
          <w:tcPr>
            <w:tcW w:w="1831" w:type="dxa"/>
            <w:vAlign w:val="center"/>
          </w:tcPr>
          <w:p w14:paraId="51BC8D04" w14:textId="77777777" w:rsidR="001E62B5" w:rsidRPr="005F024A" w:rsidRDefault="001E62B5" w:rsidP="00B9077C">
            <w:pPr>
              <w:rPr>
                <w:rFonts w:ascii="Times New Roman" w:hAnsi="Times New Roman"/>
              </w:rPr>
            </w:pPr>
          </w:p>
        </w:tc>
      </w:tr>
    </w:tbl>
    <w:p w14:paraId="0327BFCD" w14:textId="77777777" w:rsidR="001E62B5" w:rsidRPr="005F024A" w:rsidRDefault="001E62B5" w:rsidP="001E62B5">
      <w:pPr>
        <w:rPr>
          <w:rFonts w:ascii="Times New Roman" w:hAnsi="Times New Roman"/>
        </w:rPr>
      </w:pPr>
    </w:p>
    <w:p w14:paraId="26F5C55C" w14:textId="77777777" w:rsidR="001E62B5" w:rsidRPr="0035727C" w:rsidRDefault="001E62B5" w:rsidP="001E62B5">
      <w:pPr>
        <w:widowControl w:val="0"/>
        <w:spacing w:before="120" w:after="120" w:line="240" w:lineRule="auto"/>
        <w:ind w:right="62"/>
        <w:jc w:val="both"/>
        <w:rPr>
          <w:rFonts w:ascii="Times New Roman" w:eastAsia="Times New Roman" w:hAnsi="Times New Roman"/>
          <w:b/>
          <w:color w:val="FF0000"/>
          <w:sz w:val="28"/>
          <w:szCs w:val="32"/>
        </w:rPr>
      </w:pPr>
      <w:r w:rsidRPr="0035727C">
        <w:rPr>
          <w:rFonts w:ascii="Times New Roman" w:eastAsia="Times New Roman" w:hAnsi="Times New Roman"/>
          <w:b/>
          <w:color w:val="2E75B5"/>
          <w:sz w:val="28"/>
          <w:szCs w:val="32"/>
        </w:rPr>
        <w:t xml:space="preserve">A. LİDERLİK, YÖNETİŞİM VE KALİTE </w:t>
      </w:r>
    </w:p>
    <w:p w14:paraId="3DA12281" w14:textId="77777777" w:rsidR="001E62B5" w:rsidRPr="005F024A" w:rsidRDefault="001E62B5" w:rsidP="001E62B5">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69B595AA" w14:textId="77777777" w:rsidR="001E62B5" w:rsidRPr="005F024A" w:rsidRDefault="001E62B5" w:rsidP="001E62B5">
      <w:pPr>
        <w:widowControl w:val="0"/>
        <w:spacing w:after="0" w:line="360" w:lineRule="auto"/>
        <w:ind w:right="63"/>
        <w:jc w:val="both"/>
        <w:rPr>
          <w:rFonts w:ascii="Times New Roman" w:eastAsia="Times New Roman" w:hAnsi="Times New Roman"/>
          <w:sz w:val="24"/>
          <w:szCs w:val="24"/>
        </w:rPr>
      </w:pPr>
    </w:p>
    <w:p w14:paraId="763B7CB0" w14:textId="77777777" w:rsidR="001E62B5" w:rsidRPr="005F024A" w:rsidRDefault="001E62B5" w:rsidP="001E62B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lastRenderedPageBreak/>
        <w:t>A</w:t>
      </w:r>
      <w:r w:rsidRPr="005F024A">
        <w:rPr>
          <w:rFonts w:ascii="Times New Roman" w:eastAsia="Times New Roman" w:hAnsi="Times New Roman"/>
          <w:b/>
          <w:sz w:val="24"/>
          <w:szCs w:val="24"/>
        </w:rPr>
        <w:t>.1. Liderlik ve Kalite</w:t>
      </w:r>
    </w:p>
    <w:p w14:paraId="632B5549" w14:textId="77777777" w:rsidR="001E62B5" w:rsidRPr="005F024A" w:rsidRDefault="001E62B5" w:rsidP="001E62B5">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14:paraId="1073BA59" w14:textId="77777777" w:rsidR="001E62B5" w:rsidRPr="005F024A" w:rsidRDefault="001E62B5" w:rsidP="001E62B5">
      <w:pPr>
        <w:widowControl w:val="0"/>
        <w:spacing w:after="0" w:line="240" w:lineRule="auto"/>
        <w:ind w:left="510" w:right="62" w:hanging="3"/>
        <w:jc w:val="both"/>
        <w:rPr>
          <w:rFonts w:ascii="Times New Roman" w:eastAsia="Times New Roman" w:hAnsi="Times New Roman"/>
          <w:noProof/>
          <w:color w:val="000000"/>
          <w:sz w:val="20"/>
          <w:szCs w:val="20"/>
        </w:rPr>
      </w:pPr>
    </w:p>
    <w:p w14:paraId="42C0A03B" w14:textId="77777777" w:rsidR="001E62B5" w:rsidRPr="005F024A" w:rsidRDefault="001E62B5" w:rsidP="001E62B5">
      <w:pPr>
        <w:widowControl w:val="0"/>
        <w:spacing w:after="0" w:line="360" w:lineRule="auto"/>
        <w:ind w:left="284" w:right="62" w:hanging="284"/>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.1.1. Yönetişim modeli ve idari yapı</w:t>
      </w:r>
    </w:p>
    <w:p w14:paraId="72CFBE3D" w14:textId="77777777" w:rsidR="001E62B5" w:rsidRPr="005F024A" w:rsidRDefault="001E62B5" w:rsidP="001E62B5">
      <w:pPr>
        <w:widowControl w:val="0"/>
        <w:numPr>
          <w:ilvl w:val="0"/>
          <w:numId w:val="5"/>
        </w:numPr>
        <w:spacing w:after="0" w:line="360" w:lineRule="auto"/>
        <w:ind w:left="426" w:right="62" w:hanging="284"/>
        <w:jc w:val="both"/>
        <w:rPr>
          <w:rFonts w:ascii="Times New Roman" w:hAnsi="Times New Roman"/>
        </w:rPr>
      </w:pPr>
      <w:r w:rsidRPr="005F024A">
        <w:rPr>
          <w:rFonts w:ascii="Times New Roman" w:hAnsi="Times New Roman"/>
        </w:rPr>
        <w:t xml:space="preserve">Yönetişim modeli ve organizasyon şeması </w:t>
      </w:r>
    </w:p>
    <w:p w14:paraId="26C21CF4" w14:textId="77777777" w:rsidR="001E62B5" w:rsidRPr="005F024A" w:rsidRDefault="001E62B5" w:rsidP="001E62B5">
      <w:pPr>
        <w:widowControl w:val="0"/>
        <w:numPr>
          <w:ilvl w:val="0"/>
          <w:numId w:val="5"/>
        </w:numPr>
        <w:spacing w:after="0" w:line="360" w:lineRule="auto"/>
        <w:ind w:left="426" w:right="62" w:hanging="284"/>
        <w:jc w:val="both"/>
        <w:rPr>
          <w:rFonts w:ascii="Times New Roman" w:hAnsi="Times New Roman"/>
        </w:rPr>
      </w:pPr>
      <w:r w:rsidRPr="005F024A">
        <w:rPr>
          <w:rFonts w:ascii="Times New Roman" w:hAnsi="Times New Roman"/>
        </w:rPr>
        <w:t xml:space="preserve">Kurumun yönetişim ve idari alanlarla ilgili politikasını ve stratejik amaçlarını uyguladığına dair uygulamalar/kanıtlar </w:t>
      </w:r>
    </w:p>
    <w:p w14:paraId="7FDD7A9A" w14:textId="77777777" w:rsidR="001E62B5" w:rsidRPr="005F024A" w:rsidRDefault="001E62B5" w:rsidP="001E62B5">
      <w:pPr>
        <w:widowControl w:val="0"/>
        <w:numPr>
          <w:ilvl w:val="0"/>
          <w:numId w:val="5"/>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Yönetişim ve organizasyonel yapılanma uygulamalarına ilişkin izleme ve iyileştirme kanıtları</w:t>
      </w:r>
    </w:p>
    <w:p w14:paraId="6EB56E76" w14:textId="77777777" w:rsidR="001E62B5" w:rsidRPr="005F024A" w:rsidRDefault="001E62B5" w:rsidP="001E62B5">
      <w:pPr>
        <w:widowControl w:val="0"/>
        <w:numPr>
          <w:ilvl w:val="0"/>
          <w:numId w:val="5"/>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415BA345" w14:textId="77777777" w:rsidR="001E62B5" w:rsidRPr="005F024A" w:rsidRDefault="001E62B5" w:rsidP="001E62B5">
      <w:pPr>
        <w:widowControl w:val="0"/>
        <w:spacing w:after="0" w:line="360" w:lineRule="auto"/>
        <w:ind w:left="426" w:right="62" w:hanging="426"/>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.1.2. Liderlik</w:t>
      </w:r>
    </w:p>
    <w:p w14:paraId="73937863" w14:textId="77777777" w:rsidR="001E62B5" w:rsidRPr="005F02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5F024A">
        <w:rPr>
          <w:rFonts w:ascii="Times New Roman" w:hAnsi="Times New Roman"/>
        </w:rPr>
        <w:t xml:space="preserve">Kurumun yöneticilerinin liderlik özelliklerini ve yetkinliklerini ölçmek ve izlemek için kullanılan yöntemler, elde edilen izleme sonuçları ve bağlı iyileştirmeler </w:t>
      </w:r>
    </w:p>
    <w:p w14:paraId="7B7E6480" w14:textId="77777777" w:rsidR="001E62B5" w:rsidRPr="005F02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5F024A">
        <w:rPr>
          <w:rFonts w:ascii="Times New Roman" w:hAnsi="Times New Roman"/>
        </w:rPr>
        <w:t xml:space="preserve">Kurumdaki kalite kültürünün gelişimini ölçmek ve izlemek için kullanılan yöntemler, elde edilen izleme sonuçları ve bağlı iyileştirmeler </w:t>
      </w:r>
    </w:p>
    <w:p w14:paraId="3AE26A20" w14:textId="77777777" w:rsidR="001E62B5" w:rsidRPr="005F02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1B0E2F8F"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.1.3. Kurumsal dönüşüm kapasitesi</w:t>
      </w:r>
    </w:p>
    <w:p w14:paraId="0A4343F0"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1. Değişim yönetim modeli </w:t>
      </w:r>
    </w:p>
    <w:p w14:paraId="51921080"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2. Değişim planları, yol haritaları</w:t>
      </w:r>
    </w:p>
    <w:p w14:paraId="6B8FCED2"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3. Yükseköğretim ekosisteminde ve temel fonksiyonları çevresinde meydana gelen değişime yönelik analiz raporları </w:t>
      </w:r>
    </w:p>
    <w:p w14:paraId="06FE43B5"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4. Gelecek senaryoları </w:t>
      </w:r>
    </w:p>
    <w:p w14:paraId="63781C24"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5. Kıyaslama raporları </w:t>
      </w:r>
    </w:p>
    <w:p w14:paraId="11DC836C"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6. Yenilik yönetim sistemi </w:t>
      </w:r>
    </w:p>
    <w:p w14:paraId="53AA80C1"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7. Değişim ekipleri belgeleri </w:t>
      </w:r>
    </w:p>
    <w:p w14:paraId="4F1A40A2"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5F024A">
        <w:rPr>
          <w:rFonts w:ascii="Times New Roman" w:hAnsi="Times New Roman"/>
        </w:rPr>
        <w:t>8. Standart uygulamalar ve mevzuatın yanı sıra kurumun ihtiyaçları doğrultusunda geliştirdiği özgün yaklaşım ve uygulamalarına ilişkin kanıtlar</w:t>
      </w:r>
    </w:p>
    <w:p w14:paraId="3D2E5C7F"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.1.4. İç kalite güvencesi mekanizmaları</w:t>
      </w:r>
    </w:p>
    <w:p w14:paraId="369F3F37"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1. Kalite güvencesi rehberi gibi tanımlı süreç belgeleri, Kalite Komisyonu çalışma usul ve esasları </w:t>
      </w:r>
    </w:p>
    <w:p w14:paraId="1648FAF9"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2. İş akış şemaları, takvim, görev ve sorumluluklar ve paydaşların rollerini gösteren kanıtlar </w:t>
      </w:r>
    </w:p>
    <w:p w14:paraId="08D0DBB5"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3. Bilgi Yönetim Sistemi </w:t>
      </w:r>
    </w:p>
    <w:p w14:paraId="4F89598A"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4. Kurumsal Risk Yönetim Planı </w:t>
      </w:r>
    </w:p>
    <w:p w14:paraId="633CD21B"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5. Geri bildirim yöntemleri </w:t>
      </w:r>
    </w:p>
    <w:p w14:paraId="2F5540E2"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6. Paydaş katılımına ilişkin belgeler </w:t>
      </w:r>
    </w:p>
    <w:p w14:paraId="74A6E73B"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7. Yıllık izleme ve iyileştirme raporları </w:t>
      </w:r>
    </w:p>
    <w:p w14:paraId="4201A710"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5F024A">
        <w:rPr>
          <w:rFonts w:ascii="Times New Roman" w:hAnsi="Times New Roman"/>
        </w:rPr>
        <w:lastRenderedPageBreak/>
        <w:t>8. Standart uygulamalar ve mevzuatın yanı sıra kurumun ihtiyaçları doğrultusunda geliştirdiği özgün yaklaşım ve uygulamalarına ilişkin kanıtlar</w:t>
      </w:r>
    </w:p>
    <w:p w14:paraId="5472E88D"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.1.5. Kamuoyunu bilgilendirme ve hesap verebilirlik</w:t>
      </w:r>
    </w:p>
    <w:p w14:paraId="57505DF6"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Kamuoyunu bilgilendirme ve hesap verebilirlik ile ilişkili olarak benimsenen ilke, kural, yöntemler ve bilgilendirme adımlarının ilan edildiğini gösteren kanıtlar </w:t>
      </w:r>
    </w:p>
    <w:p w14:paraId="4131800E" w14:textId="77777777" w:rsidR="001E62B5" w:rsidRPr="00BE44C6"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Kurumun/birimlerin internet sayfalarının güncel ve erişilebilir olduğuna dair kanıtlar </w:t>
      </w:r>
    </w:p>
    <w:p w14:paraId="2DBC22B7" w14:textId="735BC166" w:rsidR="00BE44C6" w:rsidRDefault="00BE44C6" w:rsidP="00BE44C6">
      <w:pPr>
        <w:widowControl w:val="0"/>
        <w:spacing w:after="0" w:line="360" w:lineRule="auto"/>
        <w:ind w:left="426" w:right="62"/>
        <w:jc w:val="both"/>
        <w:rPr>
          <w:rFonts w:ascii="Times New Roman" w:hAnsi="Times New Roman"/>
        </w:rPr>
      </w:pPr>
      <w:r>
        <w:rPr>
          <w:rFonts w:ascii="Times New Roman" w:hAnsi="Times New Roman"/>
        </w:rPr>
        <w:t>Bölüm internet sayfası düzenli olarak güncellenmektedir.</w:t>
      </w:r>
    </w:p>
    <w:p w14:paraId="13505CC5" w14:textId="207CD4EA" w:rsidR="00BE44C6" w:rsidRDefault="00BE44C6" w:rsidP="00BE44C6">
      <w:pPr>
        <w:ind w:left="360"/>
        <w:jc w:val="both"/>
        <w:rPr>
          <w:rFonts w:ascii="Times New Roman" w:hAnsi="Times New Roman"/>
        </w:rPr>
      </w:pPr>
      <w:r w:rsidRPr="006F69C9">
        <w:rPr>
          <w:rFonts w:ascii="Times New Roman" w:hAnsi="Times New Roman"/>
          <w:b/>
          <w:bCs/>
        </w:rPr>
        <w:t>Kanıtlar:</w:t>
      </w:r>
      <w:r w:rsidRPr="006F69C9">
        <w:rPr>
          <w:rFonts w:ascii="Times New Roman" w:hAnsi="Times New Roman"/>
        </w:rPr>
        <w:t xml:space="preserve"> </w:t>
      </w:r>
    </w:p>
    <w:p w14:paraId="0D8B2768" w14:textId="16F9D23B" w:rsidR="003B116B" w:rsidRDefault="00B9077C" w:rsidP="003B116B">
      <w:pPr>
        <w:widowControl w:val="0"/>
        <w:spacing w:after="0" w:line="360" w:lineRule="auto"/>
        <w:ind w:left="426" w:right="62"/>
        <w:jc w:val="both"/>
        <w:rPr>
          <w:rFonts w:ascii="Times New Roman" w:eastAsia="Times New Roman" w:hAnsi="Times New Roman"/>
          <w:bCs/>
          <w:iCs/>
        </w:rPr>
      </w:pPr>
      <w:hyperlink r:id="rId7" w:history="1">
        <w:r w:rsidR="003B116B" w:rsidRPr="004E5210">
          <w:rPr>
            <w:rStyle w:val="Kpr"/>
            <w:rFonts w:ascii="Times New Roman" w:eastAsia="Times New Roman" w:hAnsi="Times New Roman"/>
            <w:bCs/>
            <w:iCs/>
          </w:rPr>
          <w:t>https://www.ohu.edu.tr/iibf//yonetimbilisim</w:t>
        </w:r>
      </w:hyperlink>
    </w:p>
    <w:p w14:paraId="527C6B4C" w14:textId="77777777" w:rsidR="003B116B" w:rsidRPr="00BE44C6" w:rsidRDefault="003B116B" w:rsidP="003B116B">
      <w:pPr>
        <w:widowControl w:val="0"/>
        <w:spacing w:after="0" w:line="360" w:lineRule="auto"/>
        <w:ind w:left="426" w:right="62"/>
        <w:jc w:val="both"/>
        <w:rPr>
          <w:rFonts w:ascii="Times New Roman" w:eastAsia="Times New Roman" w:hAnsi="Times New Roman"/>
          <w:bCs/>
          <w:iCs/>
        </w:rPr>
      </w:pPr>
    </w:p>
    <w:p w14:paraId="230A8330"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Kurum içi ve dışı hesap verebilirlik tanımlı süreçlerinin uygulanmakta olduğunu gösteren kanıtlar </w:t>
      </w:r>
    </w:p>
    <w:p w14:paraId="655783B4"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İç ve dış paydaşların kamuoyunu bilgilendirme ve hesap verebilirlikle ilgili memnuniyeti ve geri bildirimleri </w:t>
      </w:r>
    </w:p>
    <w:p w14:paraId="6964843A"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Kamuoyunu bilgilendirme ve hesap verebilirlik mekanizmalarına ilişkin izleme ve iyileştirme kanıtları </w:t>
      </w:r>
    </w:p>
    <w:p w14:paraId="50319E3B"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1A900C43"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14:paraId="23331D1D" w14:textId="77777777" w:rsidR="001E62B5" w:rsidRPr="00B02E0D" w:rsidRDefault="001E62B5" w:rsidP="001E62B5">
      <w:pPr>
        <w:spacing w:before="80" w:after="80" w:line="288" w:lineRule="auto"/>
        <w:ind w:left="426"/>
        <w:jc w:val="both"/>
        <w:rPr>
          <w:rFonts w:ascii="Times New Roman" w:hAnsi="Times New Roman"/>
        </w:rPr>
      </w:pPr>
      <w:r w:rsidRPr="00B02E0D">
        <w:rPr>
          <w:rFonts w:ascii="Times New Roman" w:hAnsi="Times New Roman"/>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7AF0B2E7"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.2.1. Misyon, vizyon ve politikalar</w:t>
      </w:r>
    </w:p>
    <w:p w14:paraId="7F0C5228"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Misyon ve vizyon </w:t>
      </w:r>
    </w:p>
    <w:p w14:paraId="16B8CDAF"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 belgeleri (Eğitim ve öğretim politika belgesi uzaktan eğitimi de içermelidir) </w:t>
      </w:r>
    </w:p>
    <w:p w14:paraId="4AB75D82"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 belgelerinin ilgili paydaş katılımıyla hazırlandığını kanıtlayan belgeler </w:t>
      </w:r>
    </w:p>
    <w:p w14:paraId="778B2122"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 belgelerinde bütüncül ilişkiyi gösteren ifadeler ve uygulama örnekleri (Eğitim programlarında araştırma vurgusu, araştırma süreçlerinde topluma hizmet vurgusu, uzaktan eğitim vurgusu) </w:t>
      </w:r>
    </w:p>
    <w:p w14:paraId="2F831E8C"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Politikaların izlendiğine ve değerlendirildiğine ilişkin kanıtlar </w:t>
      </w:r>
    </w:p>
    <w:p w14:paraId="5437AAD0"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76A0D21D"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.2.2. Stratejik amaç ve hedefler</w:t>
      </w:r>
    </w:p>
    <w:p w14:paraId="12A99999"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Kamuoyuna ilan edilmiş, kurumun stratejik amaç ve hedeflerini içeren doküman (stratejik plan, strateji belgesi vb.) ve dokümanın geliştirilme süreci </w:t>
      </w:r>
    </w:p>
    <w:p w14:paraId="0F764E30"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Kurumun stratejik planına planlama, uygulama, kontrol etme ve önlem alma aşamalarında iç ve dış paydaş katılımını gösteren kanıtlar </w:t>
      </w:r>
    </w:p>
    <w:p w14:paraId="48A2457A"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lastRenderedPageBreak/>
        <w:t xml:space="preserve">Stratejik plan ve hedeflerin, Birleşmiş Milletler Sürdürülebilir Kalkınma </w:t>
      </w:r>
      <w:proofErr w:type="spellStart"/>
      <w:r w:rsidRPr="005F024A">
        <w:rPr>
          <w:rFonts w:ascii="Times New Roman" w:hAnsi="Times New Roman"/>
        </w:rPr>
        <w:t>Amaçları’yla</w:t>
      </w:r>
      <w:proofErr w:type="spellEnd"/>
      <w:r w:rsidRPr="005F024A">
        <w:rPr>
          <w:rFonts w:ascii="Times New Roman" w:hAnsi="Times New Roman"/>
        </w:rPr>
        <w:t xml:space="preserve"> uyumunu gösteren kanıtlar </w:t>
      </w:r>
    </w:p>
    <w:p w14:paraId="14504273"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Stratejik Planda yer alan göstergelerin yıllık gerçekleşme takibini ve iyileştirme önerilerini içeren performans raporları </w:t>
      </w:r>
    </w:p>
    <w:p w14:paraId="6611E32F"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Stratejik amaçlar ve hedefler kapsamında paydaşlardan gelen talep, </w:t>
      </w:r>
      <w:proofErr w:type="gramStart"/>
      <w:r w:rsidRPr="005F024A">
        <w:rPr>
          <w:rFonts w:ascii="Times New Roman" w:hAnsi="Times New Roman"/>
        </w:rPr>
        <w:t>şikayet</w:t>
      </w:r>
      <w:proofErr w:type="gramEnd"/>
      <w:r w:rsidRPr="005F024A">
        <w:rPr>
          <w:rFonts w:ascii="Times New Roman" w:hAnsi="Times New Roman"/>
        </w:rPr>
        <w:t xml:space="preserve"> vb. kapsayacak şekilde uygulamaların sonuçlarını analiz eden iyileştirme raporları </w:t>
      </w:r>
    </w:p>
    <w:p w14:paraId="57455EC2"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1B512CC5"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.2.3. Performans yönetimi</w:t>
      </w:r>
    </w:p>
    <w:p w14:paraId="142F3173"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yönetim prosedürlerine dair belgeler </w:t>
      </w:r>
    </w:p>
    <w:p w14:paraId="7188BEDF"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göstergeleri ve anahtar performans göstergeleri • Performans yönetimi sürecinin nasıl işlediğini gösteren kanıtlar </w:t>
      </w:r>
    </w:p>
    <w:p w14:paraId="260F76C3"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programı raporu </w:t>
      </w:r>
    </w:p>
    <w:p w14:paraId="3A4BD328"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yönetimi mekanizmalarının izlendiğine ve iyileştirildiğine dair kanıtlar </w:t>
      </w:r>
    </w:p>
    <w:p w14:paraId="09F087D7"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6B980291" w14:textId="77777777" w:rsidR="001E62B5" w:rsidRPr="005F024A" w:rsidRDefault="001E62B5" w:rsidP="001E62B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14:paraId="41A76F1C" w14:textId="77777777" w:rsidR="001E62B5" w:rsidRPr="005F024A" w:rsidRDefault="001E62B5" w:rsidP="001E62B5">
      <w:pPr>
        <w:widowControl w:val="0"/>
        <w:spacing w:after="0" w:line="360" w:lineRule="auto"/>
        <w:ind w:left="510" w:right="62" w:hanging="3"/>
        <w:jc w:val="both"/>
        <w:rPr>
          <w:rFonts w:ascii="Times New Roman" w:hAnsi="Times New Roman"/>
        </w:rPr>
      </w:pPr>
      <w:r w:rsidRPr="005F024A">
        <w:rPr>
          <w:rFonts w:ascii="Times New Roman" w:hAnsi="Times New Roman"/>
        </w:rPr>
        <w:t>Kurum, stratejik hedeflerine ulaşmayı nitelik ve nicelik olarak güvence altına almak amacıyla mali, beşerî ve bilgi kaynakları ile süreçlerini yönetmek üzere bir sisteme sahip olmalıdır.</w:t>
      </w:r>
    </w:p>
    <w:p w14:paraId="4F5E5784"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.3.1. Bilgi yönetim sistemi</w:t>
      </w:r>
    </w:p>
    <w:p w14:paraId="715054B1"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Bilgi Yönetim Sistemi ve bu sistemin fonksiyonlarına ilişkin kanıtlar </w:t>
      </w:r>
    </w:p>
    <w:p w14:paraId="31CE002A"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Kişisel Verilerin İşlenmesine yönelik süreçler ve uygulamalar </w:t>
      </w:r>
    </w:p>
    <w:p w14:paraId="46E91A75"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Bilgi Yönetim Sistemi’nin izlenmesi ve iyileştirilmesine ilişkin kanıtlar </w:t>
      </w:r>
    </w:p>
    <w:p w14:paraId="77A8D41D"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Bilgi güvenliğini ve güvenirliğini sağlamaya yönelik süreçler ve uygulamalar </w:t>
      </w:r>
    </w:p>
    <w:p w14:paraId="22DE6608"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Siber tehditlere yönelik risk, sızma testleri ve bağlı iyileştirmeler </w:t>
      </w:r>
    </w:p>
    <w:p w14:paraId="48FD005F"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2D041095"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.3.2. İnsan kaynakları yönetimi</w:t>
      </w:r>
    </w:p>
    <w:p w14:paraId="0FFCF654"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İnsan kaynakları politikası ve hedefleri ve bunlara ilişkin uygulamalar (Yetkinlik, işe alınma, hizmet içi eğitim, teşvik ve ödüllendirme vb.) </w:t>
      </w:r>
    </w:p>
    <w:p w14:paraId="7682B1F4"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Çalışan (akademik ve idari) memnuniyeti anketleri, uygulama sistematiği ve anket sonuçları </w:t>
      </w:r>
    </w:p>
    <w:p w14:paraId="0EF1DBC0"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İnsan kaynakları yönetimi uygulamalarına ilişkin izleme ve iyileştirme kanıtları </w:t>
      </w:r>
    </w:p>
    <w:p w14:paraId="6F87FCD6"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4EFB7E66"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.3.3. Finansal yönetim</w:t>
      </w:r>
    </w:p>
    <w:p w14:paraId="212CF52F"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Finansal kaynakların yönetimine ilişkin tanımlı süreçler ve uygulamalar (Kaynak dağılımı, kaynakların etkin ve verimli kullanılması, kaynak çeşitliliği) </w:t>
      </w:r>
    </w:p>
    <w:p w14:paraId="54C6D5A7"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lastRenderedPageBreak/>
        <w:t xml:space="preserve">Finansal kaynakların planlama, kullanım ve izleme uygulamalarının kurumun stratejik planı ile uyumunu gösteren belgeler </w:t>
      </w:r>
    </w:p>
    <w:p w14:paraId="6AFF4FBE"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Finansal kaynakların yönetimi süreçlerine ilişkin izleme raporları ve analizleri ve iyileştirme kanıtları </w:t>
      </w:r>
    </w:p>
    <w:p w14:paraId="5FA31153"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0DDC8D2C"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 xml:space="preserve">.3.4. Süreç yönetimi </w:t>
      </w:r>
    </w:p>
    <w:p w14:paraId="612099AA"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yönetim modeli ve/veya Süreç Yönetimi El Kitabı </w:t>
      </w:r>
    </w:p>
    <w:p w14:paraId="3AB3EFF1"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Kılavuzları ve Süreç </w:t>
      </w:r>
      <w:proofErr w:type="spellStart"/>
      <w:r w:rsidRPr="005F024A">
        <w:rPr>
          <w:rFonts w:ascii="Times New Roman" w:hAnsi="Times New Roman"/>
        </w:rPr>
        <w:t>Sorumluluları</w:t>
      </w:r>
      <w:proofErr w:type="spellEnd"/>
      <w:r w:rsidRPr="005F024A">
        <w:rPr>
          <w:rFonts w:ascii="Times New Roman" w:hAnsi="Times New Roman"/>
        </w:rPr>
        <w:t xml:space="preserve"> Eğitim Belgeleri </w:t>
      </w:r>
    </w:p>
    <w:p w14:paraId="2408BA95"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yönetimi uygulamaları (Uzaktan eğitim dahil) </w:t>
      </w:r>
    </w:p>
    <w:p w14:paraId="7DEAAB49"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Paydaş katılımına ilişkin kanıtlar </w:t>
      </w:r>
    </w:p>
    <w:p w14:paraId="2EBA0276"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yönetim mekanizmalarının izlenmesi ve iyileştirilmesine ilişkin kanıtlar </w:t>
      </w:r>
    </w:p>
    <w:p w14:paraId="30FD34EC"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7CE40338" w14:textId="77777777" w:rsidR="001E62B5" w:rsidRPr="005F024A" w:rsidRDefault="001E62B5" w:rsidP="001E62B5">
      <w:pPr>
        <w:spacing w:before="80" w:after="80" w:line="288" w:lineRule="auto"/>
        <w:jc w:val="both"/>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.4. Paydaş Katılımı </w:t>
      </w:r>
    </w:p>
    <w:p w14:paraId="525C721B" w14:textId="77777777" w:rsidR="001E62B5" w:rsidRPr="005F024A" w:rsidRDefault="001E62B5" w:rsidP="001E62B5">
      <w:pPr>
        <w:widowControl w:val="0"/>
        <w:spacing w:after="0" w:line="360" w:lineRule="auto"/>
        <w:ind w:left="510" w:right="62" w:hanging="3"/>
        <w:jc w:val="both"/>
        <w:rPr>
          <w:rFonts w:ascii="Times New Roman" w:hAnsi="Times New Roman"/>
        </w:rPr>
      </w:pPr>
      <w:r w:rsidRPr="005F02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p w14:paraId="3F924BE7"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.4.1. İç ve dış paydaş katılımı</w:t>
      </w:r>
    </w:p>
    <w:p w14:paraId="6A76AB71"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Kurumun süreçlerine özgü oluşturulmuş iç ve dış paydaş listesi ile paydaşların önceliklendirilmesine ilişkin kanıtlar </w:t>
      </w:r>
    </w:p>
    <w:p w14:paraId="659BF5AD"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Paydaş görüşlerinin alınması sürecinde kullanılan veri toplama araçları ve yöntemi (Anketler, odak grup toplantıları, çalıştaylar, bilgi yönetim sistemi vb.) </w:t>
      </w:r>
    </w:p>
    <w:p w14:paraId="2B2CCFB5"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Karar alma süreçlerinde paydaş katılımının sağlandığını gösteren belgeler </w:t>
      </w:r>
    </w:p>
    <w:p w14:paraId="71290EC5"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Paydaş katılım mekanizmalarının işleyişine ilişkin izleme ve iyileştirme kanıtları </w:t>
      </w:r>
    </w:p>
    <w:p w14:paraId="4F28885D"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610427BB"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.4.2. Öğrenci geri bildirimleri</w:t>
      </w:r>
    </w:p>
    <w:p w14:paraId="777529DD"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 geri bildirimi elde etmeye ilişkin ilke ve kurallar </w:t>
      </w:r>
    </w:p>
    <w:p w14:paraId="64D409EE"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Tanımlı öğrenci geri bildirim mekanizmalarının tür, yöntem ve çeşitliliğini gösteren kanıtlar (Uzaktan/karma eğitim dahil) </w:t>
      </w:r>
    </w:p>
    <w:p w14:paraId="358DD909"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 geri bildirimleri kapsamında gerçekleştirilen iyileştirmelere ilişkin uygulamalar </w:t>
      </w:r>
    </w:p>
    <w:p w14:paraId="1DCC057D"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Öğrencilerin karar alma mekanizmalarına katılımı örnekleri </w:t>
      </w:r>
    </w:p>
    <w:p w14:paraId="36FB505F"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 geri bildirim mekanizmasının izlenmesi ve iyileştirilmesine yönelik kanıtlar </w:t>
      </w:r>
    </w:p>
    <w:p w14:paraId="62471CAF"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5D244D0C"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.4.3. Mezun ilişkileri yönetimi</w:t>
      </w:r>
    </w:p>
    <w:p w14:paraId="54ACBFA4"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Mezun izleme sisteminin özellikleri </w:t>
      </w:r>
    </w:p>
    <w:p w14:paraId="0240E135"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lastRenderedPageBreak/>
        <w:t xml:space="preserve">Mezunların sahip olduğu yeterlilikler ve programın amaç ve hedeflerine ulaşılmasına ilişkin memnuniyet düzeyi </w:t>
      </w:r>
    </w:p>
    <w:p w14:paraId="0E0C4D94"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Mezun izleme sistemi kapsamında programlarda gerçekleştirilen güncelleme çalışmaları </w:t>
      </w:r>
    </w:p>
    <w:p w14:paraId="0908D766"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Mezun geri bildirimler </w:t>
      </w:r>
    </w:p>
    <w:p w14:paraId="333C2A1D"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26286E02" w14:textId="77777777" w:rsidR="001E62B5" w:rsidRPr="005F024A" w:rsidRDefault="001E62B5" w:rsidP="001E62B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Uluslararasılaşma </w:t>
      </w:r>
    </w:p>
    <w:p w14:paraId="78110389" w14:textId="77777777" w:rsidR="001E62B5" w:rsidRPr="005F024A" w:rsidRDefault="001E62B5" w:rsidP="001E62B5">
      <w:pPr>
        <w:widowControl w:val="0"/>
        <w:spacing w:after="0" w:line="360" w:lineRule="auto"/>
        <w:ind w:left="510" w:right="62" w:hanging="3"/>
        <w:jc w:val="both"/>
        <w:rPr>
          <w:rFonts w:ascii="Times New Roman" w:hAnsi="Times New Roman"/>
        </w:rPr>
      </w:pPr>
      <w:r w:rsidRPr="005F024A">
        <w:rPr>
          <w:rFonts w:ascii="Times New Roman" w:hAnsi="Times New Roman"/>
        </w:rPr>
        <w:t>Kurum, uluslararasılaşma stratejisi ve hedefleri doğrultusunda süreçlerini yönetmeli, organizasyonel yapılanmasını oluşturmalı ve sonuçlarını periyodik olarak izleyerek değerlendirmelidir.</w:t>
      </w:r>
      <w:r w:rsidRPr="005F024A">
        <w:rPr>
          <w:rFonts w:ascii="Times New Roman" w:hAnsi="Times New Roman"/>
        </w:rPr>
        <w:tab/>
      </w:r>
    </w:p>
    <w:p w14:paraId="3FC1A38B"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.5.1. Uluslararasılaşma süreçlerinin yönetimi</w:t>
      </w:r>
    </w:p>
    <w:p w14:paraId="02ABE03E"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Uluslararasılaşma süreçlerinin yönetimi ve organizasyonel yapısı </w:t>
      </w:r>
    </w:p>
    <w:p w14:paraId="16C66EB6"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Uluslararasılaşma süreçlerinin yönetimine ilişkin uygulama kanıtları </w:t>
      </w:r>
    </w:p>
    <w:p w14:paraId="5591FAD5"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Yönetim ve organizasyonel yapıya ilişkin izleme ve iyileştirme kanıtları </w:t>
      </w:r>
    </w:p>
    <w:p w14:paraId="5C50AF7E"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1E69671E"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.5.2. Uluslararasılaşma kaynakları</w:t>
      </w:r>
    </w:p>
    <w:p w14:paraId="4CA5A46B"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Kurumun uluslararasılaşma faaliyetlerini sürdürebilmesine yönelik kaynakların planlama kanıtları </w:t>
      </w:r>
    </w:p>
    <w:p w14:paraId="09A17165"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 çalışmalar için ayrılan kaynaklarının yönetimine ilişkin belgeler (Erasmus vb. bütçelerin kulanım oranı, AB proje bütçelerinin yönetimi ve ikili protokoller kapsamında gerçekleşen kaynakların yönetimine ilişkin belgeler gibi) </w:t>
      </w:r>
    </w:p>
    <w:p w14:paraId="1187DEF9"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Uluslararasılaşma kaynakların dağılımının izlenmesi ve iyileştirilmesine ilişkin kanıtlar </w:t>
      </w:r>
    </w:p>
    <w:p w14:paraId="2481C18A"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20EA7EC3" w14:textId="77777777" w:rsidR="001E62B5" w:rsidRPr="005F024A" w:rsidRDefault="001E62B5" w:rsidP="001E62B5">
      <w:pPr>
        <w:widowControl w:val="0"/>
        <w:spacing w:after="0" w:line="360" w:lineRule="auto"/>
        <w:ind w:left="510" w:right="62" w:hanging="391"/>
        <w:jc w:val="both"/>
        <w:rPr>
          <w:rFonts w:ascii="Times New Roman" w:hAnsi="Times New Roman"/>
          <w:b/>
          <w:i/>
          <w:sz w:val="24"/>
          <w:szCs w:val="24"/>
        </w:rPr>
      </w:pPr>
      <w:r w:rsidRPr="005F024A">
        <w:rPr>
          <w:rFonts w:ascii="Times New Roman" w:hAnsi="Times New Roman"/>
          <w:b/>
          <w:i/>
          <w:sz w:val="24"/>
          <w:szCs w:val="24"/>
        </w:rPr>
        <w:t xml:space="preserve">  </w:t>
      </w:r>
      <w:r>
        <w:rPr>
          <w:rFonts w:ascii="Times New Roman" w:hAnsi="Times New Roman"/>
          <w:b/>
          <w:i/>
          <w:sz w:val="24"/>
          <w:szCs w:val="24"/>
        </w:rPr>
        <w:t>A</w:t>
      </w:r>
      <w:r w:rsidRPr="005F024A">
        <w:rPr>
          <w:rFonts w:ascii="Times New Roman" w:hAnsi="Times New Roman"/>
          <w:b/>
          <w:i/>
          <w:sz w:val="24"/>
          <w:szCs w:val="24"/>
        </w:rPr>
        <w:t>.5.3. Uluslararasılaşma performansı</w:t>
      </w:r>
    </w:p>
    <w:p w14:paraId="5F0DB815"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Stratejik plan ve uluslararasılaşma politikasına ilişkin performans göstergeleri </w:t>
      </w:r>
    </w:p>
    <w:p w14:paraId="2C5BF524"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Uluslararasılaşma faaliyetleri (Uluslararası kapsamda düzenlediği toplantılar, katılım sağladığı programlar, protokoller kapsamında faaliyetler vb.) </w:t>
      </w:r>
    </w:p>
    <w:p w14:paraId="5ED8350D"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Uluslararasılaşma hedeflerine ulaşılıp ulaşılmadığını izlemek üzere oluşturulan mekanizmalar </w:t>
      </w:r>
    </w:p>
    <w:p w14:paraId="27781ECC"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Uluslararasılaşma süreçlerine ilişkin yıllık öz değerlendirme raporları ve iyileştirme çalışmaları </w:t>
      </w:r>
    </w:p>
    <w:p w14:paraId="4642413D"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76CDA5C9" w14:textId="77777777" w:rsidR="001E62B5" w:rsidRPr="005F024A" w:rsidRDefault="001E62B5" w:rsidP="001E62B5">
      <w:pPr>
        <w:widowControl w:val="0"/>
        <w:spacing w:before="120" w:after="120" w:line="240" w:lineRule="auto"/>
        <w:ind w:right="62"/>
        <w:jc w:val="both"/>
        <w:rPr>
          <w:rFonts w:ascii="Times New Roman" w:eastAsia="Times New Roman" w:hAnsi="Times New Roman"/>
          <w:color w:val="FF0000"/>
          <w:sz w:val="32"/>
          <w:szCs w:val="32"/>
        </w:rPr>
      </w:pP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ÖĞRETİM </w:t>
      </w:r>
    </w:p>
    <w:p w14:paraId="4A5E0E0C" w14:textId="77777777" w:rsidR="001E62B5" w:rsidRPr="005F024A" w:rsidRDefault="001E62B5" w:rsidP="001E62B5">
      <w:pPr>
        <w:spacing w:after="120" w:line="360" w:lineRule="auto"/>
        <w:jc w:val="both"/>
        <w:rPr>
          <w:rFonts w:ascii="Times New Roman" w:eastAsia="Times New Roman" w:hAnsi="Times New Roman"/>
          <w:i/>
        </w:rPr>
      </w:pPr>
      <w:r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154DD048"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color w:val="FF0000"/>
          <w:sz w:val="24"/>
          <w:szCs w:val="24"/>
        </w:rPr>
      </w:pPr>
      <w:r>
        <w:rPr>
          <w:rFonts w:ascii="Times New Roman" w:eastAsia="Times New Roman" w:hAnsi="Times New Roman"/>
          <w:b/>
          <w:sz w:val="24"/>
          <w:szCs w:val="24"/>
        </w:rPr>
        <w:lastRenderedPageBreak/>
        <w:t>B</w:t>
      </w:r>
      <w:r w:rsidRPr="005F024A">
        <w:rPr>
          <w:rFonts w:ascii="Times New Roman" w:eastAsia="Times New Roman" w:hAnsi="Times New Roman"/>
          <w:b/>
          <w:sz w:val="24"/>
          <w:szCs w:val="24"/>
        </w:rPr>
        <w:t>.1. Programların Tasarımı, Değerlendirilmesi ve Güncellenmesi</w:t>
      </w:r>
    </w:p>
    <w:p w14:paraId="653C1F8A" w14:textId="77777777" w:rsidR="001E62B5" w:rsidRPr="00AC5BE4" w:rsidRDefault="001E62B5" w:rsidP="001E62B5">
      <w:pPr>
        <w:widowControl w:val="0"/>
        <w:pBdr>
          <w:top w:val="nil"/>
          <w:left w:val="nil"/>
          <w:bottom w:val="nil"/>
          <w:right w:val="nil"/>
          <w:between w:val="nil"/>
        </w:pBdr>
        <w:spacing w:after="0"/>
        <w:ind w:right="63"/>
        <w:jc w:val="both"/>
        <w:rPr>
          <w:rFonts w:ascii="Times New Roman" w:hAnsi="Times New Roman"/>
          <w:b/>
          <w:i/>
          <w:color w:val="000000"/>
          <w:sz w:val="24"/>
        </w:rPr>
      </w:pPr>
      <w:r w:rsidRPr="00AC5BE4">
        <w:rPr>
          <w:rFonts w:ascii="Times New Roman" w:hAnsi="Times New Roman"/>
          <w:b/>
          <w:i/>
          <w:color w:val="000000"/>
          <w:sz w:val="24"/>
        </w:rPr>
        <w:t xml:space="preserve">B.1.1. </w:t>
      </w:r>
      <w:r w:rsidRPr="00AC5BE4">
        <w:rPr>
          <w:rFonts w:ascii="Times New Roman" w:eastAsia="Times New Roman" w:hAnsi="Times New Roman"/>
          <w:b/>
          <w:i/>
          <w:color w:val="000000"/>
          <w:sz w:val="24"/>
        </w:rPr>
        <w:t>Program tasarımı ve onayı</w:t>
      </w:r>
    </w:p>
    <w:p w14:paraId="4E92D29D"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tasarımı ve onayı için kullanılan tanımlı süreçler (Eğitim politikasıyla uyumu, el kitabı, kılavuz, usul ve esas vb.) </w:t>
      </w:r>
    </w:p>
    <w:p w14:paraId="71A6B6EF"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tasarımı ve onayı süreçlerinin yönetsel ve organizasyonel yapısı (Komisyonlar, süreç sorumluları, süreç akışı vb.) </w:t>
      </w:r>
    </w:p>
    <w:p w14:paraId="23C4F03A"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amaç ve çıktılarının TYÇ ile uyumunu gösteren kanıtlar (ders program örnekleri, güncel ders izlence örnekleri vb.) </w:t>
      </w:r>
    </w:p>
    <w:p w14:paraId="5540AF38"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Uzaktan-karma program tasarımında bölüm/alan bazlı uygulama çeşitliliğine ilişkin kanıtlar (bölümlerin farklı uzaktan eğitim taleplerinin dikkate alındığına ilişkin kanıtlar vb.) </w:t>
      </w:r>
    </w:p>
    <w:p w14:paraId="2D8EE27E"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tasarım süreçlerine paydaş katılımını gösteren kanıtlar </w:t>
      </w:r>
    </w:p>
    <w:p w14:paraId="5D93CBDF"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Programların tasarım ve onay sürecinin izlendiği ve buna göre yapılan iyileştirilmelere ilişkin kanıtlar </w:t>
      </w:r>
    </w:p>
    <w:p w14:paraId="0A010A86" w14:textId="77777777" w:rsidR="001E62B5" w:rsidRPr="00AC5BE4"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64FD685B" w14:textId="77777777" w:rsidR="001E62B5" w:rsidRDefault="001E62B5" w:rsidP="001E62B5">
      <w:pPr>
        <w:widowControl w:val="0"/>
        <w:pBdr>
          <w:top w:val="nil"/>
          <w:left w:val="nil"/>
          <w:bottom w:val="nil"/>
          <w:right w:val="nil"/>
          <w:between w:val="nil"/>
        </w:pBdr>
        <w:spacing w:after="0"/>
        <w:ind w:right="63"/>
        <w:jc w:val="both"/>
        <w:rPr>
          <w:rFonts w:ascii="Times New Roman" w:eastAsia="CamberW04-Regular" w:hAnsi="Times New Roman"/>
          <w:b/>
          <w:i/>
        </w:rPr>
      </w:pPr>
    </w:p>
    <w:p w14:paraId="6899554E"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CamberW04-Regular" w:hAnsi="Times New Roman"/>
          <w:b/>
          <w:i/>
        </w:rPr>
      </w:pPr>
      <w:r>
        <w:rPr>
          <w:rFonts w:ascii="Times New Roman" w:eastAsia="CamberW04-Regular" w:hAnsi="Times New Roman"/>
          <w:b/>
          <w:i/>
        </w:rPr>
        <w:t>B</w:t>
      </w:r>
      <w:r w:rsidRPr="005F024A">
        <w:rPr>
          <w:rFonts w:ascii="Times New Roman" w:eastAsia="CamberW04-Regular" w:hAnsi="Times New Roman"/>
          <w:b/>
          <w:i/>
        </w:rPr>
        <w:t>.1.2. Programın ders dağılım dengesi</w:t>
      </w:r>
    </w:p>
    <w:p w14:paraId="5D6A80E7"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Ders dağılımına ilişkin ilke ve yöntemler ile buna ilişkin kanıtlar </w:t>
      </w:r>
    </w:p>
    <w:p w14:paraId="59E00984"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İlan edilmiş ders bilgi paketlerinde ders dağılım dengesinin gözetildiğine ilişkin kanıtlar </w:t>
      </w:r>
    </w:p>
    <w:p w14:paraId="02D9E081"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Eğitim komisyonu kararı, senato kararları </w:t>
      </w:r>
      <w:proofErr w:type="spellStart"/>
      <w:r w:rsidRPr="005F024A">
        <w:rPr>
          <w:rFonts w:ascii="Times New Roman" w:hAnsi="Times New Roman"/>
        </w:rPr>
        <w:t>vb</w:t>
      </w:r>
      <w:proofErr w:type="spellEnd"/>
      <w:r w:rsidRPr="005F024A">
        <w:rPr>
          <w:rFonts w:ascii="Times New Roman" w:hAnsi="Times New Roman"/>
        </w:rPr>
        <w:t xml:space="preserve"> </w:t>
      </w:r>
    </w:p>
    <w:p w14:paraId="7B865647"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Ders dağılım dengesinin izlenmesine ve iyileştirilmesine ilişkin kanıtlar </w:t>
      </w:r>
    </w:p>
    <w:p w14:paraId="6BA8E272" w14:textId="77777777" w:rsidR="001E62B5" w:rsidRPr="00AC5BE4"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49041B89" w14:textId="77777777" w:rsidR="001E62B5" w:rsidRPr="005F024A" w:rsidRDefault="001E62B5" w:rsidP="001E62B5">
      <w:pPr>
        <w:pBdr>
          <w:top w:val="nil"/>
          <w:left w:val="nil"/>
          <w:bottom w:val="nil"/>
          <w:right w:val="nil"/>
          <w:between w:val="nil"/>
        </w:pBdr>
        <w:spacing w:after="0"/>
        <w:ind w:left="426"/>
        <w:rPr>
          <w:rFonts w:ascii="Times New Roman" w:hAnsi="Times New Roman"/>
          <w:color w:val="000000"/>
          <w:sz w:val="10"/>
          <w:szCs w:val="10"/>
        </w:rPr>
      </w:pPr>
    </w:p>
    <w:p w14:paraId="3DA134CE" w14:textId="77777777" w:rsidR="001E62B5" w:rsidRPr="005F024A" w:rsidRDefault="001E62B5" w:rsidP="001E62B5">
      <w:pPr>
        <w:spacing w:after="0" w:line="240" w:lineRule="auto"/>
        <w:rPr>
          <w:rFonts w:ascii="Times New Roman" w:eastAsia="Times New Roman" w:hAnsi="Times New Roman"/>
          <w:b/>
          <w:i/>
        </w:rPr>
      </w:pPr>
      <w:r>
        <w:rPr>
          <w:rFonts w:ascii="Times New Roman" w:eastAsia="Times New Roman" w:hAnsi="Times New Roman"/>
          <w:b/>
          <w:i/>
        </w:rPr>
        <w:t>B</w:t>
      </w:r>
      <w:r w:rsidRPr="005F024A">
        <w:rPr>
          <w:rFonts w:ascii="Times New Roman" w:eastAsia="Times New Roman" w:hAnsi="Times New Roman"/>
          <w:b/>
          <w:i/>
        </w:rPr>
        <w:t xml:space="preserve">.1.3. Ders kazanımlarının program çıktılarıyla </w:t>
      </w:r>
      <w:r w:rsidRPr="005F024A">
        <w:rPr>
          <w:rFonts w:ascii="Times New Roman" w:eastAsia="CamberW04-Regular" w:hAnsi="Times New Roman"/>
          <w:b/>
          <w:i/>
        </w:rPr>
        <w:t>uyumu</w:t>
      </w:r>
    </w:p>
    <w:p w14:paraId="6C739B19" w14:textId="77777777"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Kurumda, ders kazanımlarını değerlendirilmesi ve müfredat öğrenim hedeflerine ulaşılması ve bunların program çıktıları ile uyumunun nasıl ölçtüğüne dair etkili süreçleri nasıl gerçekleşeceğini gösteren yönerge ve planlama kanıtları </w:t>
      </w:r>
    </w:p>
    <w:p w14:paraId="2A120D3D" w14:textId="77777777"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Program çıktıları ve ders kazanımlarının ilişkilendirilmesi </w:t>
      </w:r>
    </w:p>
    <w:p w14:paraId="11929A14" w14:textId="77777777"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Program dışından alınan derslerin (örgün veya uzaktan) program çıktılarıyla uyumunu gösteren kanıtlar </w:t>
      </w:r>
    </w:p>
    <w:p w14:paraId="402DBE98" w14:textId="77777777"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Ders kazanımların program çıktılarıyla uyumunun izlenmesine ve iyileştirilmesine ilişkin kanıtlar </w:t>
      </w:r>
    </w:p>
    <w:p w14:paraId="35F59214" w14:textId="77777777" w:rsidR="001E62B5" w:rsidRPr="00AC5BE4"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28F1E056" w14:textId="77777777" w:rsidR="001E62B5" w:rsidRPr="005F024A" w:rsidRDefault="001E62B5" w:rsidP="001E62B5">
      <w:pPr>
        <w:pBdr>
          <w:top w:val="nil"/>
          <w:left w:val="nil"/>
          <w:bottom w:val="nil"/>
          <w:right w:val="nil"/>
          <w:between w:val="nil"/>
        </w:pBdr>
        <w:spacing w:after="0"/>
        <w:ind w:left="426"/>
        <w:rPr>
          <w:rFonts w:ascii="Times New Roman" w:hAnsi="Times New Roman"/>
          <w:color w:val="000000"/>
          <w:sz w:val="10"/>
          <w:szCs w:val="10"/>
        </w:rPr>
      </w:pPr>
    </w:p>
    <w:p w14:paraId="6237F944" w14:textId="77777777" w:rsidR="001E62B5" w:rsidRPr="005F024A" w:rsidRDefault="001E62B5" w:rsidP="001E62B5">
      <w:pPr>
        <w:spacing w:after="0" w:line="240" w:lineRule="auto"/>
        <w:rPr>
          <w:rFonts w:ascii="Times New Roman" w:eastAsia="CamberW04-Regular" w:hAnsi="Times New Roman"/>
          <w:b/>
          <w:i/>
        </w:rPr>
      </w:pPr>
      <w:r>
        <w:rPr>
          <w:rFonts w:ascii="Times New Roman" w:eastAsia="CamberW04-Regular" w:hAnsi="Times New Roman"/>
          <w:b/>
          <w:i/>
        </w:rPr>
        <w:t>B</w:t>
      </w:r>
      <w:r w:rsidRPr="005F024A">
        <w:rPr>
          <w:rFonts w:ascii="Times New Roman" w:eastAsia="CamberW04-Regular" w:hAnsi="Times New Roman"/>
          <w:b/>
          <w:i/>
        </w:rPr>
        <w:t>.1.4. Öğrenci iş yüküne dayalı ders tasarımı</w:t>
      </w:r>
    </w:p>
    <w:p w14:paraId="18627E1F"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AKTS ders bilgi paketleri* (Uzaktan ve karma eğitim programları dahil) </w:t>
      </w:r>
    </w:p>
    <w:p w14:paraId="158D2BA1"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Öğrenci iş yükü kredisinin mesleki uygulamalar, değişim programları, staj ve projeler için tanımlandığını gösteren kanıtlar* </w:t>
      </w:r>
    </w:p>
    <w:p w14:paraId="63CF7416"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İş yükü temelli kredilerin transferi ve tanınmasına ilişkin tanımlı süreçleri içeren belgeler </w:t>
      </w:r>
    </w:p>
    <w:p w14:paraId="28A55D77"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Programlarda öğrenci İş yükünün belirlenmesinde öğrenci katılımının sağlandığına ilişkin belgeler ve mekanizmalar </w:t>
      </w:r>
    </w:p>
    <w:p w14:paraId="6AFF602A"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Diploma Eki </w:t>
      </w:r>
    </w:p>
    <w:p w14:paraId="62192577"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Derslerin AKTS kredileri ve AKTS hesaplama tablolarının takibini gösteren kanıtlar </w:t>
      </w:r>
    </w:p>
    <w:p w14:paraId="79BF29F5"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AKTS hesaplama tabloları ve ek belgeler (</w:t>
      </w:r>
      <w:proofErr w:type="spellStart"/>
      <w:r w:rsidRPr="005F024A">
        <w:rPr>
          <w:rFonts w:ascii="Times New Roman" w:hAnsi="Times New Roman"/>
        </w:rPr>
        <w:t>örn</w:t>
      </w:r>
      <w:proofErr w:type="spellEnd"/>
      <w:r w:rsidRPr="005F024A">
        <w:rPr>
          <w:rFonts w:ascii="Times New Roman" w:hAnsi="Times New Roman"/>
        </w:rPr>
        <w:t xml:space="preserve">; öğretim üyeleri ve öğrencilerle yapılan anketler) </w:t>
      </w:r>
    </w:p>
    <w:p w14:paraId="35B99324"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İş yükü temelli kredilerin geribildirimler doğrultusunda güncellendiğine ilişkin kanıtlar </w:t>
      </w:r>
    </w:p>
    <w:p w14:paraId="2B4E9EBA"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Standart uygulamalar ve mevzuatın yanı sıra kurumun ihtiyaçları doğrultusunda geliştirdiği özgün yaklaşım ve uygulamalarına ilişkin kanıtlar</w:t>
      </w:r>
    </w:p>
    <w:p w14:paraId="022C0676" w14:textId="77777777" w:rsidR="001E62B5" w:rsidRPr="005F024A" w:rsidRDefault="001E62B5" w:rsidP="001E62B5">
      <w:pPr>
        <w:pBdr>
          <w:top w:val="nil"/>
          <w:left w:val="nil"/>
          <w:bottom w:val="nil"/>
          <w:right w:val="nil"/>
          <w:between w:val="nil"/>
        </w:pBdr>
        <w:spacing w:after="0"/>
        <w:rPr>
          <w:rFonts w:ascii="Times New Roman" w:eastAsia="Times New Roman" w:hAnsi="Times New Roman"/>
          <w:color w:val="000000"/>
          <w:sz w:val="10"/>
          <w:szCs w:val="10"/>
        </w:rPr>
      </w:pPr>
    </w:p>
    <w:p w14:paraId="6E009BE1" w14:textId="77777777" w:rsidR="001E62B5" w:rsidRPr="005F024A" w:rsidRDefault="001E62B5" w:rsidP="001E62B5">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Pr>
          <w:rFonts w:ascii="Times New Roman" w:eastAsia="CamberW04-Regular" w:hAnsi="Times New Roman"/>
          <w:b/>
          <w:i/>
        </w:rPr>
        <w:lastRenderedPageBreak/>
        <w:t>B</w:t>
      </w:r>
      <w:r w:rsidRPr="005F024A">
        <w:rPr>
          <w:rFonts w:ascii="Times New Roman" w:eastAsia="CamberW04-Regular" w:hAnsi="Times New Roman"/>
          <w:b/>
          <w:i/>
        </w:rPr>
        <w:t xml:space="preserve">.1.5. </w:t>
      </w:r>
      <w:r w:rsidRPr="005F024A">
        <w:rPr>
          <w:rFonts w:ascii="Times New Roman" w:eastAsia="Times New Roman" w:hAnsi="Times New Roman"/>
          <w:b/>
          <w:color w:val="000000"/>
        </w:rPr>
        <w:t>Programların izlenmesi ve güncellenmesi</w:t>
      </w:r>
    </w:p>
    <w:p w14:paraId="2868FDBB"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Programların izlenmesi ve güncellenmesine ilişkin periyot (yıllık ve program süresinin sonunda) ilke, kural, gösterge, plan ve uygulamalar </w:t>
      </w:r>
    </w:p>
    <w:p w14:paraId="5EDAA435"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Kurumun misyon, vizyon ve hedefleri doğrultusunda programlarını güncellemek üzere kurduğu mekanizma örnekleri </w:t>
      </w:r>
    </w:p>
    <w:p w14:paraId="04DA64B7"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Programların yıllık öz değerlendirme raporları (Program çıktıları açısından değerlendirme) </w:t>
      </w:r>
    </w:p>
    <w:p w14:paraId="495683B1"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 çıktılarına ulaşılıp ulaşılmadığını izleyen sistemler (Bilgi Yönetim Sistemi) </w:t>
      </w:r>
    </w:p>
    <w:p w14:paraId="1706F485"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Programların yıllık ve program süresi temelli izlemelerden hareketle yapılan iyileştirmeler </w:t>
      </w:r>
    </w:p>
    <w:p w14:paraId="00DF5648"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Yapılan iyileştirmeler ve değişiklikler konusunda paydaşların bilgilendirildiği uygulamalar </w:t>
      </w:r>
    </w:p>
    <w:p w14:paraId="12FDB1F8"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Programın amaçlarına ulaşıp ulaşmadığına ilişkin geri bildirimler </w:t>
      </w:r>
    </w:p>
    <w:p w14:paraId="29A13836"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Doğal afet </w:t>
      </w:r>
      <w:proofErr w:type="spellStart"/>
      <w:r w:rsidRPr="005F024A">
        <w:rPr>
          <w:rFonts w:ascii="Times New Roman" w:hAnsi="Times New Roman"/>
        </w:rPr>
        <w:t>vb</w:t>
      </w:r>
      <w:proofErr w:type="spellEnd"/>
      <w:r w:rsidRPr="005F024A">
        <w:rPr>
          <w:rFonts w:ascii="Times New Roman" w:hAnsi="Times New Roman"/>
        </w:rPr>
        <w:t xml:space="preserve"> gibi olağan dışı durumlar karşısında programların yürütülmesi için gerekli sürdürülebilir öğretim modelinin oluşturulduğuna dair kanıtlar </w:t>
      </w:r>
    </w:p>
    <w:p w14:paraId="28F628AD"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068347C2" w14:textId="77777777" w:rsidR="001E62B5" w:rsidRDefault="001E62B5" w:rsidP="001E62B5">
      <w:pPr>
        <w:widowControl w:val="0"/>
        <w:pBdr>
          <w:top w:val="nil"/>
          <w:left w:val="nil"/>
          <w:bottom w:val="nil"/>
          <w:right w:val="nil"/>
          <w:between w:val="nil"/>
        </w:pBdr>
        <w:spacing w:after="0" w:line="240" w:lineRule="auto"/>
        <w:ind w:right="63"/>
        <w:jc w:val="both"/>
        <w:rPr>
          <w:rFonts w:ascii="Times New Roman" w:eastAsia="CamberW04-Regular" w:hAnsi="Times New Roman"/>
          <w:b/>
          <w:i/>
        </w:rPr>
      </w:pPr>
    </w:p>
    <w:p w14:paraId="7564A392" w14:textId="77777777" w:rsidR="001E62B5" w:rsidRPr="005F024A" w:rsidRDefault="001E62B5" w:rsidP="001E62B5">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Pr>
          <w:rFonts w:ascii="Times New Roman" w:eastAsia="CamberW04-Regular" w:hAnsi="Times New Roman"/>
          <w:b/>
          <w:i/>
        </w:rPr>
        <w:t>B</w:t>
      </w:r>
      <w:r w:rsidRPr="005F024A">
        <w:rPr>
          <w:rFonts w:ascii="Times New Roman" w:eastAsia="CamberW04-Regular" w:hAnsi="Times New Roman"/>
          <w:b/>
          <w:i/>
        </w:rPr>
        <w:t xml:space="preserve">.1.6. </w:t>
      </w:r>
      <w:r w:rsidRPr="005F024A">
        <w:rPr>
          <w:rFonts w:ascii="Times New Roman" w:eastAsia="Times New Roman" w:hAnsi="Times New Roman"/>
          <w:b/>
          <w:color w:val="000000"/>
        </w:rPr>
        <w:t>Eğitim ve öğretim süreçlerinin yönetimi</w:t>
      </w:r>
    </w:p>
    <w:p w14:paraId="30E4022D"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Eğitim ve öğretim süreçlerinin yönetimine ilişkin organizasyonel yapılanma ve iş akış şemaları</w:t>
      </w:r>
    </w:p>
    <w:p w14:paraId="36344A65"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 xml:space="preserve">Eğitim ve öğretim ile ölçme ve değerlendirme süreçlerinin yönetimine ilişkin </w:t>
      </w:r>
      <w:proofErr w:type="spellStart"/>
      <w:proofErr w:type="gramStart"/>
      <w:r w:rsidRPr="005F024A">
        <w:rPr>
          <w:rFonts w:ascii="Times New Roman" w:hAnsi="Times New Roman"/>
        </w:rPr>
        <w:t>ilke,kurallar</w:t>
      </w:r>
      <w:proofErr w:type="spellEnd"/>
      <w:proofErr w:type="gramEnd"/>
      <w:r w:rsidRPr="005F024A">
        <w:rPr>
          <w:rFonts w:ascii="Times New Roman" w:hAnsi="Times New Roman"/>
        </w:rPr>
        <w:t xml:space="preserve"> ve takvim </w:t>
      </w:r>
    </w:p>
    <w:p w14:paraId="0F16DA90"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 xml:space="preserve">Bilgi Yönetim Sistemi </w:t>
      </w:r>
    </w:p>
    <w:p w14:paraId="7ACB7FEE"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 xml:space="preserve">Eğitim ve öğretim süreçlerinin yönetimine ilişkin izleme ve iyileştirme kanıtları </w:t>
      </w:r>
    </w:p>
    <w:p w14:paraId="6BF7C173"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 xml:space="preserve">İzleme çalışmalarına dair değerlendirme raporları, geri bildirimlerin analiz edildiği raporlar ya da analiz içeren dokümanlar ve bu dokümanlara dayanarak yapılan iyileştirmelere ilişkin yapılan düzenlemeler </w:t>
      </w:r>
    </w:p>
    <w:p w14:paraId="1AC53983"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Standart uygulamalar ve mevzuatın yanı sıra kurumun ihtiyaçları doğrultusunda geliştirdiği özgün yaklaşım ve uygulamalarına ilişkin kanıtlar</w:t>
      </w:r>
    </w:p>
    <w:p w14:paraId="1B3C1D40" w14:textId="77777777" w:rsidR="001E62B5" w:rsidRPr="005F024A" w:rsidRDefault="001E62B5" w:rsidP="001E62B5">
      <w:pPr>
        <w:widowControl w:val="0"/>
        <w:spacing w:after="0" w:line="36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.2. Programların Yürütülmesi (Öğrenci Merkezli Öğrenme, Öğretme ve Değerlendirme)</w:t>
      </w:r>
    </w:p>
    <w:p w14:paraId="6C3ADEBD" w14:textId="77777777" w:rsidR="001E62B5" w:rsidRPr="005F024A" w:rsidRDefault="001E62B5" w:rsidP="001E62B5">
      <w:pPr>
        <w:widowControl w:val="0"/>
        <w:spacing w:after="0" w:line="360" w:lineRule="auto"/>
        <w:ind w:left="507" w:right="63"/>
        <w:jc w:val="both"/>
        <w:rPr>
          <w:rFonts w:ascii="Times New Roman" w:eastAsia="Times New Roman" w:hAnsi="Times New Roman"/>
          <w:b/>
          <w:sz w:val="24"/>
          <w:szCs w:val="24"/>
        </w:rPr>
      </w:pPr>
      <w:r w:rsidRPr="005F024A">
        <w:rPr>
          <w:rFonts w:ascii="Times New Roman" w:hAnsi="Times New Roman"/>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297FE53C"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.2.1. Öğretim yöntem ve teknikleri</w:t>
      </w:r>
    </w:p>
    <w:p w14:paraId="2A89E9EB"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Ders bilgi paketlerinde öğrenci merkezli öğretim yöntemlerinin varlığı </w:t>
      </w:r>
    </w:p>
    <w:p w14:paraId="07DF9BEA"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Uzaktan eğitime özgü öğretim materyali geliştirme ve öğretim yöntemlerine ilişkin ilkeler, mekanizmalar </w:t>
      </w:r>
    </w:p>
    <w:p w14:paraId="286D14AF"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Aktif ve etkileşimli öğretme yöntemlerine ilişkin tanımlı süreçler ve uygulamalar </w:t>
      </w:r>
    </w:p>
    <w:p w14:paraId="7BBF4BA5"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Eğiticilerin eğitimi program içeriğinde öğrenci merkezli öğrenme-öğretme yaklaşımına ilişkin uygulamalar </w:t>
      </w:r>
    </w:p>
    <w:p w14:paraId="74C6037B"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Süreçlerin izlenmesine ve buna bağlı iyileştirme çalışmalarına yönelik kanıtlar </w:t>
      </w:r>
    </w:p>
    <w:p w14:paraId="6B808057"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3BC870C8" w14:textId="77777777" w:rsidR="001E62B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139B8725"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.2.2. </w:t>
      </w:r>
      <w:r w:rsidRPr="005F024A">
        <w:rPr>
          <w:rFonts w:ascii="Times New Roman" w:eastAsia="Times New Roman" w:hAnsi="Times New Roman"/>
          <w:b/>
          <w:color w:val="000000"/>
        </w:rPr>
        <w:t>Ölçme ve değerlendirme</w:t>
      </w:r>
    </w:p>
    <w:p w14:paraId="509C4BCA"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Öğrenci merkezli ölçme ve değerlendirme yaklaşımlarını içeren planlama dokümanları, </w:t>
      </w:r>
      <w:r w:rsidRPr="005F024A">
        <w:rPr>
          <w:rFonts w:ascii="Times New Roman" w:hAnsi="Times New Roman"/>
        </w:rPr>
        <w:lastRenderedPageBreak/>
        <w:t xml:space="preserve">organizasyon yapıları ve görev tanımları </w:t>
      </w:r>
    </w:p>
    <w:p w14:paraId="17146AD0"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Programlardaki ölçme ve değerlendirme çeşitliliğine ilişkin uygulama örnekleri </w:t>
      </w:r>
    </w:p>
    <w:p w14:paraId="05526CA8"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Örgün/uzaktan/karma derslerde kullanılan sınav örnekleri (programda yer verilen farklı ölçme araçlarına ilişkin) </w:t>
      </w:r>
    </w:p>
    <w:p w14:paraId="461F1A42"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Ölçme ve değerlendirme uygulamalarının ders kazanımları ve program yeterlilikleriyle ilişkilendirildiğini, öğrenci iş yükünü temel aldığını* gösteren ders bilgi paketi örnekleri </w:t>
      </w:r>
    </w:p>
    <w:p w14:paraId="323F3CC8"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Dezavantajlı gruplar ve çevrimiçi sınavlar gibi özel ölçme türlerine ilişkin mekanizmalar </w:t>
      </w:r>
    </w:p>
    <w:p w14:paraId="3F0B803A"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Sınav güvenliği mekanizmaları </w:t>
      </w:r>
    </w:p>
    <w:p w14:paraId="3742F40F"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İzleme ve paydaş katılımına dayalı iyileştirme kanıtları </w:t>
      </w:r>
    </w:p>
    <w:p w14:paraId="1E99A5C3"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0778FA2B" w14:textId="77777777" w:rsidR="001E62B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4721EC4F"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.2.3. </w:t>
      </w:r>
      <w:r w:rsidRPr="005F024A">
        <w:rPr>
          <w:rFonts w:ascii="Times New Roman" w:eastAsia="Times New Roman" w:hAnsi="Times New Roman"/>
          <w:b/>
          <w:color w:val="000000"/>
        </w:rPr>
        <w:t>Öğrenci kabulü, önceki öğrenmenin tanınması ve kredilendirilmesi</w:t>
      </w:r>
    </w:p>
    <w:p w14:paraId="7B735E60"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 xml:space="preserve">Öğrenci kabulü, önceki öğrenmenin tanınması ve kredilendirilmesine ilişkin ilke ve kurallar </w:t>
      </w:r>
    </w:p>
    <w:p w14:paraId="13F87440"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 xml:space="preserve">Önceki öğrenmelerin tanınmasında öğrenci iş yükü temelli kredilerin kullanıldığına dair belgeler </w:t>
      </w:r>
    </w:p>
    <w:p w14:paraId="3D9079F7"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 xml:space="preserve">Uygulamaların tanımlı süreçlerle uyumuna ve sürekliliğine ilişkin kanıtlar, </w:t>
      </w:r>
    </w:p>
    <w:p w14:paraId="6AA3D3D7"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 xml:space="preserve">Paydaşların bilgilendirildiği mekanizmalar </w:t>
      </w:r>
    </w:p>
    <w:p w14:paraId="2A02DA84"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Standart uygulamalar ve mevzuatın yanı sıra kurumun ihtiyaçları doğrultusunda geliştirdiği özgün yaklaşım ve uygulamalarına ilişkin kanıtlar</w:t>
      </w:r>
    </w:p>
    <w:p w14:paraId="4A85B3A6" w14:textId="77777777" w:rsidR="001E62B5" w:rsidRPr="005F024A" w:rsidRDefault="001E62B5" w:rsidP="001E62B5">
      <w:pPr>
        <w:ind w:left="118" w:hanging="118"/>
        <w:jc w:val="center"/>
        <w:rPr>
          <w:rFonts w:ascii="Times New Roman" w:eastAsia="Times New Roman" w:hAnsi="Times New Roman"/>
          <w:b/>
          <w:sz w:val="24"/>
          <w:szCs w:val="24"/>
        </w:rPr>
      </w:pPr>
      <w:bookmarkStart w:id="0" w:name="_1fob9te" w:colFirst="0" w:colLast="0"/>
      <w:bookmarkEnd w:id="0"/>
      <w:r w:rsidRPr="005F024A">
        <w:rPr>
          <w:rFonts w:ascii="Times New Roman" w:eastAsia="Times New Roman" w:hAnsi="Times New Roman"/>
          <w:b/>
          <w:sz w:val="24"/>
          <w:szCs w:val="24"/>
        </w:rPr>
        <w:t>Tablo 2. Ön Lisans/Lisans Öğrencilerinin YKS Derecelerine İlişkin Bilgi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6"/>
        <w:gridCol w:w="1064"/>
        <w:gridCol w:w="1059"/>
        <w:gridCol w:w="1469"/>
        <w:gridCol w:w="903"/>
        <w:gridCol w:w="819"/>
        <w:gridCol w:w="903"/>
        <w:gridCol w:w="815"/>
      </w:tblGrid>
      <w:tr w:rsidR="001E62B5" w:rsidRPr="005F024A" w14:paraId="62816A0C" w14:textId="77777777" w:rsidTr="00B9077C">
        <w:trPr>
          <w:trHeight w:val="307"/>
        </w:trPr>
        <w:tc>
          <w:tcPr>
            <w:tcW w:w="1214" w:type="pct"/>
            <w:vMerge w:val="restart"/>
            <w:vAlign w:val="center"/>
          </w:tcPr>
          <w:p w14:paraId="0649BBE7" w14:textId="77777777" w:rsidR="001E62B5" w:rsidRPr="005F024A" w:rsidRDefault="001E62B5" w:rsidP="00B9077C">
            <w:pPr>
              <w:pBdr>
                <w:top w:val="nil"/>
                <w:left w:val="nil"/>
                <w:bottom w:val="nil"/>
                <w:right w:val="nil"/>
                <w:between w:val="nil"/>
              </w:pBdr>
              <w:rPr>
                <w:rFonts w:ascii="Times New Roman" w:hAnsi="Times New Roman"/>
                <w:color w:val="000000"/>
                <w:sz w:val="20"/>
                <w:szCs w:val="20"/>
              </w:rPr>
            </w:pPr>
            <w:r w:rsidRPr="005F024A">
              <w:rPr>
                <w:rFonts w:ascii="Times New Roman" w:hAnsi="Times New Roman"/>
                <w:color w:val="000000"/>
                <w:sz w:val="20"/>
                <w:szCs w:val="20"/>
              </w:rPr>
              <w:t>Bölüm/Program Adı</w:t>
            </w:r>
          </w:p>
        </w:tc>
        <w:tc>
          <w:tcPr>
            <w:tcW w:w="573" w:type="pct"/>
            <w:vMerge w:val="restart"/>
            <w:vAlign w:val="center"/>
          </w:tcPr>
          <w:p w14:paraId="55BA432A" w14:textId="77777777" w:rsidR="001E62B5" w:rsidRPr="005F024A" w:rsidRDefault="001E62B5" w:rsidP="00B9077C">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Akademik Yıl</w:t>
            </w:r>
          </w:p>
        </w:tc>
        <w:tc>
          <w:tcPr>
            <w:tcW w:w="570" w:type="pct"/>
            <w:vMerge w:val="restart"/>
            <w:vAlign w:val="center"/>
          </w:tcPr>
          <w:p w14:paraId="65AF8F94" w14:textId="77777777" w:rsidR="001E62B5" w:rsidRPr="005F024A" w:rsidRDefault="001E62B5" w:rsidP="00B9077C">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Kontenjan</w:t>
            </w:r>
          </w:p>
        </w:tc>
        <w:tc>
          <w:tcPr>
            <w:tcW w:w="791" w:type="pct"/>
            <w:vMerge w:val="restart"/>
            <w:vAlign w:val="center"/>
          </w:tcPr>
          <w:p w14:paraId="1B23FB22" w14:textId="77777777" w:rsidR="001E62B5" w:rsidRPr="005F024A" w:rsidRDefault="001E62B5" w:rsidP="00B9077C">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Kayıt Yaptıran Öğrenci Sayısı</w:t>
            </w:r>
          </w:p>
        </w:tc>
        <w:tc>
          <w:tcPr>
            <w:tcW w:w="927" w:type="pct"/>
            <w:gridSpan w:val="2"/>
            <w:tcBorders>
              <w:bottom w:val="single" w:sz="4" w:space="0" w:color="000000"/>
            </w:tcBorders>
            <w:vAlign w:val="center"/>
          </w:tcPr>
          <w:p w14:paraId="4E65FD13" w14:textId="77777777" w:rsidR="001E62B5" w:rsidRPr="005F024A" w:rsidRDefault="001E62B5" w:rsidP="00B9077C">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YKS Puanı</w:t>
            </w:r>
          </w:p>
        </w:tc>
        <w:tc>
          <w:tcPr>
            <w:tcW w:w="925" w:type="pct"/>
            <w:gridSpan w:val="2"/>
            <w:tcBorders>
              <w:bottom w:val="single" w:sz="4" w:space="0" w:color="000000"/>
            </w:tcBorders>
            <w:vAlign w:val="center"/>
          </w:tcPr>
          <w:p w14:paraId="39AAA4CF" w14:textId="77777777" w:rsidR="001E62B5" w:rsidRPr="005F024A" w:rsidRDefault="001E62B5" w:rsidP="00B9077C">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YKS Başarı Sırası</w:t>
            </w:r>
          </w:p>
        </w:tc>
      </w:tr>
      <w:tr w:rsidR="001E62B5" w:rsidRPr="005F024A" w14:paraId="4787AE83" w14:textId="77777777" w:rsidTr="00B9077C">
        <w:trPr>
          <w:trHeight w:val="262"/>
        </w:trPr>
        <w:tc>
          <w:tcPr>
            <w:tcW w:w="1214" w:type="pct"/>
            <w:vMerge/>
            <w:vAlign w:val="center"/>
          </w:tcPr>
          <w:p w14:paraId="19CE27D4" w14:textId="77777777" w:rsidR="001E62B5" w:rsidRPr="005F024A" w:rsidRDefault="001E62B5" w:rsidP="00B9077C">
            <w:pPr>
              <w:widowControl w:val="0"/>
              <w:pBdr>
                <w:top w:val="nil"/>
                <w:left w:val="nil"/>
                <w:bottom w:val="nil"/>
                <w:right w:val="nil"/>
                <w:between w:val="nil"/>
              </w:pBdr>
              <w:rPr>
                <w:rFonts w:ascii="Times New Roman" w:hAnsi="Times New Roman"/>
                <w:color w:val="000000"/>
                <w:sz w:val="20"/>
                <w:szCs w:val="20"/>
              </w:rPr>
            </w:pPr>
          </w:p>
        </w:tc>
        <w:tc>
          <w:tcPr>
            <w:tcW w:w="573" w:type="pct"/>
            <w:vMerge/>
            <w:vAlign w:val="center"/>
          </w:tcPr>
          <w:p w14:paraId="14DA9ED9" w14:textId="77777777" w:rsidR="001E62B5" w:rsidRPr="005F024A" w:rsidRDefault="001E62B5" w:rsidP="00B9077C">
            <w:pPr>
              <w:widowControl w:val="0"/>
              <w:pBdr>
                <w:top w:val="nil"/>
                <w:left w:val="nil"/>
                <w:bottom w:val="nil"/>
                <w:right w:val="nil"/>
                <w:between w:val="nil"/>
              </w:pBdr>
              <w:jc w:val="center"/>
              <w:rPr>
                <w:rFonts w:ascii="Times New Roman" w:hAnsi="Times New Roman"/>
                <w:color w:val="000000"/>
                <w:sz w:val="20"/>
                <w:szCs w:val="20"/>
              </w:rPr>
            </w:pPr>
          </w:p>
        </w:tc>
        <w:tc>
          <w:tcPr>
            <w:tcW w:w="570" w:type="pct"/>
            <w:vMerge/>
            <w:vAlign w:val="center"/>
          </w:tcPr>
          <w:p w14:paraId="220CB277" w14:textId="77777777" w:rsidR="001E62B5" w:rsidRPr="005F024A" w:rsidRDefault="001E62B5" w:rsidP="00B9077C">
            <w:pPr>
              <w:widowControl w:val="0"/>
              <w:pBdr>
                <w:top w:val="nil"/>
                <w:left w:val="nil"/>
                <w:bottom w:val="nil"/>
                <w:right w:val="nil"/>
                <w:between w:val="nil"/>
              </w:pBdr>
              <w:jc w:val="center"/>
              <w:rPr>
                <w:rFonts w:ascii="Times New Roman" w:hAnsi="Times New Roman"/>
                <w:color w:val="000000"/>
                <w:sz w:val="20"/>
                <w:szCs w:val="20"/>
              </w:rPr>
            </w:pPr>
          </w:p>
        </w:tc>
        <w:tc>
          <w:tcPr>
            <w:tcW w:w="791" w:type="pct"/>
            <w:vMerge/>
            <w:vAlign w:val="center"/>
          </w:tcPr>
          <w:p w14:paraId="5C274B95" w14:textId="77777777" w:rsidR="001E62B5" w:rsidRPr="005F024A" w:rsidRDefault="001E62B5" w:rsidP="00B9077C">
            <w:pPr>
              <w:widowControl w:val="0"/>
              <w:pBdr>
                <w:top w:val="nil"/>
                <w:left w:val="nil"/>
                <w:bottom w:val="nil"/>
                <w:right w:val="nil"/>
                <w:between w:val="nil"/>
              </w:pBdr>
              <w:jc w:val="center"/>
              <w:rPr>
                <w:rFonts w:ascii="Times New Roman" w:hAnsi="Times New Roman"/>
                <w:color w:val="000000"/>
                <w:sz w:val="20"/>
                <w:szCs w:val="20"/>
              </w:rPr>
            </w:pPr>
          </w:p>
        </w:tc>
        <w:tc>
          <w:tcPr>
            <w:tcW w:w="486" w:type="pct"/>
            <w:tcBorders>
              <w:top w:val="single" w:sz="4" w:space="0" w:color="000000"/>
            </w:tcBorders>
            <w:vAlign w:val="center"/>
          </w:tcPr>
          <w:p w14:paraId="6A8B707D" w14:textId="77777777" w:rsidR="001E62B5" w:rsidRPr="005F024A" w:rsidRDefault="001E62B5" w:rsidP="00B9077C">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yüksek</w:t>
            </w:r>
          </w:p>
        </w:tc>
        <w:tc>
          <w:tcPr>
            <w:tcW w:w="441" w:type="pct"/>
            <w:tcBorders>
              <w:top w:val="single" w:sz="4" w:space="0" w:color="000000"/>
            </w:tcBorders>
            <w:vAlign w:val="center"/>
          </w:tcPr>
          <w:p w14:paraId="026751B1" w14:textId="77777777" w:rsidR="001E62B5" w:rsidRPr="005F024A" w:rsidRDefault="001E62B5" w:rsidP="00B9077C">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düşük</w:t>
            </w:r>
          </w:p>
        </w:tc>
        <w:tc>
          <w:tcPr>
            <w:tcW w:w="486" w:type="pct"/>
            <w:tcBorders>
              <w:top w:val="single" w:sz="4" w:space="0" w:color="000000"/>
            </w:tcBorders>
            <w:vAlign w:val="center"/>
          </w:tcPr>
          <w:p w14:paraId="50B5A474" w14:textId="77777777" w:rsidR="001E62B5" w:rsidRPr="005F024A" w:rsidRDefault="001E62B5" w:rsidP="00B9077C">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yüksek</w:t>
            </w:r>
          </w:p>
        </w:tc>
        <w:tc>
          <w:tcPr>
            <w:tcW w:w="439" w:type="pct"/>
            <w:tcBorders>
              <w:top w:val="single" w:sz="4" w:space="0" w:color="000000"/>
            </w:tcBorders>
            <w:vAlign w:val="center"/>
          </w:tcPr>
          <w:p w14:paraId="6372D5F9" w14:textId="77777777" w:rsidR="001E62B5" w:rsidRPr="005F024A" w:rsidRDefault="001E62B5" w:rsidP="00B9077C">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düşük</w:t>
            </w:r>
          </w:p>
        </w:tc>
      </w:tr>
      <w:tr w:rsidR="00B9077C" w:rsidRPr="005F024A" w14:paraId="5D9C660A" w14:textId="77777777" w:rsidTr="00B9077C">
        <w:trPr>
          <w:trHeight w:val="258"/>
        </w:trPr>
        <w:tc>
          <w:tcPr>
            <w:tcW w:w="1214" w:type="pct"/>
            <w:vMerge w:val="restart"/>
            <w:vAlign w:val="center"/>
          </w:tcPr>
          <w:p w14:paraId="3B3EB780" w14:textId="77777777" w:rsidR="00B9077C" w:rsidRPr="005F024A" w:rsidRDefault="00B9077C" w:rsidP="00B9077C">
            <w:pPr>
              <w:pBdr>
                <w:top w:val="nil"/>
                <w:left w:val="nil"/>
                <w:bottom w:val="nil"/>
                <w:right w:val="nil"/>
                <w:between w:val="nil"/>
              </w:pBdr>
              <w:rPr>
                <w:rFonts w:ascii="Times New Roman" w:hAnsi="Times New Roman"/>
                <w:color w:val="000000"/>
                <w:sz w:val="20"/>
                <w:szCs w:val="20"/>
              </w:rPr>
            </w:pPr>
          </w:p>
        </w:tc>
        <w:tc>
          <w:tcPr>
            <w:tcW w:w="573" w:type="pct"/>
            <w:vAlign w:val="center"/>
          </w:tcPr>
          <w:p w14:paraId="70127028" w14:textId="77777777"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sidRPr="005F024A">
              <w:rPr>
                <w:rFonts w:ascii="Times New Roman" w:hAnsi="Times New Roman"/>
                <w:color w:val="000000"/>
                <w:sz w:val="20"/>
                <w:szCs w:val="20"/>
              </w:rPr>
              <w:t>2023-2024</w:t>
            </w:r>
          </w:p>
        </w:tc>
        <w:tc>
          <w:tcPr>
            <w:tcW w:w="570" w:type="pct"/>
            <w:vAlign w:val="center"/>
          </w:tcPr>
          <w:p w14:paraId="0E659363" w14:textId="6A60DD22"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791" w:type="pct"/>
            <w:vAlign w:val="center"/>
          </w:tcPr>
          <w:p w14:paraId="69D40352" w14:textId="137470AD"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05905023" w14:textId="15EC4E6B"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41" w:type="pct"/>
            <w:vAlign w:val="center"/>
          </w:tcPr>
          <w:p w14:paraId="0C5EFF0C" w14:textId="4020588F"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336B28E8" w14:textId="7976FC28"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39" w:type="pct"/>
            <w:vAlign w:val="center"/>
          </w:tcPr>
          <w:p w14:paraId="310D12F1" w14:textId="24A8B80A"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r>
      <w:tr w:rsidR="00B9077C" w:rsidRPr="005F024A" w14:paraId="0E4658FC" w14:textId="77777777" w:rsidTr="00B9077C">
        <w:trPr>
          <w:trHeight w:val="258"/>
        </w:trPr>
        <w:tc>
          <w:tcPr>
            <w:tcW w:w="1214" w:type="pct"/>
            <w:vMerge/>
            <w:vAlign w:val="center"/>
          </w:tcPr>
          <w:p w14:paraId="54037A34" w14:textId="77777777" w:rsidR="00B9077C" w:rsidRPr="005F024A" w:rsidRDefault="00B9077C" w:rsidP="00B9077C">
            <w:pPr>
              <w:widowControl w:val="0"/>
              <w:pBdr>
                <w:top w:val="nil"/>
                <w:left w:val="nil"/>
                <w:bottom w:val="nil"/>
                <w:right w:val="nil"/>
                <w:between w:val="nil"/>
              </w:pBdr>
              <w:rPr>
                <w:rFonts w:ascii="Times New Roman" w:hAnsi="Times New Roman"/>
                <w:color w:val="000000"/>
                <w:sz w:val="20"/>
                <w:szCs w:val="20"/>
                <w:highlight w:val="yellow"/>
              </w:rPr>
            </w:pPr>
          </w:p>
        </w:tc>
        <w:tc>
          <w:tcPr>
            <w:tcW w:w="573" w:type="pct"/>
            <w:vAlign w:val="center"/>
          </w:tcPr>
          <w:p w14:paraId="2473FE4D" w14:textId="77777777" w:rsidR="00B9077C" w:rsidRPr="005F024A" w:rsidRDefault="00B9077C" w:rsidP="00B9077C">
            <w:pPr>
              <w:pBdr>
                <w:top w:val="nil"/>
                <w:left w:val="nil"/>
                <w:bottom w:val="nil"/>
                <w:right w:val="nil"/>
                <w:between w:val="nil"/>
              </w:pBdr>
              <w:rPr>
                <w:rFonts w:ascii="Times New Roman" w:hAnsi="Times New Roman"/>
                <w:color w:val="000000"/>
                <w:sz w:val="20"/>
                <w:szCs w:val="20"/>
              </w:rPr>
            </w:pPr>
            <w:r w:rsidRPr="005F024A">
              <w:rPr>
                <w:rFonts w:ascii="Times New Roman" w:hAnsi="Times New Roman"/>
                <w:color w:val="000000"/>
                <w:sz w:val="20"/>
                <w:szCs w:val="20"/>
              </w:rPr>
              <w:t>2022-2023</w:t>
            </w:r>
          </w:p>
        </w:tc>
        <w:tc>
          <w:tcPr>
            <w:tcW w:w="570" w:type="pct"/>
            <w:vAlign w:val="center"/>
          </w:tcPr>
          <w:p w14:paraId="10EF888C" w14:textId="4C0710B4"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791" w:type="pct"/>
            <w:vAlign w:val="center"/>
          </w:tcPr>
          <w:p w14:paraId="50561BA8" w14:textId="75136035"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126FC9BC" w14:textId="25891FD6"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41" w:type="pct"/>
            <w:vAlign w:val="center"/>
          </w:tcPr>
          <w:p w14:paraId="659AF2A2" w14:textId="33F23EBE"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045B19AE" w14:textId="64B47AD9"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39" w:type="pct"/>
            <w:vAlign w:val="center"/>
          </w:tcPr>
          <w:p w14:paraId="35F4E01C" w14:textId="77A9172B"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r>
      <w:tr w:rsidR="00B9077C" w:rsidRPr="005F024A" w14:paraId="33EEF963" w14:textId="77777777" w:rsidTr="00B9077C">
        <w:trPr>
          <w:trHeight w:val="258"/>
        </w:trPr>
        <w:tc>
          <w:tcPr>
            <w:tcW w:w="1214" w:type="pct"/>
            <w:vMerge w:val="restart"/>
            <w:vAlign w:val="center"/>
          </w:tcPr>
          <w:p w14:paraId="3BD0619C" w14:textId="77777777" w:rsidR="00B9077C" w:rsidRPr="005F024A" w:rsidRDefault="00B9077C" w:rsidP="00B9077C">
            <w:pPr>
              <w:pBdr>
                <w:top w:val="nil"/>
                <w:left w:val="nil"/>
                <w:bottom w:val="nil"/>
                <w:right w:val="nil"/>
                <w:between w:val="nil"/>
              </w:pBdr>
              <w:rPr>
                <w:rFonts w:ascii="Times New Roman" w:hAnsi="Times New Roman"/>
                <w:color w:val="000000"/>
                <w:sz w:val="20"/>
                <w:szCs w:val="20"/>
              </w:rPr>
            </w:pPr>
          </w:p>
        </w:tc>
        <w:tc>
          <w:tcPr>
            <w:tcW w:w="573" w:type="pct"/>
            <w:vAlign w:val="center"/>
          </w:tcPr>
          <w:p w14:paraId="443D8200" w14:textId="77777777"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sidRPr="005F024A">
              <w:rPr>
                <w:rFonts w:ascii="Times New Roman" w:hAnsi="Times New Roman"/>
                <w:color w:val="000000"/>
                <w:sz w:val="20"/>
                <w:szCs w:val="20"/>
              </w:rPr>
              <w:t>2023-2024</w:t>
            </w:r>
          </w:p>
        </w:tc>
        <w:tc>
          <w:tcPr>
            <w:tcW w:w="570" w:type="pct"/>
            <w:vAlign w:val="center"/>
          </w:tcPr>
          <w:p w14:paraId="06B11C29" w14:textId="46189D4F"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791" w:type="pct"/>
            <w:vAlign w:val="center"/>
          </w:tcPr>
          <w:p w14:paraId="5392026C" w14:textId="035EB669"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2373C58C" w14:textId="18971ABA"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41" w:type="pct"/>
            <w:vAlign w:val="center"/>
          </w:tcPr>
          <w:p w14:paraId="2B6E5D4F" w14:textId="6F5DBBDD"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43FE642F" w14:textId="7AD9BB75"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39" w:type="pct"/>
            <w:vAlign w:val="center"/>
          </w:tcPr>
          <w:p w14:paraId="115639AA" w14:textId="2CEACE06"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r>
      <w:tr w:rsidR="00B9077C" w:rsidRPr="005F024A" w14:paraId="6021BB2F" w14:textId="77777777" w:rsidTr="00B9077C">
        <w:trPr>
          <w:trHeight w:val="258"/>
        </w:trPr>
        <w:tc>
          <w:tcPr>
            <w:tcW w:w="1214" w:type="pct"/>
            <w:vMerge/>
            <w:vAlign w:val="center"/>
          </w:tcPr>
          <w:p w14:paraId="71E22181" w14:textId="77777777" w:rsidR="00B9077C" w:rsidRPr="005F024A" w:rsidRDefault="00B9077C" w:rsidP="00B9077C">
            <w:pPr>
              <w:widowControl w:val="0"/>
              <w:pBdr>
                <w:top w:val="nil"/>
                <w:left w:val="nil"/>
                <w:bottom w:val="nil"/>
                <w:right w:val="nil"/>
                <w:between w:val="nil"/>
              </w:pBdr>
              <w:rPr>
                <w:rFonts w:ascii="Times New Roman" w:hAnsi="Times New Roman"/>
                <w:color w:val="000000"/>
                <w:sz w:val="20"/>
                <w:szCs w:val="20"/>
                <w:highlight w:val="yellow"/>
              </w:rPr>
            </w:pPr>
          </w:p>
        </w:tc>
        <w:tc>
          <w:tcPr>
            <w:tcW w:w="573" w:type="pct"/>
            <w:vAlign w:val="center"/>
          </w:tcPr>
          <w:p w14:paraId="0B2C4A34" w14:textId="77777777" w:rsidR="00B9077C" w:rsidRPr="005F024A" w:rsidRDefault="00B9077C" w:rsidP="00B9077C">
            <w:pPr>
              <w:pBdr>
                <w:top w:val="nil"/>
                <w:left w:val="nil"/>
                <w:bottom w:val="nil"/>
                <w:right w:val="nil"/>
                <w:between w:val="nil"/>
              </w:pBdr>
              <w:rPr>
                <w:rFonts w:ascii="Times New Roman" w:hAnsi="Times New Roman"/>
                <w:color w:val="000000"/>
                <w:sz w:val="20"/>
                <w:szCs w:val="20"/>
              </w:rPr>
            </w:pPr>
            <w:r w:rsidRPr="005F024A">
              <w:rPr>
                <w:rFonts w:ascii="Times New Roman" w:hAnsi="Times New Roman"/>
                <w:color w:val="000000"/>
                <w:sz w:val="20"/>
                <w:szCs w:val="20"/>
              </w:rPr>
              <w:t>2022-2023</w:t>
            </w:r>
          </w:p>
        </w:tc>
        <w:tc>
          <w:tcPr>
            <w:tcW w:w="570" w:type="pct"/>
            <w:vAlign w:val="center"/>
          </w:tcPr>
          <w:p w14:paraId="3D275594" w14:textId="3957CA53"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791" w:type="pct"/>
            <w:vAlign w:val="center"/>
          </w:tcPr>
          <w:p w14:paraId="290ADA72" w14:textId="63889603"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206B0C6D" w14:textId="77E91E12"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41" w:type="pct"/>
            <w:vAlign w:val="center"/>
          </w:tcPr>
          <w:p w14:paraId="45C8703D" w14:textId="79FCFA01"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3586A84E" w14:textId="0DF97589"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39" w:type="pct"/>
            <w:vAlign w:val="center"/>
          </w:tcPr>
          <w:p w14:paraId="09F39181" w14:textId="46EE8A54"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r>
      <w:tr w:rsidR="00B9077C" w:rsidRPr="005F024A" w14:paraId="3A3A94FB" w14:textId="77777777" w:rsidTr="00B9077C">
        <w:trPr>
          <w:trHeight w:val="258"/>
        </w:trPr>
        <w:tc>
          <w:tcPr>
            <w:tcW w:w="1214" w:type="pct"/>
            <w:vMerge w:val="restart"/>
            <w:vAlign w:val="center"/>
          </w:tcPr>
          <w:p w14:paraId="0916D232" w14:textId="77777777" w:rsidR="00B9077C" w:rsidRPr="005F024A" w:rsidRDefault="00B9077C" w:rsidP="00B9077C">
            <w:pPr>
              <w:pBdr>
                <w:top w:val="nil"/>
                <w:left w:val="nil"/>
                <w:bottom w:val="nil"/>
                <w:right w:val="nil"/>
                <w:between w:val="nil"/>
              </w:pBdr>
              <w:rPr>
                <w:rFonts w:ascii="Times New Roman" w:hAnsi="Times New Roman"/>
                <w:color w:val="000000"/>
                <w:sz w:val="20"/>
                <w:szCs w:val="20"/>
              </w:rPr>
            </w:pPr>
          </w:p>
        </w:tc>
        <w:tc>
          <w:tcPr>
            <w:tcW w:w="573" w:type="pct"/>
            <w:vAlign w:val="center"/>
          </w:tcPr>
          <w:p w14:paraId="4B8A6CA7" w14:textId="77777777"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sidRPr="005F024A">
              <w:rPr>
                <w:rFonts w:ascii="Times New Roman" w:hAnsi="Times New Roman"/>
                <w:color w:val="000000"/>
                <w:sz w:val="20"/>
                <w:szCs w:val="20"/>
              </w:rPr>
              <w:t>2023-2024</w:t>
            </w:r>
          </w:p>
        </w:tc>
        <w:tc>
          <w:tcPr>
            <w:tcW w:w="570" w:type="pct"/>
            <w:vAlign w:val="center"/>
          </w:tcPr>
          <w:p w14:paraId="18772E1E" w14:textId="77F997D5"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791" w:type="pct"/>
            <w:vAlign w:val="center"/>
          </w:tcPr>
          <w:p w14:paraId="2F30FA82" w14:textId="09EFCFF4"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05071D41" w14:textId="453383D6"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41" w:type="pct"/>
            <w:vAlign w:val="center"/>
          </w:tcPr>
          <w:p w14:paraId="7CF9F9C9" w14:textId="790FE7C7"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1CF0968C" w14:textId="361ED054"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39" w:type="pct"/>
            <w:vAlign w:val="center"/>
          </w:tcPr>
          <w:p w14:paraId="54CC3C85" w14:textId="483DA3AA"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r>
      <w:tr w:rsidR="00B9077C" w:rsidRPr="005F024A" w14:paraId="52DA3570" w14:textId="77777777" w:rsidTr="00B9077C">
        <w:trPr>
          <w:trHeight w:val="258"/>
        </w:trPr>
        <w:tc>
          <w:tcPr>
            <w:tcW w:w="1214" w:type="pct"/>
            <w:vMerge/>
            <w:vAlign w:val="center"/>
          </w:tcPr>
          <w:p w14:paraId="747232C7" w14:textId="77777777" w:rsidR="00B9077C" w:rsidRPr="005F024A" w:rsidRDefault="00B9077C" w:rsidP="00B9077C">
            <w:pPr>
              <w:widowControl w:val="0"/>
              <w:pBdr>
                <w:top w:val="nil"/>
                <w:left w:val="nil"/>
                <w:bottom w:val="nil"/>
                <w:right w:val="nil"/>
                <w:between w:val="nil"/>
              </w:pBdr>
              <w:rPr>
                <w:rFonts w:ascii="Times New Roman" w:hAnsi="Times New Roman"/>
                <w:color w:val="000000"/>
                <w:sz w:val="20"/>
                <w:szCs w:val="20"/>
                <w:highlight w:val="yellow"/>
              </w:rPr>
            </w:pPr>
          </w:p>
        </w:tc>
        <w:tc>
          <w:tcPr>
            <w:tcW w:w="573" w:type="pct"/>
            <w:vAlign w:val="center"/>
          </w:tcPr>
          <w:p w14:paraId="5C12F513" w14:textId="77777777" w:rsidR="00B9077C" w:rsidRPr="005F024A" w:rsidRDefault="00B9077C" w:rsidP="00B9077C">
            <w:pPr>
              <w:pBdr>
                <w:top w:val="nil"/>
                <w:left w:val="nil"/>
                <w:bottom w:val="nil"/>
                <w:right w:val="nil"/>
                <w:between w:val="nil"/>
              </w:pBdr>
              <w:rPr>
                <w:rFonts w:ascii="Times New Roman" w:hAnsi="Times New Roman"/>
                <w:color w:val="000000"/>
                <w:sz w:val="20"/>
                <w:szCs w:val="20"/>
              </w:rPr>
            </w:pPr>
            <w:r w:rsidRPr="005F024A">
              <w:rPr>
                <w:rFonts w:ascii="Times New Roman" w:hAnsi="Times New Roman"/>
                <w:color w:val="000000"/>
                <w:sz w:val="20"/>
                <w:szCs w:val="20"/>
              </w:rPr>
              <w:t>2022-2023</w:t>
            </w:r>
          </w:p>
        </w:tc>
        <w:tc>
          <w:tcPr>
            <w:tcW w:w="570" w:type="pct"/>
            <w:vAlign w:val="center"/>
          </w:tcPr>
          <w:p w14:paraId="5E50D29C" w14:textId="3D42C3BC"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791" w:type="pct"/>
            <w:vAlign w:val="center"/>
          </w:tcPr>
          <w:p w14:paraId="5DAC9C69" w14:textId="50097578"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41F95E02" w14:textId="645586C6"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41" w:type="pct"/>
            <w:vAlign w:val="center"/>
          </w:tcPr>
          <w:p w14:paraId="169841DB" w14:textId="723BC164"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86" w:type="pct"/>
            <w:vAlign w:val="center"/>
          </w:tcPr>
          <w:p w14:paraId="6A231AD7" w14:textId="572AEBE6"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c>
          <w:tcPr>
            <w:tcW w:w="439" w:type="pct"/>
            <w:vAlign w:val="center"/>
          </w:tcPr>
          <w:p w14:paraId="5FC9915B" w14:textId="7FBC80DA" w:rsidR="00B9077C" w:rsidRPr="005F024A" w:rsidRDefault="00B9077C" w:rsidP="00B9077C">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highlight w:val="yellow"/>
              </w:rPr>
              <w:t>-</w:t>
            </w:r>
          </w:p>
        </w:tc>
      </w:tr>
    </w:tbl>
    <w:p w14:paraId="1840DA50" w14:textId="77777777" w:rsidR="001E62B5" w:rsidRPr="005F024A" w:rsidRDefault="001E62B5" w:rsidP="001E62B5">
      <w:pPr>
        <w:widowControl w:val="0"/>
        <w:spacing w:after="0" w:line="360" w:lineRule="auto"/>
        <w:ind w:left="507" w:right="63" w:hanging="389"/>
        <w:jc w:val="both"/>
        <w:rPr>
          <w:rFonts w:ascii="Times New Roman" w:eastAsia="Times New Roman" w:hAnsi="Times New Roman"/>
          <w:sz w:val="24"/>
          <w:szCs w:val="24"/>
        </w:rPr>
      </w:pPr>
    </w:p>
    <w:p w14:paraId="0B03F3A0"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.2.4. </w:t>
      </w:r>
      <w:r w:rsidRPr="005F024A">
        <w:rPr>
          <w:rFonts w:ascii="Times New Roman" w:eastAsia="Times New Roman" w:hAnsi="Times New Roman"/>
          <w:b/>
          <w:color w:val="000000"/>
        </w:rPr>
        <w:t>Yeterliliklerin sertifikalandırılması ve diploma</w:t>
      </w:r>
    </w:p>
    <w:p w14:paraId="31A5FC52"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 xml:space="preserve">Öğrencinin akademik ve kariyer gelişimini izlemek, diploma onayı ve yeterliliklerin sertifikalandırılmasına ilişkin tanımlı süreçler ve mevcut uygulamalar </w:t>
      </w:r>
    </w:p>
    <w:p w14:paraId="47CD9C4C"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 xml:space="preserve">Merkezi yerleştirmeyle gelen öğrenci grupları dışında kalan yatay geçiş, yabancı uyruklu öğrenci </w:t>
      </w:r>
      <w:r w:rsidRPr="005F024A">
        <w:rPr>
          <w:rFonts w:ascii="Times New Roman" w:hAnsi="Times New Roman"/>
        </w:rPr>
        <w:lastRenderedPageBreak/>
        <w:t xml:space="preserve">sınavı (YÖS), çift </w:t>
      </w:r>
      <w:proofErr w:type="spellStart"/>
      <w:r w:rsidRPr="005F024A">
        <w:rPr>
          <w:rFonts w:ascii="Times New Roman" w:hAnsi="Times New Roman"/>
        </w:rPr>
        <w:t>anadal</w:t>
      </w:r>
      <w:proofErr w:type="spellEnd"/>
      <w:r w:rsidRPr="005F024A">
        <w:rPr>
          <w:rFonts w:ascii="Times New Roman" w:hAnsi="Times New Roman"/>
        </w:rPr>
        <w:t xml:space="preserve"> programı (ÇAP), </w:t>
      </w:r>
      <w:proofErr w:type="spellStart"/>
      <w:r w:rsidRPr="005F024A">
        <w:rPr>
          <w:rFonts w:ascii="Times New Roman" w:hAnsi="Times New Roman"/>
        </w:rPr>
        <w:t>yandal</w:t>
      </w:r>
      <w:proofErr w:type="spellEnd"/>
      <w:r w:rsidRPr="005F024A">
        <w:rPr>
          <w:rFonts w:ascii="Times New Roman" w:hAnsi="Times New Roman"/>
        </w:rPr>
        <w:t xml:space="preserve"> öğrenci kabullerinde uygulanan kriterler </w:t>
      </w:r>
    </w:p>
    <w:p w14:paraId="35F1E687"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 xml:space="preserve">Öğrenci iş yükü kredisinin değişim programlarında herhangi bir ek çalışmaya gerek kalmaksızın tanındığını gösteren belgeler* </w:t>
      </w:r>
    </w:p>
    <w:p w14:paraId="1C25977F"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69319D6E" w14:textId="77777777" w:rsidR="001E62B5" w:rsidRPr="005F024A" w:rsidRDefault="001E62B5" w:rsidP="001E62B5">
      <w:pPr>
        <w:widowControl w:val="0"/>
        <w:spacing w:after="0" w:line="360" w:lineRule="auto"/>
        <w:ind w:left="507" w:right="63" w:hanging="389"/>
        <w:jc w:val="both"/>
        <w:rPr>
          <w:rFonts w:ascii="Times New Roman" w:eastAsia="Times New Roman" w:hAnsi="Times New Roman"/>
          <w:sz w:val="24"/>
          <w:szCs w:val="24"/>
        </w:rPr>
      </w:pPr>
    </w:p>
    <w:p w14:paraId="2F716AF1" w14:textId="77777777" w:rsidR="001E62B5" w:rsidRPr="005F024A" w:rsidRDefault="001E62B5" w:rsidP="001E62B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14:paraId="2D205B32" w14:textId="77777777" w:rsidR="001E62B5" w:rsidRPr="005F024A" w:rsidRDefault="001E62B5" w:rsidP="001E62B5">
      <w:pPr>
        <w:widowControl w:val="0"/>
        <w:spacing w:after="0" w:line="360" w:lineRule="auto"/>
        <w:ind w:left="507" w:right="63"/>
        <w:jc w:val="both"/>
        <w:rPr>
          <w:rFonts w:ascii="Times New Roman" w:eastAsia="Times New Roman" w:hAnsi="Times New Roman"/>
          <w:b/>
          <w:sz w:val="24"/>
          <w:szCs w:val="24"/>
        </w:rPr>
      </w:pPr>
      <w:r w:rsidRPr="005F024A">
        <w:rPr>
          <w:rFonts w:ascii="Times New Roman" w:hAnsi="Times New Roman"/>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14:paraId="4D57571E"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223116">
        <w:rPr>
          <w:rFonts w:ascii="Times New Roman" w:eastAsia="Times New Roman" w:hAnsi="Times New Roman"/>
          <w:b/>
          <w:i/>
          <w:color w:val="000000"/>
          <w:sz w:val="24"/>
        </w:rPr>
        <w:t>B.3.1. Öğrenme ortam ve kaynakları</w:t>
      </w:r>
    </w:p>
    <w:p w14:paraId="2AB5FE74"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kaynakları ve bu kaynakların yeterlilik durumu, geliştirilmesine ilişkin planlamalar ve uygulamalar </w:t>
      </w:r>
    </w:p>
    <w:p w14:paraId="22EF78D7"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Öğrenci el kitabı (kurumun sunduğu öğrenme ortan ve kaynaklarını anlatan) ● Öğrencilerin (kütüphane, </w:t>
      </w:r>
      <w:proofErr w:type="spellStart"/>
      <w:r w:rsidRPr="005F024A">
        <w:rPr>
          <w:rFonts w:ascii="Times New Roman" w:hAnsi="Times New Roman"/>
        </w:rPr>
        <w:t>labaratuvar</w:t>
      </w:r>
      <w:proofErr w:type="spellEnd"/>
      <w:r w:rsidRPr="005F024A">
        <w:rPr>
          <w:rFonts w:ascii="Times New Roman" w:hAnsi="Times New Roman"/>
        </w:rPr>
        <w:t xml:space="preserve"> </w:t>
      </w:r>
      <w:proofErr w:type="spellStart"/>
      <w:r w:rsidRPr="005F024A">
        <w:rPr>
          <w:rFonts w:ascii="Times New Roman" w:hAnsi="Times New Roman"/>
        </w:rPr>
        <w:t>vb</w:t>
      </w:r>
      <w:proofErr w:type="spellEnd"/>
      <w:r w:rsidRPr="005F024A">
        <w:rPr>
          <w:rFonts w:ascii="Times New Roman" w:hAnsi="Times New Roman"/>
        </w:rPr>
        <w:t xml:space="preserve">) erişim analizleri </w:t>
      </w:r>
    </w:p>
    <w:p w14:paraId="57FB9BA2"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kaynaklarına erişilebilirlik kanıtları (Uzaktan eğitim dahil) </w:t>
      </w:r>
    </w:p>
    <w:p w14:paraId="6A8E7349"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yönetim sistemi uygulamalarına ilişkin örnekler </w:t>
      </w:r>
    </w:p>
    <w:p w14:paraId="75E9A4C3"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Öğrencilere sunulan öğrenme kaynakları ile ilgili öğrenci geri bildirim araçları (Anketler vb.) </w:t>
      </w:r>
    </w:p>
    <w:p w14:paraId="1F62C69A"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kaynaklarının düzenli izlendiğine ve iyileştirildiğine ilişkin kanıtlar </w:t>
      </w:r>
    </w:p>
    <w:p w14:paraId="2B69BBDE"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1258F6CA"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.3.2. </w:t>
      </w:r>
      <w:r w:rsidRPr="005F024A">
        <w:rPr>
          <w:rFonts w:ascii="Times New Roman" w:eastAsia="Times New Roman" w:hAnsi="Times New Roman"/>
          <w:b/>
          <w:color w:val="000000"/>
        </w:rPr>
        <w:t>Akademik destek hizmetleri</w:t>
      </w:r>
    </w:p>
    <w:p w14:paraId="7A004D44"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Akademik destek hizmetleri için kullanılan </w:t>
      </w:r>
      <w:proofErr w:type="spellStart"/>
      <w:r w:rsidRPr="005F024A">
        <w:rPr>
          <w:rFonts w:ascii="Times New Roman" w:hAnsi="Times New Roman"/>
        </w:rPr>
        <w:t>kullanılan</w:t>
      </w:r>
      <w:proofErr w:type="spellEnd"/>
      <w:r w:rsidRPr="005F024A">
        <w:rPr>
          <w:rFonts w:ascii="Times New Roman" w:hAnsi="Times New Roman"/>
        </w:rPr>
        <w:t xml:space="preserve"> tanımlı süreçler </w:t>
      </w:r>
    </w:p>
    <w:p w14:paraId="78A11825"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Varsa uzaktan eğitimde akademik ve teknik öğrenci danışmanlığı mekanizmaları ve tanımlı süreçler </w:t>
      </w:r>
    </w:p>
    <w:p w14:paraId="572839C1"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Öğrencilerin danışmanlara erişimine ilişkin mekanizmalar </w:t>
      </w:r>
    </w:p>
    <w:p w14:paraId="3D3C73C2"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Psikolojik danışmanlık veya kariyer merkezi organizasyonel yapılanması </w:t>
      </w:r>
    </w:p>
    <w:p w14:paraId="5331C0BA"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Rehberlik, psikolojik danışmanlık ve kariyer hizmetlerine ilişkin planlama ve uygulamalar </w:t>
      </w:r>
    </w:p>
    <w:p w14:paraId="36BB84F3"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Kariyer merkezi uygulamaları </w:t>
      </w:r>
    </w:p>
    <w:p w14:paraId="52E82EE6"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Öğrencilerin katılımına ilişkin kanıtlar </w:t>
      </w:r>
    </w:p>
    <w:p w14:paraId="305C187B"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Öğrencilere sunulan hizmetlerle ilgili öğrenci geri bildirim araçlarının sonuçları ve izleme kanıtları </w:t>
      </w:r>
    </w:p>
    <w:p w14:paraId="5823E1E0"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Sürece ilişkin yapılan güncelleme ve iyileştirme kanıtları </w:t>
      </w:r>
    </w:p>
    <w:p w14:paraId="739D3B3E"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71F6B6CD"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20CFCB4A"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5EB69040"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223116">
        <w:rPr>
          <w:rFonts w:ascii="Times New Roman" w:eastAsia="Times New Roman" w:hAnsi="Times New Roman"/>
          <w:b/>
          <w:i/>
          <w:color w:val="000000"/>
          <w:sz w:val="24"/>
        </w:rPr>
        <w:t xml:space="preserve">B.3.3. </w:t>
      </w:r>
      <w:r w:rsidRPr="00223116">
        <w:rPr>
          <w:rFonts w:ascii="Times New Roman" w:eastAsia="Times New Roman" w:hAnsi="Times New Roman"/>
          <w:b/>
          <w:color w:val="000000"/>
          <w:sz w:val="24"/>
        </w:rPr>
        <w:t>Tesis ve altyapılar</w:t>
      </w:r>
    </w:p>
    <w:p w14:paraId="1CC8D433"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Tesis ve altyapının kullanımına yönelik ilke ve kurallar </w:t>
      </w:r>
    </w:p>
    <w:p w14:paraId="5F81600C"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Erişim ve kullanıma ilişkin uygulamalar </w:t>
      </w:r>
    </w:p>
    <w:p w14:paraId="014E9D0E"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Tesis ve altyapının kurumsal büyüme ile ilişkili olarak gelişim durumu (Örneğin, birim sayısındaki artış ile fiziksel alanlardaki artış arasındaki ilişki gibi) </w:t>
      </w:r>
    </w:p>
    <w:p w14:paraId="3FEBDCC1"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Kurumda uzaktan eğitim programları ve uygulamaları varsa; bunlara yönelik alt yapı, tesis, donanım ve yazılım durumları </w:t>
      </w:r>
    </w:p>
    <w:p w14:paraId="5680BA92"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Tesis ve altyapı hizmetlerinin izlenmesi, çeşitlendirilmesi ve iyileştirilmesine ilişkin kanıtlar </w:t>
      </w:r>
    </w:p>
    <w:p w14:paraId="23824BE8" w14:textId="77777777" w:rsidR="001E62B5" w:rsidRPr="00223116"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Standart uygulamalar ve mevzuatın yanı sıra kurumun ihtiyaçları doğrultusunda geliştirdiği </w:t>
      </w:r>
      <w:r w:rsidRPr="005F024A">
        <w:rPr>
          <w:rFonts w:ascii="Times New Roman" w:hAnsi="Times New Roman"/>
        </w:rPr>
        <w:lastRenderedPageBreak/>
        <w:t>özgün yaklaşım ve uygulamalarına ilişkin kanıtlar</w:t>
      </w:r>
    </w:p>
    <w:p w14:paraId="58A6C717" w14:textId="77777777" w:rsidR="001E62B5" w:rsidRPr="005F024A" w:rsidRDefault="001E62B5" w:rsidP="001E62B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1130A5F5"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223116">
        <w:rPr>
          <w:rFonts w:ascii="Times New Roman" w:eastAsia="Times New Roman" w:hAnsi="Times New Roman"/>
          <w:b/>
          <w:i/>
          <w:color w:val="000000"/>
          <w:sz w:val="24"/>
        </w:rPr>
        <w:t xml:space="preserve">B.3.4. </w:t>
      </w:r>
      <w:r w:rsidRPr="00223116">
        <w:rPr>
          <w:rFonts w:ascii="Times New Roman" w:eastAsia="Times New Roman" w:hAnsi="Times New Roman"/>
          <w:b/>
          <w:color w:val="000000"/>
          <w:sz w:val="24"/>
        </w:rPr>
        <w:t xml:space="preserve">Dezavantajlı gruplar </w:t>
      </w:r>
    </w:p>
    <w:p w14:paraId="125B715D" w14:textId="77777777" w:rsidR="001E62B5" w:rsidRPr="005F024A"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Dezavantajlı öğrenci gruplarına sunulacak hizmetlerle ilgili planlama ve uygulamalar (Kurullarda temsil, engelsiz üniversite uygulamaları, varsa uzaktan eğitim süreçlerindeki uygulamalar vb.) </w:t>
      </w:r>
    </w:p>
    <w:p w14:paraId="5918A997" w14:textId="77777777" w:rsidR="001E62B5" w:rsidRPr="005F024A"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Dezavantajlı gruplardan alınan geri bildirimlerin izleme ve iyileştirme mekanizmalarında kullanıldığına ilişkin belgeler </w:t>
      </w:r>
    </w:p>
    <w:p w14:paraId="222EF786" w14:textId="77777777" w:rsidR="001E62B5" w:rsidRPr="005F024A"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Engelsiz üniversite uygulamalarına ilişkin izleme ve iyileştirme kanıtları</w:t>
      </w:r>
    </w:p>
    <w:p w14:paraId="7EDA9835" w14:textId="77777777" w:rsidR="001E62B5" w:rsidRPr="005F024A"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Standart uygulamalar ve mevzuatın yanı sıra kurumun ihtiyaçları doğrultusunda geliştirdiği özgün yaklaşım ve uygulamalarına ilişkin kanıtlar</w:t>
      </w:r>
    </w:p>
    <w:p w14:paraId="230E22DD" w14:textId="77777777" w:rsidR="001E62B5" w:rsidRPr="005F024A" w:rsidRDefault="001E62B5" w:rsidP="001E62B5">
      <w:pPr>
        <w:widowControl w:val="0"/>
        <w:pBdr>
          <w:top w:val="nil"/>
          <w:left w:val="nil"/>
          <w:bottom w:val="nil"/>
          <w:right w:val="nil"/>
          <w:between w:val="nil"/>
        </w:pBdr>
        <w:spacing w:after="0"/>
        <w:ind w:left="720" w:right="63"/>
        <w:jc w:val="both"/>
        <w:rPr>
          <w:rFonts w:ascii="Times New Roman" w:eastAsia="Times New Roman" w:hAnsi="Times New Roman"/>
          <w:b/>
          <w:color w:val="000000"/>
        </w:rPr>
      </w:pPr>
    </w:p>
    <w:p w14:paraId="705C4AA1"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223116">
        <w:rPr>
          <w:rFonts w:ascii="Times New Roman" w:eastAsia="Times New Roman" w:hAnsi="Times New Roman"/>
          <w:b/>
          <w:i/>
          <w:color w:val="000000"/>
          <w:sz w:val="24"/>
        </w:rPr>
        <w:t xml:space="preserve">B.3.5. </w:t>
      </w:r>
      <w:r w:rsidRPr="00223116">
        <w:rPr>
          <w:rFonts w:ascii="Times New Roman" w:eastAsia="Times New Roman" w:hAnsi="Times New Roman"/>
          <w:b/>
          <w:color w:val="000000"/>
          <w:sz w:val="24"/>
        </w:rPr>
        <w:t>Sosyal, kültürel, sportif faaliyetler</w:t>
      </w:r>
    </w:p>
    <w:p w14:paraId="1FA7F43B"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Sosyal, kültürel ve sportif faaliyetlerin planlanması ve yürütülmesine ilişkin kanıtlar </w:t>
      </w:r>
    </w:p>
    <w:p w14:paraId="09514B16"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Yıl içerisinde öğrencilere yönelik yıllık sportif, kültürel, sosyal faaliyetlerin listesi (Faaliyet türü, konusu, katılımcı sayısı vb. bilgilerle) </w:t>
      </w:r>
    </w:p>
    <w:p w14:paraId="0EBA41B1"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Faaliyetlerin erişilebilirliği ve fırsat eşitliğini gözettiğine dair kanıt örnekleri </w:t>
      </w:r>
    </w:p>
    <w:p w14:paraId="1A76EDB5"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Faaliyetlerin çeşitliliği ve paydaş geribildirimlerinin göze alındığını gösteren kanıtlar </w:t>
      </w:r>
    </w:p>
    <w:p w14:paraId="5F89FA64"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color w:val="000000"/>
        </w:rPr>
      </w:pPr>
      <w:r w:rsidRPr="005F024A">
        <w:rPr>
          <w:rFonts w:ascii="Times New Roman" w:hAnsi="Times New Roman"/>
        </w:rPr>
        <w:t xml:space="preserve">Sosyal, kültürel ve sportif faaliyetlerin izlenmesine ilişkin araçlar, izleme raporları, iyileştirme ve çeşitlendirme kanıtları </w:t>
      </w:r>
    </w:p>
    <w:p w14:paraId="4B57ACAA"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color w:val="000000"/>
        </w:rPr>
      </w:pPr>
      <w:r w:rsidRPr="005F024A">
        <w:rPr>
          <w:rFonts w:ascii="Times New Roman" w:hAnsi="Times New Roman"/>
        </w:rPr>
        <w:t>Standart uygulamalar ve mevzuatın yanı sıra kurumun ihtiyaçları doğrultusunda geliştirdiği özgün yaklaşım ve uygulamalarına ilişkin kanıtlar</w:t>
      </w:r>
    </w:p>
    <w:p w14:paraId="7D87C388" w14:textId="77777777" w:rsidR="001E62B5" w:rsidRPr="005F024A" w:rsidRDefault="001E62B5" w:rsidP="001E62B5">
      <w:pPr>
        <w:widowControl w:val="0"/>
        <w:spacing w:after="0" w:line="240" w:lineRule="auto"/>
        <w:ind w:right="62"/>
        <w:jc w:val="both"/>
        <w:rPr>
          <w:rFonts w:ascii="Times New Roman" w:eastAsia="Times New Roman" w:hAnsi="Times New Roman"/>
          <w:b/>
          <w:sz w:val="24"/>
          <w:szCs w:val="24"/>
        </w:rPr>
      </w:pPr>
    </w:p>
    <w:p w14:paraId="5C652713"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14:paraId="2F98E8AF" w14:textId="77777777" w:rsidR="001E62B5" w:rsidRPr="005F024A" w:rsidRDefault="001E62B5" w:rsidP="001E62B5">
      <w:pPr>
        <w:widowControl w:val="0"/>
        <w:spacing w:after="0" w:line="360" w:lineRule="auto"/>
        <w:ind w:left="510" w:right="62"/>
        <w:jc w:val="both"/>
        <w:rPr>
          <w:rFonts w:ascii="Times New Roman" w:eastAsia="Times New Roman" w:hAnsi="Times New Roman"/>
          <w:b/>
          <w:sz w:val="24"/>
          <w:szCs w:val="24"/>
        </w:rPr>
      </w:pPr>
      <w:r w:rsidRPr="005F024A">
        <w:rPr>
          <w:rFonts w:ascii="Times New Roman" w:hAnsi="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182340D1" w14:textId="77777777" w:rsidR="001E62B5" w:rsidRPr="005F024A" w:rsidRDefault="001E62B5" w:rsidP="001E62B5">
      <w:pPr>
        <w:widowControl w:val="0"/>
        <w:spacing w:after="0" w:line="360" w:lineRule="auto"/>
        <w:ind w:left="510" w:right="62" w:hanging="391"/>
        <w:jc w:val="both"/>
        <w:rPr>
          <w:rFonts w:ascii="Times New Roman" w:hAnsi="Times New Roman"/>
          <w:b/>
          <w:i/>
          <w:sz w:val="24"/>
        </w:rPr>
      </w:pPr>
      <w:r>
        <w:rPr>
          <w:rFonts w:ascii="Times New Roman" w:hAnsi="Times New Roman"/>
          <w:b/>
          <w:i/>
          <w:sz w:val="24"/>
        </w:rPr>
        <w:t>B</w:t>
      </w:r>
      <w:r w:rsidRPr="005F024A">
        <w:rPr>
          <w:rFonts w:ascii="Times New Roman" w:hAnsi="Times New Roman"/>
          <w:b/>
          <w:i/>
          <w:sz w:val="24"/>
        </w:rPr>
        <w:t>.4.1. Atama, yükseltme ve görevlendirme kriterleri</w:t>
      </w:r>
    </w:p>
    <w:p w14:paraId="1B7A5118" w14:textId="77777777" w:rsidR="001E62B5" w:rsidRPr="005F024A" w:rsidRDefault="001E62B5" w:rsidP="001E62B5">
      <w:pPr>
        <w:widowControl w:val="0"/>
        <w:numPr>
          <w:ilvl w:val="0"/>
          <w:numId w:val="3"/>
        </w:numPr>
        <w:spacing w:after="0"/>
        <w:ind w:left="426" w:right="63" w:hanging="284"/>
        <w:jc w:val="both"/>
        <w:rPr>
          <w:rFonts w:ascii="Times New Roman" w:hAnsi="Times New Roman"/>
        </w:rPr>
      </w:pPr>
      <w:r w:rsidRPr="005F024A">
        <w:rPr>
          <w:rFonts w:ascii="Times New Roman" w:hAnsi="Times New Roman"/>
        </w:rPr>
        <w:t xml:space="preserve">Öğretim elemanı atama, yükseltme ve görevlendirme kriterlerinin tanımlı ve kamuoyuna açık olduğunu gösterir kanıtlar </w:t>
      </w:r>
    </w:p>
    <w:p w14:paraId="3E85BDEA" w14:textId="77777777" w:rsidR="001E62B5" w:rsidRPr="005F024A" w:rsidRDefault="001E62B5" w:rsidP="001E62B5">
      <w:pPr>
        <w:widowControl w:val="0"/>
        <w:numPr>
          <w:ilvl w:val="0"/>
          <w:numId w:val="3"/>
        </w:numPr>
        <w:spacing w:after="0"/>
        <w:ind w:left="426" w:right="63" w:hanging="284"/>
        <w:jc w:val="both"/>
        <w:rPr>
          <w:rFonts w:ascii="Times New Roman" w:hAnsi="Times New Roman"/>
        </w:rPr>
      </w:pPr>
      <w:r w:rsidRPr="005F024A">
        <w:rPr>
          <w:rFonts w:ascii="Times New Roman" w:hAnsi="Times New Roman"/>
        </w:rPr>
        <w:t xml:space="preserve">Akademik kadronun uzmanlık alanı ile yürüttükleri ders arasında uyumun sağlanmasına yönelik uygulamalar </w:t>
      </w:r>
    </w:p>
    <w:p w14:paraId="2BD39CB1" w14:textId="77777777" w:rsidR="001E62B5" w:rsidRPr="005F024A" w:rsidRDefault="001E62B5" w:rsidP="001E62B5">
      <w:pPr>
        <w:widowControl w:val="0"/>
        <w:numPr>
          <w:ilvl w:val="0"/>
          <w:numId w:val="3"/>
        </w:numPr>
        <w:spacing w:after="0"/>
        <w:ind w:left="426" w:right="63" w:hanging="284"/>
        <w:jc w:val="both"/>
        <w:rPr>
          <w:rFonts w:ascii="Times New Roman" w:eastAsia="Times New Roman" w:hAnsi="Times New Roman"/>
          <w:b/>
          <w:i/>
        </w:rPr>
      </w:pPr>
      <w:r w:rsidRPr="005F024A">
        <w:rPr>
          <w:rFonts w:ascii="Times New Roman" w:hAnsi="Times New Roman"/>
        </w:rPr>
        <w:t xml:space="preserve">Atama, yükseltme ve görevlendirme kriterleri izleme ve iyileştirme kanıtları </w:t>
      </w:r>
    </w:p>
    <w:p w14:paraId="702EEE3E" w14:textId="77777777" w:rsidR="001E62B5" w:rsidRPr="005F024A" w:rsidRDefault="001E62B5" w:rsidP="001E62B5">
      <w:pPr>
        <w:widowControl w:val="0"/>
        <w:numPr>
          <w:ilvl w:val="0"/>
          <w:numId w:val="3"/>
        </w:numPr>
        <w:spacing w:after="0"/>
        <w:ind w:left="426" w:right="63" w:hanging="284"/>
        <w:jc w:val="both"/>
        <w:rPr>
          <w:rFonts w:ascii="Times New Roman" w:eastAsia="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5376A65A" w14:textId="77777777" w:rsidR="001E62B5" w:rsidRPr="005F024A" w:rsidRDefault="001E62B5" w:rsidP="001E62B5">
      <w:pPr>
        <w:widowControl w:val="0"/>
        <w:spacing w:after="0"/>
        <w:ind w:right="63"/>
        <w:jc w:val="both"/>
        <w:rPr>
          <w:rFonts w:ascii="Times New Roman" w:eastAsia="Times New Roman" w:hAnsi="Times New Roman"/>
          <w:b/>
          <w:i/>
        </w:rPr>
      </w:pPr>
    </w:p>
    <w:p w14:paraId="09D89ED8" w14:textId="77777777" w:rsidR="001E62B5" w:rsidRDefault="001E62B5" w:rsidP="001E62B5">
      <w:pPr>
        <w:widowControl w:val="0"/>
        <w:spacing w:after="0" w:line="360" w:lineRule="auto"/>
        <w:ind w:left="510" w:right="62" w:hanging="391"/>
        <w:jc w:val="both"/>
        <w:rPr>
          <w:rFonts w:ascii="Times New Roman" w:hAnsi="Times New Roman"/>
          <w:b/>
          <w:i/>
          <w:sz w:val="24"/>
        </w:rPr>
      </w:pPr>
      <w:r>
        <w:rPr>
          <w:rFonts w:ascii="Times New Roman" w:hAnsi="Times New Roman"/>
          <w:b/>
          <w:i/>
          <w:sz w:val="24"/>
        </w:rPr>
        <w:t>B</w:t>
      </w:r>
      <w:r w:rsidRPr="005F024A">
        <w:rPr>
          <w:rFonts w:ascii="Times New Roman" w:hAnsi="Times New Roman"/>
          <w:b/>
          <w:i/>
          <w:sz w:val="24"/>
        </w:rPr>
        <w:t>.4.2. Öğretim yetkinlikleri ve gelişimi</w:t>
      </w:r>
    </w:p>
    <w:p w14:paraId="057A5890" w14:textId="41A44256" w:rsidR="00802873" w:rsidRDefault="00802873" w:rsidP="00802873">
      <w:pPr>
        <w:widowControl w:val="0"/>
        <w:spacing w:after="0" w:line="360" w:lineRule="auto"/>
        <w:ind w:left="510" w:right="62" w:hanging="391"/>
        <w:jc w:val="center"/>
        <w:rPr>
          <w:rFonts w:ascii="Times New Roman" w:hAnsi="Times New Roman"/>
          <w:b/>
          <w:i/>
          <w:sz w:val="24"/>
        </w:rPr>
      </w:pPr>
      <w:r w:rsidRPr="005F024A">
        <w:rPr>
          <w:rFonts w:ascii="Times New Roman" w:eastAsia="Times New Roman" w:hAnsi="Times New Roman"/>
          <w:b/>
        </w:rPr>
        <w:t>Birimin Öğretim Kadrosu</w:t>
      </w:r>
    </w:p>
    <w:p w14:paraId="56527745"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Eğiticilerin eğitimi uygulamalarına ilişkin planlamalara (kapsamı, veriliş yöntemi, katılım bilgileri vb.) ait kanıtlar (Uzaktan eğitim uygulamaları dahil) </w:t>
      </w:r>
    </w:p>
    <w:p w14:paraId="34B671C0"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Öğrenme öğretme merkezi uygulamalarına ilişkin kanıtlar </w:t>
      </w:r>
    </w:p>
    <w:p w14:paraId="5636AADD"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Eğiticilerin eğitimi uygulamalarına (kapsamı, veriliş yöntemi, katılım bilgileri vb.) ilişkin kanıtlar (Uzaktan eğitim uygulamaları dahil) </w:t>
      </w:r>
    </w:p>
    <w:p w14:paraId="0A45D181"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lastRenderedPageBreak/>
        <w:t xml:space="preserve">Eğiticilerin eğitimi dışında öğretim elemanı öğretim yetkinliğinin geliştirilmesine yönelik uygulamalar </w:t>
      </w:r>
    </w:p>
    <w:p w14:paraId="338306F3"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Eğitim kadrosunun eğitim-öğretim performansını izleme süreçlerini gösteren belgeler ve dokümanlar </w:t>
      </w:r>
    </w:p>
    <w:p w14:paraId="44AE5DE3"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Öğretim elemanlarının izleme ve iyileştirme süreçlerine katılımını gösteren kanıtlar </w:t>
      </w:r>
    </w:p>
    <w:p w14:paraId="70549D7C"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b/>
          <w:i/>
          <w:sz w:val="24"/>
        </w:rPr>
      </w:pPr>
      <w:r w:rsidRPr="005F024A">
        <w:rPr>
          <w:rFonts w:ascii="Times New Roman" w:hAnsi="Times New Roman"/>
        </w:rPr>
        <w:t xml:space="preserve">Öğretim yetkinliği geliştirme süreçlerine ilişkin izleme ve iyileştirme kanıtları </w:t>
      </w:r>
    </w:p>
    <w:p w14:paraId="792A9DF2"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b/>
          <w:i/>
          <w:sz w:val="24"/>
        </w:rPr>
      </w:pPr>
      <w:r w:rsidRPr="005F024A">
        <w:rPr>
          <w:rFonts w:ascii="Times New Roman" w:hAnsi="Times New Roman"/>
        </w:rPr>
        <w:t>Standart uygulamalar ve mevzuatın yanı sıra kurumun ihtiyaçları doğrultusunda geliştirdiği özgün yaklaşım ve uygulamalarına ilişkin kanıtlar</w:t>
      </w:r>
    </w:p>
    <w:p w14:paraId="72FA4F83" w14:textId="77777777" w:rsidR="001E62B5" w:rsidRPr="005F024A" w:rsidRDefault="001E62B5" w:rsidP="001E62B5">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t>Tablo 3. Birimin Öğretim Kadrosu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6"/>
        <w:gridCol w:w="1906"/>
        <w:gridCol w:w="953"/>
        <w:gridCol w:w="953"/>
        <w:gridCol w:w="1089"/>
        <w:gridCol w:w="953"/>
        <w:gridCol w:w="1018"/>
      </w:tblGrid>
      <w:tr w:rsidR="001E62B5" w:rsidRPr="005F024A" w14:paraId="234874FF" w14:textId="77777777" w:rsidTr="003424C2">
        <w:trPr>
          <w:trHeight w:val="511"/>
        </w:trPr>
        <w:tc>
          <w:tcPr>
            <w:tcW w:w="1300" w:type="pct"/>
            <w:vMerge w:val="restart"/>
            <w:vAlign w:val="center"/>
          </w:tcPr>
          <w:p w14:paraId="07C94583" w14:textId="77777777" w:rsidR="001E62B5" w:rsidRPr="005F024A" w:rsidRDefault="001E62B5" w:rsidP="00B9077C">
            <w:pPr>
              <w:pBdr>
                <w:top w:val="nil"/>
                <w:left w:val="nil"/>
                <w:bottom w:val="nil"/>
                <w:right w:val="nil"/>
                <w:between w:val="nil"/>
              </w:pBdr>
              <w:rPr>
                <w:rFonts w:ascii="Times New Roman" w:hAnsi="Times New Roman"/>
                <w:b/>
                <w:color w:val="000000"/>
              </w:rPr>
            </w:pPr>
            <w:r w:rsidRPr="005F024A">
              <w:rPr>
                <w:rFonts w:ascii="Times New Roman" w:hAnsi="Times New Roman"/>
                <w:b/>
                <w:color w:val="000000"/>
              </w:rPr>
              <w:t>Öğretim Elemanının Unvanı ve Adı</w:t>
            </w:r>
          </w:p>
        </w:tc>
        <w:tc>
          <w:tcPr>
            <w:tcW w:w="1026" w:type="pct"/>
            <w:vMerge w:val="restart"/>
            <w:vAlign w:val="center"/>
          </w:tcPr>
          <w:p w14:paraId="4F7C5BE0" w14:textId="77777777" w:rsidR="001E62B5" w:rsidRPr="005F024A" w:rsidRDefault="001E62B5" w:rsidP="00B9077C">
            <w:pPr>
              <w:pBdr>
                <w:top w:val="nil"/>
                <w:left w:val="nil"/>
                <w:bottom w:val="nil"/>
                <w:right w:val="nil"/>
                <w:between w:val="nil"/>
              </w:pBdr>
              <w:rPr>
                <w:rFonts w:ascii="Times New Roman" w:hAnsi="Times New Roman"/>
                <w:b/>
                <w:color w:val="000000"/>
              </w:rPr>
            </w:pPr>
            <w:r w:rsidRPr="005F024A">
              <w:rPr>
                <w:rFonts w:ascii="Times New Roman" w:hAnsi="Times New Roman"/>
                <w:b/>
                <w:color w:val="000000"/>
              </w:rPr>
              <w:t xml:space="preserve">Mezun </w:t>
            </w:r>
          </w:p>
          <w:p w14:paraId="70DD7D6F" w14:textId="77777777" w:rsidR="001E62B5" w:rsidRPr="005F024A" w:rsidRDefault="001E62B5" w:rsidP="00B9077C">
            <w:pPr>
              <w:pBdr>
                <w:top w:val="nil"/>
                <w:left w:val="nil"/>
                <w:bottom w:val="nil"/>
                <w:right w:val="nil"/>
                <w:between w:val="nil"/>
              </w:pBdr>
              <w:rPr>
                <w:rFonts w:ascii="Times New Roman" w:hAnsi="Times New Roman"/>
                <w:b/>
                <w:color w:val="000000"/>
              </w:rPr>
            </w:pPr>
            <w:r w:rsidRPr="005F024A">
              <w:rPr>
                <w:rFonts w:ascii="Times New Roman" w:hAnsi="Times New Roman"/>
                <w:b/>
                <w:color w:val="000000"/>
              </w:rPr>
              <w:t>Olduğu</w:t>
            </w:r>
          </w:p>
          <w:p w14:paraId="7C21FC17" w14:textId="77777777" w:rsidR="001E62B5" w:rsidRPr="005F024A" w:rsidRDefault="001E62B5" w:rsidP="00B9077C">
            <w:pPr>
              <w:pBdr>
                <w:top w:val="nil"/>
                <w:left w:val="nil"/>
                <w:bottom w:val="nil"/>
                <w:right w:val="nil"/>
                <w:between w:val="nil"/>
              </w:pBdr>
              <w:rPr>
                <w:rFonts w:ascii="Times New Roman" w:hAnsi="Times New Roman"/>
                <w:b/>
                <w:color w:val="000000"/>
              </w:rPr>
            </w:pPr>
            <w:r w:rsidRPr="005F024A">
              <w:rPr>
                <w:rFonts w:ascii="Times New Roman" w:hAnsi="Times New Roman"/>
                <w:b/>
                <w:color w:val="000000"/>
              </w:rPr>
              <w:t xml:space="preserve"> Son Kurum ve </w:t>
            </w:r>
          </w:p>
          <w:p w14:paraId="3ED0E66E" w14:textId="77777777" w:rsidR="001E62B5" w:rsidRPr="005F024A" w:rsidRDefault="001E62B5" w:rsidP="00B9077C">
            <w:pPr>
              <w:pBdr>
                <w:top w:val="nil"/>
                <w:left w:val="nil"/>
                <w:bottom w:val="nil"/>
                <w:right w:val="nil"/>
                <w:between w:val="nil"/>
              </w:pBdr>
              <w:rPr>
                <w:rFonts w:ascii="Times New Roman" w:hAnsi="Times New Roman"/>
                <w:b/>
                <w:color w:val="000000"/>
              </w:rPr>
            </w:pPr>
            <w:r w:rsidRPr="005F024A">
              <w:rPr>
                <w:rFonts w:ascii="Times New Roman" w:hAnsi="Times New Roman"/>
                <w:b/>
                <w:color w:val="000000"/>
              </w:rPr>
              <w:t>Mezuniyet Yılı</w:t>
            </w:r>
          </w:p>
        </w:tc>
        <w:tc>
          <w:tcPr>
            <w:tcW w:w="1612" w:type="pct"/>
            <w:gridSpan w:val="3"/>
            <w:vAlign w:val="center"/>
          </w:tcPr>
          <w:p w14:paraId="6F24EF56" w14:textId="77777777" w:rsidR="001E62B5" w:rsidRPr="005F024A" w:rsidRDefault="001E62B5" w:rsidP="00B9077C">
            <w:pPr>
              <w:pBdr>
                <w:top w:val="nil"/>
                <w:left w:val="nil"/>
                <w:bottom w:val="nil"/>
                <w:right w:val="nil"/>
                <w:between w:val="nil"/>
              </w:pBdr>
              <w:jc w:val="center"/>
              <w:rPr>
                <w:rFonts w:ascii="Times New Roman" w:hAnsi="Times New Roman"/>
                <w:b/>
                <w:color w:val="000000"/>
              </w:rPr>
            </w:pPr>
            <w:r w:rsidRPr="005F024A">
              <w:rPr>
                <w:rFonts w:ascii="Times New Roman" w:hAnsi="Times New Roman"/>
                <w:b/>
                <w:color w:val="000000"/>
              </w:rPr>
              <w:t>Deneyim Süresi</w:t>
            </w:r>
          </w:p>
        </w:tc>
        <w:tc>
          <w:tcPr>
            <w:tcW w:w="1061" w:type="pct"/>
            <w:gridSpan w:val="2"/>
            <w:vAlign w:val="center"/>
          </w:tcPr>
          <w:p w14:paraId="76FEAD3A" w14:textId="77777777" w:rsidR="001E62B5" w:rsidRPr="005F024A" w:rsidRDefault="001E62B5" w:rsidP="00B9077C">
            <w:pPr>
              <w:pBdr>
                <w:top w:val="nil"/>
                <w:left w:val="nil"/>
                <w:bottom w:val="nil"/>
                <w:right w:val="nil"/>
                <w:between w:val="nil"/>
              </w:pBdr>
              <w:jc w:val="center"/>
              <w:rPr>
                <w:rFonts w:ascii="Times New Roman" w:hAnsi="Times New Roman"/>
                <w:b/>
                <w:color w:val="000000"/>
              </w:rPr>
            </w:pPr>
            <w:r w:rsidRPr="005F024A">
              <w:rPr>
                <w:rFonts w:ascii="Times New Roman" w:hAnsi="Times New Roman"/>
                <w:b/>
                <w:color w:val="000000"/>
              </w:rPr>
              <w:t>Ders Yükü (Haftalık Ders Saati)</w:t>
            </w:r>
          </w:p>
        </w:tc>
      </w:tr>
      <w:tr w:rsidR="001E62B5" w:rsidRPr="005F024A" w14:paraId="23AB88CA" w14:textId="77777777" w:rsidTr="003424C2">
        <w:trPr>
          <w:trHeight w:val="987"/>
        </w:trPr>
        <w:tc>
          <w:tcPr>
            <w:tcW w:w="1300" w:type="pct"/>
            <w:vMerge/>
            <w:vAlign w:val="center"/>
          </w:tcPr>
          <w:p w14:paraId="2DBD15E8" w14:textId="77777777" w:rsidR="001E62B5" w:rsidRPr="005F024A" w:rsidRDefault="001E62B5" w:rsidP="00B9077C">
            <w:pPr>
              <w:widowControl w:val="0"/>
              <w:pBdr>
                <w:top w:val="nil"/>
                <w:left w:val="nil"/>
                <w:bottom w:val="nil"/>
                <w:right w:val="nil"/>
                <w:between w:val="nil"/>
              </w:pBdr>
              <w:rPr>
                <w:rFonts w:ascii="Times New Roman" w:hAnsi="Times New Roman"/>
                <w:b/>
                <w:color w:val="000000"/>
              </w:rPr>
            </w:pPr>
          </w:p>
        </w:tc>
        <w:tc>
          <w:tcPr>
            <w:tcW w:w="1026" w:type="pct"/>
            <w:vMerge/>
            <w:vAlign w:val="center"/>
          </w:tcPr>
          <w:p w14:paraId="49FE32C2" w14:textId="77777777" w:rsidR="001E62B5" w:rsidRPr="005F024A" w:rsidRDefault="001E62B5" w:rsidP="00B9077C">
            <w:pPr>
              <w:widowControl w:val="0"/>
              <w:pBdr>
                <w:top w:val="nil"/>
                <w:left w:val="nil"/>
                <w:bottom w:val="nil"/>
                <w:right w:val="nil"/>
                <w:between w:val="nil"/>
              </w:pBdr>
              <w:rPr>
                <w:rFonts w:ascii="Times New Roman" w:hAnsi="Times New Roman"/>
                <w:b/>
                <w:color w:val="000000"/>
              </w:rPr>
            </w:pPr>
          </w:p>
        </w:tc>
        <w:tc>
          <w:tcPr>
            <w:tcW w:w="513" w:type="pct"/>
            <w:vAlign w:val="center"/>
          </w:tcPr>
          <w:p w14:paraId="37EE0F46" w14:textId="77777777" w:rsidR="001E62B5" w:rsidRPr="005F024A" w:rsidRDefault="001E62B5" w:rsidP="00B9077C">
            <w:pPr>
              <w:pBdr>
                <w:top w:val="nil"/>
                <w:left w:val="nil"/>
                <w:bottom w:val="nil"/>
                <w:right w:val="nil"/>
                <w:between w:val="nil"/>
              </w:pBdr>
              <w:jc w:val="center"/>
              <w:rPr>
                <w:rFonts w:ascii="Times New Roman" w:hAnsi="Times New Roman"/>
                <w:color w:val="000000"/>
                <w:sz w:val="18"/>
                <w:szCs w:val="18"/>
              </w:rPr>
            </w:pPr>
            <w:r w:rsidRPr="005F024A">
              <w:rPr>
                <w:rFonts w:ascii="Times New Roman" w:hAnsi="Times New Roman"/>
                <w:color w:val="000000"/>
                <w:sz w:val="18"/>
                <w:szCs w:val="18"/>
              </w:rPr>
              <w:t>Kamu/ Sanayi Deneyimi (yıl)</w:t>
            </w:r>
          </w:p>
        </w:tc>
        <w:tc>
          <w:tcPr>
            <w:tcW w:w="513" w:type="pct"/>
            <w:vAlign w:val="center"/>
          </w:tcPr>
          <w:p w14:paraId="42CCBF41" w14:textId="77777777" w:rsidR="001E62B5" w:rsidRPr="005F024A" w:rsidRDefault="001E62B5" w:rsidP="00B9077C">
            <w:pPr>
              <w:pBdr>
                <w:top w:val="nil"/>
                <w:left w:val="nil"/>
                <w:bottom w:val="nil"/>
                <w:right w:val="nil"/>
                <w:between w:val="nil"/>
              </w:pBdr>
              <w:jc w:val="center"/>
              <w:rPr>
                <w:rFonts w:ascii="Times New Roman" w:hAnsi="Times New Roman"/>
                <w:color w:val="000000"/>
                <w:sz w:val="18"/>
                <w:szCs w:val="18"/>
              </w:rPr>
            </w:pPr>
            <w:r w:rsidRPr="005F024A">
              <w:rPr>
                <w:rFonts w:ascii="Times New Roman" w:hAnsi="Times New Roman"/>
                <w:color w:val="000000"/>
                <w:sz w:val="18"/>
                <w:szCs w:val="18"/>
              </w:rPr>
              <w:t>Öğretim Deneyimi (yıl)</w:t>
            </w:r>
          </w:p>
        </w:tc>
        <w:tc>
          <w:tcPr>
            <w:tcW w:w="586" w:type="pct"/>
            <w:vAlign w:val="center"/>
          </w:tcPr>
          <w:p w14:paraId="43D1FDC0" w14:textId="77777777" w:rsidR="001E62B5" w:rsidRPr="005F024A" w:rsidRDefault="001E62B5" w:rsidP="00B9077C">
            <w:pPr>
              <w:pBdr>
                <w:top w:val="nil"/>
                <w:left w:val="nil"/>
                <w:bottom w:val="nil"/>
                <w:right w:val="nil"/>
                <w:between w:val="nil"/>
              </w:pBdr>
              <w:jc w:val="center"/>
              <w:rPr>
                <w:rFonts w:ascii="Times New Roman" w:hAnsi="Times New Roman"/>
                <w:color w:val="000000"/>
                <w:sz w:val="18"/>
                <w:szCs w:val="18"/>
              </w:rPr>
            </w:pPr>
            <w:r w:rsidRPr="005F024A">
              <w:rPr>
                <w:rFonts w:ascii="Times New Roman" w:hAnsi="Times New Roman"/>
                <w:color w:val="000000"/>
                <w:sz w:val="18"/>
                <w:szCs w:val="18"/>
              </w:rPr>
              <w:t>Kurumdaki Deneyimi (yıl)</w:t>
            </w:r>
          </w:p>
        </w:tc>
        <w:tc>
          <w:tcPr>
            <w:tcW w:w="513" w:type="pct"/>
            <w:vAlign w:val="center"/>
          </w:tcPr>
          <w:p w14:paraId="6A00801F" w14:textId="5B477576" w:rsidR="001E62B5" w:rsidRPr="005F024A" w:rsidRDefault="00B9077C" w:rsidP="00B9077C">
            <w:pPr>
              <w:pBdr>
                <w:top w:val="nil"/>
                <w:left w:val="nil"/>
                <w:bottom w:val="nil"/>
                <w:right w:val="nil"/>
                <w:between w:val="nil"/>
              </w:pBdr>
              <w:jc w:val="center"/>
              <w:rPr>
                <w:rFonts w:ascii="Times New Roman" w:hAnsi="Times New Roman"/>
                <w:color w:val="000000"/>
                <w:sz w:val="18"/>
                <w:szCs w:val="18"/>
              </w:rPr>
            </w:pPr>
            <w:r>
              <w:rPr>
                <w:rFonts w:ascii="Times New Roman" w:hAnsi="Times New Roman"/>
                <w:color w:val="000000"/>
                <w:sz w:val="18"/>
                <w:szCs w:val="18"/>
              </w:rPr>
              <w:t>2024-2025</w:t>
            </w:r>
            <w:r w:rsidR="001E62B5" w:rsidRPr="005F024A">
              <w:rPr>
                <w:rFonts w:ascii="Times New Roman" w:hAnsi="Times New Roman"/>
                <w:color w:val="000000"/>
                <w:sz w:val="18"/>
                <w:szCs w:val="18"/>
              </w:rPr>
              <w:t xml:space="preserve"> Bahar</w:t>
            </w:r>
          </w:p>
        </w:tc>
        <w:tc>
          <w:tcPr>
            <w:tcW w:w="548" w:type="pct"/>
            <w:vAlign w:val="center"/>
          </w:tcPr>
          <w:p w14:paraId="30400924" w14:textId="76DCEDC3" w:rsidR="001E62B5" w:rsidRPr="005F024A" w:rsidRDefault="00B9077C" w:rsidP="00B9077C">
            <w:pPr>
              <w:pBdr>
                <w:top w:val="nil"/>
                <w:left w:val="nil"/>
                <w:bottom w:val="nil"/>
                <w:right w:val="nil"/>
                <w:between w:val="nil"/>
              </w:pBdr>
              <w:jc w:val="center"/>
              <w:rPr>
                <w:rFonts w:ascii="Times New Roman" w:hAnsi="Times New Roman"/>
                <w:color w:val="000000"/>
                <w:sz w:val="18"/>
                <w:szCs w:val="18"/>
              </w:rPr>
            </w:pPr>
            <w:r>
              <w:rPr>
                <w:rFonts w:ascii="Times New Roman" w:hAnsi="Times New Roman"/>
                <w:color w:val="000000"/>
                <w:sz w:val="18"/>
                <w:szCs w:val="18"/>
              </w:rPr>
              <w:t>2025</w:t>
            </w:r>
            <w:r w:rsidR="00064140">
              <w:rPr>
                <w:rFonts w:ascii="Times New Roman" w:hAnsi="Times New Roman"/>
                <w:color w:val="000000"/>
                <w:sz w:val="18"/>
                <w:szCs w:val="18"/>
              </w:rPr>
              <w:t>-2026</w:t>
            </w:r>
            <w:r w:rsidR="001E62B5" w:rsidRPr="005F024A">
              <w:rPr>
                <w:rFonts w:ascii="Times New Roman" w:hAnsi="Times New Roman"/>
                <w:color w:val="000000"/>
                <w:sz w:val="18"/>
                <w:szCs w:val="18"/>
              </w:rPr>
              <w:br/>
              <w:t>Güz</w:t>
            </w:r>
          </w:p>
        </w:tc>
      </w:tr>
      <w:tr w:rsidR="003424C2" w:rsidRPr="005F024A" w14:paraId="1C213399" w14:textId="77777777" w:rsidTr="003424C2">
        <w:trPr>
          <w:trHeight w:val="170"/>
        </w:trPr>
        <w:tc>
          <w:tcPr>
            <w:tcW w:w="1300" w:type="pct"/>
          </w:tcPr>
          <w:p w14:paraId="06AB77A4" w14:textId="6E66A8AE" w:rsidR="003424C2" w:rsidRPr="005F024A" w:rsidRDefault="003424C2" w:rsidP="003424C2">
            <w:pPr>
              <w:pBdr>
                <w:top w:val="nil"/>
                <w:left w:val="nil"/>
                <w:bottom w:val="nil"/>
                <w:right w:val="nil"/>
                <w:between w:val="nil"/>
              </w:pBdr>
              <w:rPr>
                <w:rFonts w:ascii="Times New Roman" w:hAnsi="Times New Roman"/>
                <w:color w:val="000000"/>
              </w:rPr>
            </w:pPr>
            <w:r>
              <w:rPr>
                <w:rFonts w:ascii="Times New Roman" w:eastAsia="Times New Roman" w:hAnsi="Times New Roman"/>
                <w:sz w:val="20"/>
                <w:szCs w:val="20"/>
                <w:lang w:eastAsia="tr-TR"/>
              </w:rPr>
              <w:t>Prof. Dr. Alper Aytekin</w:t>
            </w:r>
          </w:p>
        </w:tc>
        <w:tc>
          <w:tcPr>
            <w:tcW w:w="1026" w:type="pct"/>
          </w:tcPr>
          <w:p w14:paraId="7B198246" w14:textId="621EB5C8" w:rsidR="003424C2" w:rsidRPr="005F024A" w:rsidRDefault="003424C2" w:rsidP="003424C2">
            <w:pPr>
              <w:pBdr>
                <w:top w:val="nil"/>
                <w:left w:val="nil"/>
                <w:bottom w:val="nil"/>
                <w:right w:val="nil"/>
                <w:between w:val="nil"/>
              </w:pBdr>
              <w:rPr>
                <w:rFonts w:ascii="Times New Roman" w:hAnsi="Times New Roman"/>
                <w:color w:val="000000"/>
              </w:rPr>
            </w:pPr>
            <w:r>
              <w:rPr>
                <w:rFonts w:ascii="Times New Roman" w:eastAsia="Times New Roman" w:hAnsi="Times New Roman"/>
                <w:sz w:val="18"/>
                <w:szCs w:val="18"/>
                <w:lang w:eastAsia="tr-TR"/>
              </w:rPr>
              <w:t>Zonguldak Karaelmas Üniversitesi/2019</w:t>
            </w:r>
          </w:p>
        </w:tc>
        <w:tc>
          <w:tcPr>
            <w:tcW w:w="513" w:type="pct"/>
          </w:tcPr>
          <w:p w14:paraId="1CA7C45F"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tcPr>
          <w:p w14:paraId="6B253D9C" w14:textId="4D6106B2" w:rsidR="003424C2" w:rsidRPr="005F024A" w:rsidRDefault="00B9077C" w:rsidP="003424C2">
            <w:pPr>
              <w:pBdr>
                <w:top w:val="nil"/>
                <w:left w:val="nil"/>
                <w:bottom w:val="nil"/>
                <w:right w:val="nil"/>
                <w:between w:val="nil"/>
              </w:pBdr>
              <w:rPr>
                <w:rFonts w:ascii="Times New Roman" w:hAnsi="Times New Roman"/>
                <w:color w:val="000000"/>
              </w:rPr>
            </w:pPr>
            <w:r>
              <w:rPr>
                <w:rFonts w:ascii="Times New Roman" w:eastAsia="Times New Roman" w:hAnsi="Times New Roman"/>
                <w:color w:val="000000"/>
                <w:sz w:val="20"/>
                <w:szCs w:val="20"/>
                <w:lang w:eastAsia="tr-TR"/>
              </w:rPr>
              <w:t>34</w:t>
            </w:r>
          </w:p>
        </w:tc>
        <w:tc>
          <w:tcPr>
            <w:tcW w:w="586" w:type="pct"/>
          </w:tcPr>
          <w:p w14:paraId="0EB9865B" w14:textId="33BF01BE" w:rsidR="003424C2" w:rsidRPr="005F024A" w:rsidRDefault="00B9077C" w:rsidP="003424C2">
            <w:pPr>
              <w:pBdr>
                <w:top w:val="nil"/>
                <w:left w:val="nil"/>
                <w:bottom w:val="nil"/>
                <w:right w:val="nil"/>
                <w:between w:val="nil"/>
              </w:pBdr>
              <w:rPr>
                <w:rFonts w:ascii="Times New Roman" w:hAnsi="Times New Roman"/>
                <w:color w:val="000000"/>
              </w:rPr>
            </w:pPr>
            <w:r>
              <w:rPr>
                <w:rFonts w:ascii="Times New Roman" w:eastAsia="Times New Roman" w:hAnsi="Times New Roman"/>
                <w:color w:val="000000"/>
                <w:sz w:val="20"/>
                <w:szCs w:val="20"/>
                <w:lang w:eastAsia="tr-TR"/>
              </w:rPr>
              <w:t>2</w:t>
            </w:r>
          </w:p>
        </w:tc>
        <w:tc>
          <w:tcPr>
            <w:tcW w:w="513" w:type="pct"/>
          </w:tcPr>
          <w:p w14:paraId="7E640E1F" w14:textId="7ECEA73A" w:rsidR="003424C2" w:rsidRPr="005F024A" w:rsidRDefault="00064140" w:rsidP="003424C2">
            <w:pPr>
              <w:pBdr>
                <w:top w:val="nil"/>
                <w:left w:val="nil"/>
                <w:bottom w:val="nil"/>
                <w:right w:val="nil"/>
                <w:between w:val="nil"/>
              </w:pBdr>
              <w:rPr>
                <w:rFonts w:ascii="Times New Roman" w:hAnsi="Times New Roman"/>
                <w:color w:val="000000"/>
              </w:rPr>
            </w:pPr>
            <w:r>
              <w:rPr>
                <w:rFonts w:ascii="Times New Roman" w:eastAsia="Times New Roman" w:hAnsi="Times New Roman"/>
                <w:sz w:val="20"/>
                <w:szCs w:val="20"/>
                <w:lang w:eastAsia="tr-TR"/>
              </w:rPr>
              <w:t>6</w:t>
            </w:r>
          </w:p>
        </w:tc>
        <w:tc>
          <w:tcPr>
            <w:tcW w:w="548" w:type="pct"/>
          </w:tcPr>
          <w:p w14:paraId="5F7EBCE3" w14:textId="065393FF" w:rsidR="003424C2" w:rsidRPr="005F024A" w:rsidRDefault="00064140" w:rsidP="003424C2">
            <w:pPr>
              <w:pBdr>
                <w:top w:val="nil"/>
                <w:left w:val="nil"/>
                <w:bottom w:val="nil"/>
                <w:right w:val="nil"/>
                <w:between w:val="nil"/>
              </w:pBdr>
              <w:rPr>
                <w:rFonts w:ascii="Times New Roman" w:hAnsi="Times New Roman"/>
                <w:color w:val="000000"/>
              </w:rPr>
            </w:pPr>
            <w:r>
              <w:rPr>
                <w:rFonts w:ascii="Times New Roman" w:eastAsia="Times New Roman" w:hAnsi="Times New Roman"/>
                <w:sz w:val="20"/>
                <w:szCs w:val="20"/>
                <w:lang w:eastAsia="tr-TR"/>
              </w:rPr>
              <w:t>9</w:t>
            </w:r>
          </w:p>
        </w:tc>
      </w:tr>
      <w:tr w:rsidR="003424C2" w:rsidRPr="005F024A" w14:paraId="1201CE9E" w14:textId="77777777" w:rsidTr="003424C2">
        <w:trPr>
          <w:trHeight w:val="170"/>
        </w:trPr>
        <w:tc>
          <w:tcPr>
            <w:tcW w:w="1300" w:type="pct"/>
          </w:tcPr>
          <w:p w14:paraId="40C533F9" w14:textId="3E4A2837" w:rsidR="003424C2" w:rsidRPr="005F024A" w:rsidRDefault="003424C2" w:rsidP="003424C2">
            <w:pPr>
              <w:pBdr>
                <w:top w:val="nil"/>
                <w:left w:val="nil"/>
                <w:bottom w:val="nil"/>
                <w:right w:val="nil"/>
                <w:between w:val="nil"/>
              </w:pBdr>
              <w:rPr>
                <w:rFonts w:ascii="Times New Roman" w:hAnsi="Times New Roman"/>
                <w:color w:val="000000"/>
              </w:rPr>
            </w:pPr>
            <w:r>
              <w:rPr>
                <w:rFonts w:ascii="Times New Roman" w:eastAsia="Times New Roman" w:hAnsi="Times New Roman"/>
                <w:sz w:val="20"/>
                <w:szCs w:val="20"/>
                <w:lang w:eastAsia="tr-TR"/>
              </w:rPr>
              <w:t>Dr. Öğr. Üyesi Elif NAZLİ KANAL</w:t>
            </w:r>
          </w:p>
        </w:tc>
        <w:tc>
          <w:tcPr>
            <w:tcW w:w="1026" w:type="pct"/>
          </w:tcPr>
          <w:p w14:paraId="6867A48E" w14:textId="2ACD8471" w:rsidR="003424C2" w:rsidRPr="005F024A" w:rsidRDefault="003424C2" w:rsidP="003424C2">
            <w:pPr>
              <w:pBdr>
                <w:top w:val="nil"/>
                <w:left w:val="nil"/>
                <w:bottom w:val="nil"/>
                <w:right w:val="nil"/>
                <w:between w:val="nil"/>
              </w:pBdr>
              <w:rPr>
                <w:rFonts w:ascii="Times New Roman" w:hAnsi="Times New Roman"/>
                <w:color w:val="000000"/>
              </w:rPr>
            </w:pPr>
            <w:r>
              <w:rPr>
                <w:rFonts w:ascii="Times New Roman" w:eastAsia="Times New Roman" w:hAnsi="Times New Roman"/>
                <w:color w:val="000000"/>
                <w:sz w:val="20"/>
                <w:szCs w:val="20"/>
                <w:lang w:eastAsia="tr-TR"/>
              </w:rPr>
              <w:t>Niğde Ömer Halisdemir Üniversitesi /202</w:t>
            </w:r>
            <w:r w:rsidR="00476C03">
              <w:rPr>
                <w:rFonts w:ascii="Times New Roman" w:eastAsia="Times New Roman" w:hAnsi="Times New Roman"/>
                <w:color w:val="000000"/>
                <w:sz w:val="20"/>
                <w:szCs w:val="20"/>
                <w:lang w:eastAsia="tr-TR"/>
              </w:rPr>
              <w:t>3</w:t>
            </w:r>
          </w:p>
        </w:tc>
        <w:tc>
          <w:tcPr>
            <w:tcW w:w="513" w:type="pct"/>
          </w:tcPr>
          <w:p w14:paraId="6B20D844"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tcPr>
          <w:p w14:paraId="66158C22" w14:textId="7D3FD7E8" w:rsidR="003424C2" w:rsidRPr="005F024A" w:rsidRDefault="00B9077C" w:rsidP="003424C2">
            <w:pPr>
              <w:pBdr>
                <w:top w:val="nil"/>
                <w:left w:val="nil"/>
                <w:bottom w:val="nil"/>
                <w:right w:val="nil"/>
                <w:between w:val="nil"/>
              </w:pBdr>
              <w:rPr>
                <w:rFonts w:ascii="Times New Roman" w:hAnsi="Times New Roman"/>
                <w:color w:val="000000"/>
              </w:rPr>
            </w:pPr>
            <w:r>
              <w:rPr>
                <w:rFonts w:ascii="Times New Roman" w:eastAsia="Times New Roman" w:hAnsi="Times New Roman"/>
                <w:color w:val="000000"/>
                <w:sz w:val="20"/>
                <w:szCs w:val="20"/>
                <w:lang w:eastAsia="tr-TR"/>
              </w:rPr>
              <w:t>10</w:t>
            </w:r>
          </w:p>
        </w:tc>
        <w:tc>
          <w:tcPr>
            <w:tcW w:w="586" w:type="pct"/>
          </w:tcPr>
          <w:p w14:paraId="63ADCFB0" w14:textId="70EB9224" w:rsidR="003424C2" w:rsidRPr="005F024A" w:rsidRDefault="00B9077C" w:rsidP="003424C2">
            <w:pPr>
              <w:pBdr>
                <w:top w:val="nil"/>
                <w:left w:val="nil"/>
                <w:bottom w:val="nil"/>
                <w:right w:val="nil"/>
                <w:between w:val="nil"/>
              </w:pBdr>
              <w:rPr>
                <w:rFonts w:ascii="Times New Roman" w:hAnsi="Times New Roman"/>
                <w:color w:val="000000"/>
              </w:rPr>
            </w:pPr>
            <w:r>
              <w:rPr>
                <w:rFonts w:ascii="Times New Roman" w:eastAsia="Times New Roman" w:hAnsi="Times New Roman"/>
                <w:color w:val="000000"/>
                <w:sz w:val="20"/>
                <w:szCs w:val="20"/>
                <w:lang w:eastAsia="tr-TR"/>
              </w:rPr>
              <w:t>2</w:t>
            </w:r>
          </w:p>
        </w:tc>
        <w:tc>
          <w:tcPr>
            <w:tcW w:w="513" w:type="pct"/>
          </w:tcPr>
          <w:p w14:paraId="1E057CE3" w14:textId="4F615515" w:rsidR="003424C2" w:rsidRPr="005F024A" w:rsidRDefault="00064140" w:rsidP="003424C2">
            <w:pPr>
              <w:pBdr>
                <w:top w:val="nil"/>
                <w:left w:val="nil"/>
                <w:bottom w:val="nil"/>
                <w:right w:val="nil"/>
                <w:between w:val="nil"/>
              </w:pBdr>
              <w:rPr>
                <w:rFonts w:ascii="Times New Roman" w:hAnsi="Times New Roman"/>
                <w:color w:val="000000"/>
              </w:rPr>
            </w:pPr>
            <w:r>
              <w:rPr>
                <w:rFonts w:ascii="Times New Roman" w:hAnsi="Times New Roman"/>
                <w:color w:val="000000"/>
              </w:rPr>
              <w:t>3</w:t>
            </w:r>
          </w:p>
        </w:tc>
        <w:tc>
          <w:tcPr>
            <w:tcW w:w="548" w:type="pct"/>
          </w:tcPr>
          <w:p w14:paraId="5394E429" w14:textId="6409F05A" w:rsidR="003424C2" w:rsidRPr="005F024A" w:rsidRDefault="00064140" w:rsidP="003424C2">
            <w:pPr>
              <w:pBdr>
                <w:top w:val="nil"/>
                <w:left w:val="nil"/>
                <w:bottom w:val="nil"/>
                <w:right w:val="nil"/>
                <w:between w:val="nil"/>
              </w:pBdr>
              <w:rPr>
                <w:rFonts w:ascii="Times New Roman" w:hAnsi="Times New Roman"/>
                <w:color w:val="000000"/>
              </w:rPr>
            </w:pPr>
            <w:r>
              <w:rPr>
                <w:rFonts w:ascii="Times New Roman" w:hAnsi="Times New Roman"/>
                <w:color w:val="000000"/>
              </w:rPr>
              <w:t>6</w:t>
            </w:r>
            <w:bookmarkStart w:id="1" w:name="_GoBack"/>
            <w:bookmarkEnd w:id="1"/>
          </w:p>
        </w:tc>
      </w:tr>
      <w:tr w:rsidR="003424C2" w:rsidRPr="005F024A" w14:paraId="04ABF7AC" w14:textId="77777777" w:rsidTr="003424C2">
        <w:trPr>
          <w:trHeight w:val="170"/>
        </w:trPr>
        <w:tc>
          <w:tcPr>
            <w:tcW w:w="1300" w:type="pct"/>
            <w:vAlign w:val="center"/>
          </w:tcPr>
          <w:p w14:paraId="6A602F14"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1026" w:type="pct"/>
            <w:vAlign w:val="center"/>
          </w:tcPr>
          <w:p w14:paraId="06FB0E80"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6867FE1E"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788CB8E2"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86" w:type="pct"/>
            <w:vAlign w:val="center"/>
          </w:tcPr>
          <w:p w14:paraId="499DBD32"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4370142F"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48" w:type="pct"/>
            <w:vAlign w:val="center"/>
          </w:tcPr>
          <w:p w14:paraId="3DC333EE" w14:textId="77777777" w:rsidR="003424C2" w:rsidRPr="005F024A" w:rsidRDefault="003424C2" w:rsidP="003424C2">
            <w:pPr>
              <w:pBdr>
                <w:top w:val="nil"/>
                <w:left w:val="nil"/>
                <w:bottom w:val="nil"/>
                <w:right w:val="nil"/>
                <w:between w:val="nil"/>
              </w:pBdr>
              <w:rPr>
                <w:rFonts w:ascii="Times New Roman" w:hAnsi="Times New Roman"/>
                <w:color w:val="000000"/>
              </w:rPr>
            </w:pPr>
          </w:p>
        </w:tc>
      </w:tr>
      <w:tr w:rsidR="003424C2" w:rsidRPr="005F024A" w14:paraId="5978A8D1" w14:textId="77777777" w:rsidTr="003424C2">
        <w:trPr>
          <w:trHeight w:val="170"/>
        </w:trPr>
        <w:tc>
          <w:tcPr>
            <w:tcW w:w="1300" w:type="pct"/>
            <w:vAlign w:val="center"/>
          </w:tcPr>
          <w:p w14:paraId="54493C87"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1026" w:type="pct"/>
            <w:vAlign w:val="center"/>
          </w:tcPr>
          <w:p w14:paraId="18A3E5FB"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62BA86FA"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28D918E3"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86" w:type="pct"/>
            <w:vAlign w:val="center"/>
          </w:tcPr>
          <w:p w14:paraId="2B9C7DCE"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2D930A4C"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48" w:type="pct"/>
            <w:vAlign w:val="center"/>
          </w:tcPr>
          <w:p w14:paraId="7CFEE3DE" w14:textId="77777777" w:rsidR="003424C2" w:rsidRPr="005F024A" w:rsidRDefault="003424C2" w:rsidP="003424C2">
            <w:pPr>
              <w:pBdr>
                <w:top w:val="nil"/>
                <w:left w:val="nil"/>
                <w:bottom w:val="nil"/>
                <w:right w:val="nil"/>
                <w:between w:val="nil"/>
              </w:pBdr>
              <w:rPr>
                <w:rFonts w:ascii="Times New Roman" w:hAnsi="Times New Roman"/>
                <w:color w:val="000000"/>
              </w:rPr>
            </w:pPr>
          </w:p>
        </w:tc>
      </w:tr>
      <w:tr w:rsidR="003424C2" w:rsidRPr="005F024A" w14:paraId="652684E0" w14:textId="77777777" w:rsidTr="003424C2">
        <w:trPr>
          <w:trHeight w:val="170"/>
        </w:trPr>
        <w:tc>
          <w:tcPr>
            <w:tcW w:w="1300" w:type="pct"/>
            <w:vAlign w:val="center"/>
          </w:tcPr>
          <w:p w14:paraId="04F14CCB"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1026" w:type="pct"/>
            <w:vAlign w:val="center"/>
          </w:tcPr>
          <w:p w14:paraId="381BCCAE"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1D880D40"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07710228"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86" w:type="pct"/>
            <w:vAlign w:val="center"/>
          </w:tcPr>
          <w:p w14:paraId="156C6AF6"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7B501C35"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48" w:type="pct"/>
            <w:vAlign w:val="center"/>
          </w:tcPr>
          <w:p w14:paraId="4B5709F9" w14:textId="77777777" w:rsidR="003424C2" w:rsidRPr="005F024A" w:rsidRDefault="003424C2" w:rsidP="003424C2">
            <w:pPr>
              <w:pBdr>
                <w:top w:val="nil"/>
                <w:left w:val="nil"/>
                <w:bottom w:val="nil"/>
                <w:right w:val="nil"/>
                <w:between w:val="nil"/>
              </w:pBdr>
              <w:rPr>
                <w:rFonts w:ascii="Times New Roman" w:hAnsi="Times New Roman"/>
                <w:color w:val="000000"/>
              </w:rPr>
            </w:pPr>
          </w:p>
        </w:tc>
      </w:tr>
      <w:tr w:rsidR="003424C2" w:rsidRPr="005F024A" w14:paraId="470D68FF" w14:textId="77777777" w:rsidTr="003424C2">
        <w:trPr>
          <w:trHeight w:val="170"/>
        </w:trPr>
        <w:tc>
          <w:tcPr>
            <w:tcW w:w="1300" w:type="pct"/>
            <w:vAlign w:val="center"/>
          </w:tcPr>
          <w:p w14:paraId="11C4630A"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1026" w:type="pct"/>
            <w:vAlign w:val="center"/>
          </w:tcPr>
          <w:p w14:paraId="36182C0F"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585F027B"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4FEF0A04"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86" w:type="pct"/>
            <w:vAlign w:val="center"/>
          </w:tcPr>
          <w:p w14:paraId="2060136C"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20D5D327"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48" w:type="pct"/>
            <w:vAlign w:val="center"/>
          </w:tcPr>
          <w:p w14:paraId="46124C7E" w14:textId="77777777" w:rsidR="003424C2" w:rsidRPr="005F024A" w:rsidRDefault="003424C2" w:rsidP="003424C2">
            <w:pPr>
              <w:pBdr>
                <w:top w:val="nil"/>
                <w:left w:val="nil"/>
                <w:bottom w:val="nil"/>
                <w:right w:val="nil"/>
                <w:between w:val="nil"/>
              </w:pBdr>
              <w:rPr>
                <w:rFonts w:ascii="Times New Roman" w:hAnsi="Times New Roman"/>
                <w:color w:val="000000"/>
              </w:rPr>
            </w:pPr>
          </w:p>
        </w:tc>
      </w:tr>
      <w:tr w:rsidR="003424C2" w:rsidRPr="005F024A" w14:paraId="48B04AE9" w14:textId="77777777" w:rsidTr="003424C2">
        <w:trPr>
          <w:trHeight w:val="170"/>
        </w:trPr>
        <w:tc>
          <w:tcPr>
            <w:tcW w:w="1300" w:type="pct"/>
            <w:vAlign w:val="center"/>
          </w:tcPr>
          <w:p w14:paraId="6881D5B4"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1026" w:type="pct"/>
            <w:vAlign w:val="center"/>
          </w:tcPr>
          <w:p w14:paraId="57F036C7"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357248B6"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7C5C2E7A"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86" w:type="pct"/>
            <w:vAlign w:val="center"/>
          </w:tcPr>
          <w:p w14:paraId="776FFFA5"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13" w:type="pct"/>
            <w:vAlign w:val="center"/>
          </w:tcPr>
          <w:p w14:paraId="1EAF4A90" w14:textId="77777777" w:rsidR="003424C2" w:rsidRPr="005F024A" w:rsidRDefault="003424C2" w:rsidP="003424C2">
            <w:pPr>
              <w:pBdr>
                <w:top w:val="nil"/>
                <w:left w:val="nil"/>
                <w:bottom w:val="nil"/>
                <w:right w:val="nil"/>
                <w:between w:val="nil"/>
              </w:pBdr>
              <w:rPr>
                <w:rFonts w:ascii="Times New Roman" w:hAnsi="Times New Roman"/>
                <w:color w:val="000000"/>
              </w:rPr>
            </w:pPr>
          </w:p>
        </w:tc>
        <w:tc>
          <w:tcPr>
            <w:tcW w:w="548" w:type="pct"/>
            <w:vAlign w:val="center"/>
          </w:tcPr>
          <w:p w14:paraId="45CC4643" w14:textId="77777777" w:rsidR="003424C2" w:rsidRPr="005F024A" w:rsidRDefault="003424C2" w:rsidP="003424C2">
            <w:pPr>
              <w:pBdr>
                <w:top w:val="nil"/>
                <w:left w:val="nil"/>
                <w:bottom w:val="nil"/>
                <w:right w:val="nil"/>
                <w:between w:val="nil"/>
              </w:pBdr>
              <w:rPr>
                <w:rFonts w:ascii="Times New Roman" w:hAnsi="Times New Roman"/>
                <w:color w:val="000000"/>
              </w:rPr>
            </w:pPr>
          </w:p>
        </w:tc>
      </w:tr>
    </w:tbl>
    <w:p w14:paraId="2E36ACEE" w14:textId="77777777" w:rsidR="001E62B5" w:rsidRPr="005F024A" w:rsidRDefault="001E62B5" w:rsidP="001E62B5">
      <w:pPr>
        <w:widowControl w:val="0"/>
        <w:spacing w:after="0" w:line="360" w:lineRule="auto"/>
        <w:ind w:left="510" w:right="62" w:hanging="391"/>
        <w:jc w:val="both"/>
        <w:rPr>
          <w:rFonts w:ascii="Times New Roman" w:hAnsi="Times New Roman"/>
          <w:b/>
          <w:i/>
          <w:sz w:val="24"/>
        </w:rPr>
      </w:pPr>
      <w:bookmarkStart w:id="2" w:name="_3znysh7" w:colFirst="0" w:colLast="0"/>
      <w:bookmarkEnd w:id="2"/>
    </w:p>
    <w:p w14:paraId="0294E99A" w14:textId="77777777" w:rsidR="001E62B5" w:rsidRPr="005F024A" w:rsidRDefault="001E62B5" w:rsidP="001E62B5">
      <w:pPr>
        <w:widowControl w:val="0"/>
        <w:spacing w:after="0" w:line="360" w:lineRule="auto"/>
        <w:ind w:left="510" w:right="62" w:hanging="391"/>
        <w:jc w:val="both"/>
        <w:rPr>
          <w:rFonts w:ascii="Times New Roman" w:hAnsi="Times New Roman"/>
          <w:b/>
          <w:i/>
          <w:sz w:val="24"/>
        </w:rPr>
      </w:pPr>
      <w:r>
        <w:rPr>
          <w:rFonts w:ascii="Times New Roman" w:hAnsi="Times New Roman"/>
          <w:b/>
          <w:i/>
          <w:sz w:val="24"/>
        </w:rPr>
        <w:t>B</w:t>
      </w:r>
      <w:r w:rsidRPr="005F024A">
        <w:rPr>
          <w:rFonts w:ascii="Times New Roman" w:hAnsi="Times New Roman"/>
          <w:b/>
          <w:i/>
          <w:sz w:val="24"/>
        </w:rPr>
        <w:t>.4.3. Eğitim faaliyetlerine yönelik teşvik ve ödüllendirme</w:t>
      </w:r>
    </w:p>
    <w:p w14:paraId="25D262D5"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Eğitim kadrosunun eğitim-öğretim performansını takdir etmek, tanımak ve ödüllendirmek için kurumun geneline yayılmış teşvik mekanizmaları/tanımlı süreçler </w:t>
      </w:r>
    </w:p>
    <w:p w14:paraId="13264D77"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Bu alanda yürütülen faaliyetlere ilişkin uygulama örnekleri </w:t>
      </w:r>
    </w:p>
    <w:p w14:paraId="3F768EAB"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Eğitim kadrosunun eğitim faaliyetlerine yönelik teşvik ve ödüllendirmeye ilişkin kanıtlar </w:t>
      </w:r>
    </w:p>
    <w:p w14:paraId="424C180D"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Eğitim kadrosunun eğitim-öğretim performansını takdir-tanıma ve ödüllendirmek üzere yürütülen faaliyetlere ilişkin izleme ve iyileştirme kanıtları </w:t>
      </w:r>
    </w:p>
    <w:p w14:paraId="7C439412"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47945F37" w14:textId="77777777" w:rsidR="001E62B5" w:rsidRPr="005F024A" w:rsidRDefault="001E62B5" w:rsidP="001E62B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14:paraId="22159161" w14:textId="77777777" w:rsidR="001E62B5" w:rsidRPr="005F024A" w:rsidRDefault="001E62B5" w:rsidP="001E62B5">
      <w:pPr>
        <w:jc w:val="both"/>
        <w:rPr>
          <w:rFonts w:ascii="Times New Roman" w:eastAsia="Times New Roman" w:hAnsi="Times New Roman"/>
          <w:i/>
        </w:rPr>
      </w:pPr>
      <w:r w:rsidRPr="005F024A">
        <w:rPr>
          <w:rFonts w:ascii="Times New Roman" w:eastAsia="Times New Roman" w:hAnsi="Times New Roman"/>
          <w:i/>
        </w:rPr>
        <w:lastRenderedPageBreak/>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30770C42" w14:textId="77777777" w:rsidR="001E62B5" w:rsidRPr="005F024A" w:rsidRDefault="001E62B5" w:rsidP="001E62B5">
      <w:pPr>
        <w:widowControl w:val="0"/>
        <w:spacing w:after="0" w:line="240" w:lineRule="auto"/>
        <w:ind w:right="63"/>
        <w:jc w:val="both"/>
        <w:rPr>
          <w:rFonts w:ascii="Times New Roman" w:eastAsia="Times New Roman" w:hAnsi="Times New Roman"/>
          <w:sz w:val="24"/>
          <w:szCs w:val="24"/>
        </w:rPr>
      </w:pPr>
    </w:p>
    <w:p w14:paraId="621E0788"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14:paraId="3513D827"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555831A6"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i/>
          <w:color w:val="FF0000"/>
          <w:sz w:val="24"/>
          <w:szCs w:val="24"/>
        </w:rPr>
      </w:pPr>
      <w:r>
        <w:rPr>
          <w:rFonts w:ascii="Times New Roman" w:hAnsi="Times New Roman"/>
          <w:b/>
          <w:i/>
        </w:rPr>
        <w:t>C</w:t>
      </w:r>
      <w:r w:rsidRPr="005F024A">
        <w:rPr>
          <w:rFonts w:ascii="Times New Roman" w:hAnsi="Times New Roman"/>
          <w:b/>
          <w:i/>
        </w:rPr>
        <w:t>.1.1. Araştırma süreçlerinin yönetimi</w:t>
      </w:r>
    </w:p>
    <w:p w14:paraId="33759335"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Araştırma süreçlerin yönetimi ve organizasyon yapısı </w:t>
      </w:r>
    </w:p>
    <w:p w14:paraId="409D334B"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Araştırma yönetişim modeli ve uygulamaları </w:t>
      </w:r>
    </w:p>
    <w:p w14:paraId="69C59252"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Araştırma yönetimi ve organizasyonel yapının işlerliğinin izlendiği ve iyileştirildiğine ilişkin kanıtlar </w:t>
      </w:r>
    </w:p>
    <w:p w14:paraId="5B8B37F8"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06EEF951" w14:textId="77777777" w:rsidR="001E62B5" w:rsidRPr="005F024A" w:rsidRDefault="001E62B5" w:rsidP="001E62B5">
      <w:pPr>
        <w:widowControl w:val="0"/>
        <w:spacing w:after="0" w:line="240" w:lineRule="auto"/>
        <w:ind w:left="709" w:right="62"/>
        <w:jc w:val="both"/>
        <w:rPr>
          <w:rFonts w:ascii="Times New Roman" w:eastAsia="Times New Roman" w:hAnsi="Times New Roman"/>
          <w:sz w:val="24"/>
          <w:szCs w:val="24"/>
        </w:rPr>
      </w:pPr>
    </w:p>
    <w:p w14:paraId="18DF5233" w14:textId="77777777" w:rsidR="001E62B5" w:rsidRPr="005F024A" w:rsidRDefault="001E62B5" w:rsidP="001E62B5">
      <w:pPr>
        <w:widowControl w:val="0"/>
        <w:spacing w:after="0" w:line="240" w:lineRule="auto"/>
        <w:ind w:left="507" w:right="63" w:hanging="389"/>
        <w:jc w:val="both"/>
        <w:rPr>
          <w:rFonts w:ascii="Times New Roman" w:hAnsi="Times New Roman"/>
          <w:b/>
          <w:i/>
        </w:rPr>
      </w:pPr>
      <w:r>
        <w:rPr>
          <w:rFonts w:ascii="Times New Roman" w:hAnsi="Times New Roman"/>
          <w:b/>
          <w:i/>
        </w:rPr>
        <w:t>C</w:t>
      </w:r>
      <w:r w:rsidRPr="005F024A">
        <w:rPr>
          <w:rFonts w:ascii="Times New Roman" w:hAnsi="Times New Roman"/>
          <w:b/>
          <w:i/>
        </w:rPr>
        <w:t>.1.2. İç ve dış kaynaklar</w:t>
      </w:r>
    </w:p>
    <w:p w14:paraId="4A6123BA"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Araştırma-geliştirme bütçesi ve dağılımı </w:t>
      </w:r>
    </w:p>
    <w:p w14:paraId="0BA46F10"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 çerçevesinde yapılan stratejik ortaklıklar (Kamu veya özel) </w:t>
      </w:r>
    </w:p>
    <w:p w14:paraId="3E458025"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Araştırma-geliştirme kaynaklarının araştırma stratejisi doğrultusunda yönetildiğini gösteren kanıtlar </w:t>
      </w:r>
    </w:p>
    <w:p w14:paraId="0B51E249"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 kaynaklarının çeşitliliği ve yeterliliğinin izlendiğine ve iyileştirildiğine ilişkin kanıtlar </w:t>
      </w:r>
    </w:p>
    <w:p w14:paraId="5F62D200"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İç kaynaklar ve kullanımına ilişkin tanımlı süreçler (BAP Yönergesi, İç Kaynak Kullanım Yönergesi vb.) </w:t>
      </w:r>
    </w:p>
    <w:p w14:paraId="6D1F2EC7"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İç kaynakların birimler arası dağılımı </w:t>
      </w:r>
    </w:p>
    <w:p w14:paraId="60526DE5"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Dış kaynakların kullanımını desteklemek üzere oluşturulmuş yöntem ve birimler </w:t>
      </w:r>
    </w:p>
    <w:p w14:paraId="554ECFB8"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Dış kaynakların dağılımını gösteren kanıtlar </w:t>
      </w:r>
    </w:p>
    <w:p w14:paraId="4B83A467"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Dış kaynaklarda yıllar itibarıyla gerçekleşen değişimler </w:t>
      </w:r>
    </w:p>
    <w:p w14:paraId="1446E61A"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7EF62F62" w14:textId="77777777" w:rsidR="001E62B5" w:rsidRPr="005F024A" w:rsidRDefault="001E62B5" w:rsidP="001E62B5">
      <w:pPr>
        <w:widowControl w:val="0"/>
        <w:spacing w:after="0" w:line="240" w:lineRule="auto"/>
        <w:ind w:right="63"/>
        <w:jc w:val="both"/>
        <w:rPr>
          <w:rFonts w:ascii="Times New Roman" w:hAnsi="Times New Roman"/>
        </w:rPr>
      </w:pPr>
    </w:p>
    <w:p w14:paraId="4584CECB" w14:textId="77777777" w:rsidR="001E62B5" w:rsidRPr="005F024A" w:rsidRDefault="001E62B5" w:rsidP="001E62B5">
      <w:pPr>
        <w:widowControl w:val="0"/>
        <w:spacing w:after="0" w:line="240" w:lineRule="auto"/>
        <w:ind w:right="63"/>
        <w:jc w:val="both"/>
        <w:rPr>
          <w:rFonts w:ascii="Times New Roman" w:hAnsi="Times New Roman"/>
          <w:b/>
          <w:i/>
        </w:rPr>
      </w:pPr>
      <w:r>
        <w:rPr>
          <w:rFonts w:ascii="Times New Roman" w:hAnsi="Times New Roman"/>
          <w:b/>
          <w:i/>
        </w:rPr>
        <w:t>C</w:t>
      </w:r>
      <w:r w:rsidRPr="005F024A">
        <w:rPr>
          <w:rFonts w:ascii="Times New Roman" w:hAnsi="Times New Roman"/>
          <w:b/>
          <w:i/>
        </w:rPr>
        <w:t>.1.3. Doktora programları ve doktora sonrası imkanlar</w:t>
      </w:r>
    </w:p>
    <w:p w14:paraId="12FE15E5"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 xml:space="preserve">Doktora programları ve doktora sonrası imkanlara ilişkin kanıtlar </w:t>
      </w:r>
    </w:p>
    <w:p w14:paraId="389AA4FE"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 xml:space="preserve">Bu programlar ve imkanlardan yararlanan öğrenci/araştırmacı sayıları ve bunların birimlere göre dağılımı </w:t>
      </w:r>
    </w:p>
    <w:p w14:paraId="1FB883F6"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 xml:space="preserve">Doktora programları ve doktora sonrası imkanlara yönelik izleme ve iyileştirme kanıtları </w:t>
      </w:r>
    </w:p>
    <w:p w14:paraId="04AB2620"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34E23E1E" w14:textId="77777777" w:rsidR="001E62B5" w:rsidRPr="005F024A" w:rsidRDefault="001E62B5" w:rsidP="001E62B5">
      <w:pPr>
        <w:widowControl w:val="0"/>
        <w:spacing w:after="0" w:line="240" w:lineRule="auto"/>
        <w:ind w:right="63"/>
        <w:jc w:val="both"/>
        <w:rPr>
          <w:rFonts w:ascii="Times New Roman" w:hAnsi="Times New Roman"/>
          <w:b/>
          <w:i/>
        </w:rPr>
      </w:pPr>
    </w:p>
    <w:p w14:paraId="6675C9FB"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14:paraId="4FD28E28"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5BA4648E"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hAnsi="Times New Roman"/>
          <w:b/>
          <w:i/>
        </w:rPr>
        <w:t>C</w:t>
      </w:r>
      <w:r w:rsidRPr="005F024A">
        <w:rPr>
          <w:rFonts w:ascii="Times New Roman" w:hAnsi="Times New Roman"/>
          <w:b/>
          <w:i/>
        </w:rPr>
        <w:t xml:space="preserve">.2.1. </w:t>
      </w:r>
      <w:r w:rsidRPr="005F024A">
        <w:rPr>
          <w:rFonts w:ascii="Times New Roman" w:hAnsi="Times New Roman"/>
          <w:b/>
        </w:rPr>
        <w:t>Araştırma yetkinlikleri ve gelişimi</w:t>
      </w:r>
    </w:p>
    <w:p w14:paraId="4CB27520"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 xml:space="preserve">Öğretim elemanlarının araştırma yetkinliğinin geliştirilmesine yönelik planlama ve uygulamalar (destekleyici eğitimler, uluslararası fırsatlar, proje iş birliği çalışmaları vb.) </w:t>
      </w:r>
    </w:p>
    <w:p w14:paraId="754428C9"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 xml:space="preserve">Öğretim elemanlarının geri bildirimleri </w:t>
      </w:r>
    </w:p>
    <w:p w14:paraId="52DD90E4"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 xml:space="preserve">Öğretim elemanlarının araştırma yetkinliğinin izlenmesi ve iyileştirilmesine ilişkin kanıtlar </w:t>
      </w:r>
    </w:p>
    <w:p w14:paraId="190C6DFF"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0CE48A16" w14:textId="77777777" w:rsidR="001E62B5" w:rsidRPr="005F024A" w:rsidRDefault="001E62B5" w:rsidP="001E62B5">
      <w:pPr>
        <w:widowControl w:val="0"/>
        <w:spacing w:after="0" w:line="240" w:lineRule="auto"/>
        <w:ind w:right="63"/>
        <w:jc w:val="both"/>
        <w:rPr>
          <w:rFonts w:ascii="Times New Roman" w:hAnsi="Times New Roman"/>
          <w:b/>
          <w:i/>
        </w:rPr>
      </w:pPr>
    </w:p>
    <w:p w14:paraId="3692152E" w14:textId="77777777" w:rsidR="001E62B5" w:rsidRPr="005F024A" w:rsidRDefault="001E62B5" w:rsidP="001E62B5">
      <w:pPr>
        <w:widowControl w:val="0"/>
        <w:spacing w:after="0" w:line="240" w:lineRule="auto"/>
        <w:ind w:right="63"/>
        <w:jc w:val="both"/>
        <w:rPr>
          <w:rFonts w:ascii="Times New Roman" w:hAnsi="Times New Roman"/>
          <w:b/>
        </w:rPr>
      </w:pPr>
      <w:r>
        <w:rPr>
          <w:rFonts w:ascii="Times New Roman" w:hAnsi="Times New Roman"/>
          <w:b/>
          <w:i/>
        </w:rPr>
        <w:t>C</w:t>
      </w:r>
      <w:r w:rsidRPr="005F024A">
        <w:rPr>
          <w:rFonts w:ascii="Times New Roman" w:hAnsi="Times New Roman"/>
          <w:b/>
          <w:i/>
        </w:rPr>
        <w:t xml:space="preserve">.2.2. </w:t>
      </w:r>
      <w:r w:rsidRPr="005F024A">
        <w:rPr>
          <w:rFonts w:ascii="Times New Roman" w:hAnsi="Times New Roman"/>
          <w:b/>
        </w:rPr>
        <w:t>Ulusal ve uluslararası ortak programlar ve ortak araştırma birimleri</w:t>
      </w:r>
    </w:p>
    <w:p w14:paraId="1D435F7A"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Ulusal ve uluslararası düzeyde ortak programlar ve ortak araştırma birimleri oluşturulmasına yönelik mekanizmalar </w:t>
      </w:r>
    </w:p>
    <w:p w14:paraId="3CB29606"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Ortak programlar ve ortak araştırma faaliyetlerine yönelik ikili anlaşmalar ve iş birliklerine </w:t>
      </w:r>
      <w:r w:rsidRPr="005F024A">
        <w:rPr>
          <w:rFonts w:ascii="Times New Roman" w:hAnsi="Times New Roman"/>
        </w:rPr>
        <w:lastRenderedPageBreak/>
        <w:t xml:space="preserve">ilişkin kanıtlar </w:t>
      </w:r>
    </w:p>
    <w:p w14:paraId="2A3241B1"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Kurumun dahil olduğu araştırma ağları, kurumun ortak programları ve araştırma birimleri, ortak araştırmalardan üretilen çalışmalar ve projeler </w:t>
      </w:r>
    </w:p>
    <w:p w14:paraId="650EF126"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Paydaş geri bildirimleri </w:t>
      </w:r>
    </w:p>
    <w:p w14:paraId="09463472"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Ortak programlar ve ortak araştırma faaliyetlerinin izlenmesine ve iyileştirilmesine yönelik kanıtlar </w:t>
      </w:r>
    </w:p>
    <w:p w14:paraId="6556B3A2"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4A362CDC" w14:textId="77777777" w:rsidR="001E62B5" w:rsidRPr="005F024A" w:rsidRDefault="001E62B5" w:rsidP="001E62B5">
      <w:pPr>
        <w:widowControl w:val="0"/>
        <w:spacing w:after="0" w:line="240" w:lineRule="auto"/>
        <w:ind w:right="63"/>
        <w:jc w:val="both"/>
        <w:rPr>
          <w:rFonts w:ascii="Times New Roman" w:eastAsia="Times New Roman" w:hAnsi="Times New Roman"/>
          <w:b/>
          <w:color w:val="FF0000"/>
          <w:sz w:val="24"/>
          <w:szCs w:val="24"/>
        </w:rPr>
      </w:pPr>
    </w:p>
    <w:p w14:paraId="1B63DA0D" w14:textId="77777777" w:rsidR="001E62B5" w:rsidRPr="005F024A" w:rsidRDefault="001E62B5" w:rsidP="001E62B5">
      <w:pPr>
        <w:spacing w:after="0" w:line="240" w:lineRule="auto"/>
        <w:jc w:val="both"/>
        <w:rPr>
          <w:rFonts w:ascii="Times New Roman" w:eastAsia="Times New Roman" w:hAnsi="Times New Roman"/>
        </w:rPr>
      </w:pPr>
    </w:p>
    <w:p w14:paraId="60B0EE4D"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14:paraId="7EB2E80B"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307CF9AA" w14:textId="77777777" w:rsidR="001E62B5" w:rsidRPr="005F024A" w:rsidRDefault="001E62B5" w:rsidP="001E62B5">
      <w:pPr>
        <w:spacing w:after="0" w:line="240" w:lineRule="auto"/>
        <w:ind w:left="119" w:hanging="119"/>
        <w:rPr>
          <w:rFonts w:ascii="Times New Roman" w:hAnsi="Times New Roman"/>
          <w:b/>
          <w:i/>
        </w:rPr>
      </w:pPr>
      <w:r>
        <w:rPr>
          <w:rFonts w:ascii="Times New Roman" w:hAnsi="Times New Roman"/>
          <w:b/>
          <w:i/>
        </w:rPr>
        <w:t>C</w:t>
      </w:r>
      <w:r w:rsidRPr="005F024A">
        <w:rPr>
          <w:rFonts w:ascii="Times New Roman" w:hAnsi="Times New Roman"/>
          <w:b/>
          <w:i/>
        </w:rPr>
        <w:t>.3.1. Araştırma performansının izlenmesi ve değerlendirilmesi</w:t>
      </w:r>
    </w:p>
    <w:p w14:paraId="4582B86A"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Araştırma performansını izlemek üzere geçerli olan tanımlı süreçler </w:t>
      </w:r>
    </w:p>
    <w:p w14:paraId="42E98330"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Araştırma hedeflerine ulaşılıp ulaşılmadığını izlemek üzere oluşturulan mekanizmalar </w:t>
      </w:r>
    </w:p>
    <w:p w14:paraId="135AA99F"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Paydaş geri bildirimleri </w:t>
      </w:r>
    </w:p>
    <w:p w14:paraId="182A02CB"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Araştırma performansının izlenmesine ve iyileştirilmesine ilişkin kanıtlar </w:t>
      </w:r>
    </w:p>
    <w:p w14:paraId="1EB9EAE8"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5D7592DB" w14:textId="77777777" w:rsidR="001E62B5" w:rsidRPr="005F024A" w:rsidRDefault="001E62B5" w:rsidP="001E62B5">
      <w:pPr>
        <w:spacing w:after="0" w:line="240" w:lineRule="auto"/>
        <w:ind w:left="720"/>
        <w:rPr>
          <w:rFonts w:ascii="Times New Roman" w:eastAsia="Times New Roman" w:hAnsi="Times New Roman"/>
          <w:b/>
          <w:i/>
          <w:sz w:val="24"/>
          <w:szCs w:val="24"/>
        </w:rPr>
      </w:pPr>
    </w:p>
    <w:p w14:paraId="028FCDD4" w14:textId="77777777" w:rsidR="001E62B5" w:rsidRPr="005F024A" w:rsidRDefault="001E62B5" w:rsidP="001E62B5">
      <w:pPr>
        <w:spacing w:after="0" w:line="240" w:lineRule="auto"/>
        <w:ind w:left="720" w:hanging="720"/>
        <w:rPr>
          <w:rFonts w:ascii="Times New Roman" w:hAnsi="Times New Roman"/>
          <w:b/>
          <w:i/>
        </w:rPr>
      </w:pPr>
      <w:r>
        <w:rPr>
          <w:rFonts w:ascii="Times New Roman" w:hAnsi="Times New Roman"/>
          <w:b/>
          <w:i/>
        </w:rPr>
        <w:t>C</w:t>
      </w:r>
      <w:r w:rsidRPr="005F024A">
        <w:rPr>
          <w:rFonts w:ascii="Times New Roman" w:hAnsi="Times New Roman"/>
          <w:b/>
          <w:i/>
        </w:rPr>
        <w:t>.3.2. Öğretim elemanı/araştırmacı performansının değerlendirilmesi</w:t>
      </w:r>
    </w:p>
    <w:p w14:paraId="61D7F191"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Akademik personelin araştırma-geliştirme performansını izlemek üzere geçerli olan tanımlı süreçler (Yönetmelik, yönerge, süreç tanımı, ölçme araçları, rehber, kılavuz, takdir-tanıma sistemi, teşvik mekanizmaları vb.) </w:t>
      </w:r>
    </w:p>
    <w:p w14:paraId="345B2052"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Öğretim elemanlarının araştırma performansına yönelik analiz raporları </w:t>
      </w:r>
    </w:p>
    <w:p w14:paraId="26F3AFB3"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Öğretim elemanlarının geri bildirimleri </w:t>
      </w:r>
    </w:p>
    <w:p w14:paraId="6DA82B8F"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Araştırma geliştirme performansına ilişkin izleme ve iyileştirme kanıtları </w:t>
      </w:r>
    </w:p>
    <w:p w14:paraId="679BFC5E"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662D7FE2" w14:textId="77777777" w:rsidR="001E62B5" w:rsidRPr="005F024A" w:rsidRDefault="001E62B5" w:rsidP="001E62B5">
      <w:pPr>
        <w:spacing w:after="0" w:line="240" w:lineRule="auto"/>
        <w:ind w:left="720" w:hanging="720"/>
        <w:rPr>
          <w:rFonts w:ascii="Times New Roman" w:hAnsi="Times New Roman"/>
          <w:b/>
          <w:i/>
        </w:rPr>
      </w:pPr>
    </w:p>
    <w:p w14:paraId="7A8FE3DB" w14:textId="77777777" w:rsidR="001E62B5" w:rsidRPr="005F024A" w:rsidRDefault="001E62B5" w:rsidP="001E62B5">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t>Tablo 4. 2023 Yılında Tamamlanan Proje Bilgileri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2240"/>
        <w:gridCol w:w="1934"/>
        <w:gridCol w:w="2014"/>
        <w:gridCol w:w="1989"/>
      </w:tblGrid>
      <w:tr w:rsidR="001E62B5" w:rsidRPr="005F024A" w14:paraId="118AB3BD" w14:textId="77777777" w:rsidTr="00B9077C">
        <w:trPr>
          <w:trHeight w:val="199"/>
          <w:jc w:val="center"/>
        </w:trPr>
        <w:tc>
          <w:tcPr>
            <w:tcW w:w="598" w:type="pct"/>
            <w:tcBorders>
              <w:bottom w:val="single" w:sz="4" w:space="0" w:color="000000"/>
            </w:tcBorders>
            <w:vAlign w:val="center"/>
          </w:tcPr>
          <w:p w14:paraId="7D2531D4" w14:textId="77777777" w:rsidR="001E62B5" w:rsidRPr="005F024A" w:rsidRDefault="001E62B5" w:rsidP="00B9077C">
            <w:pPr>
              <w:pBdr>
                <w:top w:val="nil"/>
                <w:left w:val="nil"/>
                <w:bottom w:val="nil"/>
                <w:right w:val="nil"/>
                <w:between w:val="nil"/>
              </w:pBdr>
              <w:rPr>
                <w:rFonts w:ascii="Times New Roman" w:hAnsi="Times New Roman"/>
                <w:color w:val="000000"/>
              </w:rPr>
            </w:pPr>
            <w:bookmarkStart w:id="3" w:name="_tyjcwt" w:colFirst="0" w:colLast="0"/>
            <w:bookmarkEnd w:id="3"/>
            <w:r w:rsidRPr="005F024A">
              <w:rPr>
                <w:rFonts w:ascii="Times New Roman" w:hAnsi="Times New Roman"/>
                <w:color w:val="000000"/>
              </w:rPr>
              <w:t>Proje No</w:t>
            </w:r>
          </w:p>
        </w:tc>
        <w:tc>
          <w:tcPr>
            <w:tcW w:w="1206" w:type="pct"/>
            <w:tcBorders>
              <w:bottom w:val="single" w:sz="4" w:space="0" w:color="000000"/>
            </w:tcBorders>
            <w:vAlign w:val="center"/>
          </w:tcPr>
          <w:p w14:paraId="16F59A2A" w14:textId="77777777" w:rsidR="001E62B5" w:rsidRPr="005F024A" w:rsidRDefault="001E62B5" w:rsidP="00B9077C">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Proje Yürütücüsü</w:t>
            </w:r>
          </w:p>
        </w:tc>
        <w:tc>
          <w:tcPr>
            <w:tcW w:w="1041" w:type="pct"/>
            <w:tcBorders>
              <w:bottom w:val="single" w:sz="4" w:space="0" w:color="000000"/>
            </w:tcBorders>
            <w:vAlign w:val="center"/>
          </w:tcPr>
          <w:p w14:paraId="6727F261" w14:textId="77777777" w:rsidR="001E62B5" w:rsidRPr="005F024A" w:rsidRDefault="001E62B5" w:rsidP="00B9077C">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Projenin Adı</w:t>
            </w:r>
          </w:p>
        </w:tc>
        <w:tc>
          <w:tcPr>
            <w:tcW w:w="1084" w:type="pct"/>
            <w:tcBorders>
              <w:bottom w:val="single" w:sz="4" w:space="0" w:color="000000"/>
            </w:tcBorders>
            <w:vAlign w:val="center"/>
          </w:tcPr>
          <w:p w14:paraId="028A6B21" w14:textId="77777777" w:rsidR="001E62B5" w:rsidRPr="005F024A" w:rsidRDefault="001E62B5" w:rsidP="00B9077C">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Proje Bütçesi</w:t>
            </w:r>
          </w:p>
        </w:tc>
        <w:tc>
          <w:tcPr>
            <w:tcW w:w="1071" w:type="pct"/>
            <w:tcBorders>
              <w:bottom w:val="single" w:sz="4" w:space="0" w:color="000000"/>
            </w:tcBorders>
            <w:vAlign w:val="center"/>
          </w:tcPr>
          <w:p w14:paraId="133C7615" w14:textId="77777777" w:rsidR="001E62B5" w:rsidRPr="005F024A" w:rsidRDefault="001E62B5" w:rsidP="00B9077C">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Destekleyen Birim</w:t>
            </w:r>
          </w:p>
        </w:tc>
      </w:tr>
      <w:tr w:rsidR="001E62B5" w:rsidRPr="005F024A" w14:paraId="6C284F35" w14:textId="77777777" w:rsidTr="00B9077C">
        <w:trPr>
          <w:trHeight w:val="199"/>
          <w:jc w:val="center"/>
        </w:trPr>
        <w:tc>
          <w:tcPr>
            <w:tcW w:w="598" w:type="pct"/>
            <w:tcBorders>
              <w:top w:val="single" w:sz="4" w:space="0" w:color="000000"/>
            </w:tcBorders>
            <w:vAlign w:val="center"/>
          </w:tcPr>
          <w:p w14:paraId="111E154E"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206" w:type="pct"/>
            <w:tcBorders>
              <w:top w:val="single" w:sz="4" w:space="0" w:color="000000"/>
            </w:tcBorders>
            <w:vAlign w:val="center"/>
          </w:tcPr>
          <w:p w14:paraId="4A241B4A"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41" w:type="pct"/>
            <w:tcBorders>
              <w:top w:val="single" w:sz="4" w:space="0" w:color="000000"/>
            </w:tcBorders>
            <w:vAlign w:val="center"/>
          </w:tcPr>
          <w:p w14:paraId="6637CA6F"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84" w:type="pct"/>
            <w:tcBorders>
              <w:top w:val="single" w:sz="4" w:space="0" w:color="000000"/>
            </w:tcBorders>
            <w:vAlign w:val="center"/>
          </w:tcPr>
          <w:p w14:paraId="055DFB64"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71" w:type="pct"/>
            <w:tcBorders>
              <w:top w:val="single" w:sz="4" w:space="0" w:color="000000"/>
            </w:tcBorders>
            <w:vAlign w:val="center"/>
          </w:tcPr>
          <w:p w14:paraId="0181D07F" w14:textId="77777777" w:rsidR="001E62B5" w:rsidRPr="005F024A" w:rsidRDefault="001E62B5" w:rsidP="00B9077C">
            <w:pPr>
              <w:pBdr>
                <w:top w:val="nil"/>
                <w:left w:val="nil"/>
                <w:bottom w:val="nil"/>
                <w:right w:val="nil"/>
                <w:between w:val="nil"/>
              </w:pBdr>
              <w:rPr>
                <w:rFonts w:ascii="Times New Roman" w:hAnsi="Times New Roman"/>
                <w:color w:val="000000"/>
              </w:rPr>
            </w:pPr>
          </w:p>
        </w:tc>
      </w:tr>
      <w:tr w:rsidR="001E62B5" w:rsidRPr="005F024A" w14:paraId="6E6890D0" w14:textId="77777777" w:rsidTr="00B9077C">
        <w:trPr>
          <w:trHeight w:val="199"/>
          <w:jc w:val="center"/>
        </w:trPr>
        <w:tc>
          <w:tcPr>
            <w:tcW w:w="598" w:type="pct"/>
            <w:vAlign w:val="center"/>
          </w:tcPr>
          <w:p w14:paraId="61739180"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206" w:type="pct"/>
            <w:vAlign w:val="center"/>
          </w:tcPr>
          <w:p w14:paraId="29A1BA70"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41" w:type="pct"/>
            <w:vAlign w:val="center"/>
          </w:tcPr>
          <w:p w14:paraId="3C7A137C"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84" w:type="pct"/>
            <w:vAlign w:val="center"/>
          </w:tcPr>
          <w:p w14:paraId="324A49C0"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71" w:type="pct"/>
            <w:vAlign w:val="center"/>
          </w:tcPr>
          <w:p w14:paraId="66FC0C16" w14:textId="77777777" w:rsidR="001E62B5" w:rsidRPr="005F024A" w:rsidRDefault="001E62B5" w:rsidP="00B9077C">
            <w:pPr>
              <w:pBdr>
                <w:top w:val="nil"/>
                <w:left w:val="nil"/>
                <w:bottom w:val="nil"/>
                <w:right w:val="nil"/>
                <w:between w:val="nil"/>
              </w:pBdr>
              <w:rPr>
                <w:rFonts w:ascii="Times New Roman" w:hAnsi="Times New Roman"/>
                <w:color w:val="000000"/>
              </w:rPr>
            </w:pPr>
          </w:p>
        </w:tc>
      </w:tr>
      <w:tr w:rsidR="001E62B5" w:rsidRPr="005F024A" w14:paraId="42A593AD" w14:textId="77777777" w:rsidTr="00B9077C">
        <w:trPr>
          <w:trHeight w:val="199"/>
          <w:jc w:val="center"/>
        </w:trPr>
        <w:tc>
          <w:tcPr>
            <w:tcW w:w="598" w:type="pct"/>
            <w:vAlign w:val="center"/>
          </w:tcPr>
          <w:p w14:paraId="3C888030"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206" w:type="pct"/>
            <w:vAlign w:val="center"/>
          </w:tcPr>
          <w:p w14:paraId="5BAA7865"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41" w:type="pct"/>
            <w:vAlign w:val="center"/>
          </w:tcPr>
          <w:p w14:paraId="35D9950E"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84" w:type="pct"/>
            <w:vAlign w:val="center"/>
          </w:tcPr>
          <w:p w14:paraId="7738162B"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71" w:type="pct"/>
            <w:vAlign w:val="center"/>
          </w:tcPr>
          <w:p w14:paraId="3DB778E4" w14:textId="77777777" w:rsidR="001E62B5" w:rsidRPr="005F024A" w:rsidRDefault="001E62B5" w:rsidP="00B9077C">
            <w:pPr>
              <w:pBdr>
                <w:top w:val="nil"/>
                <w:left w:val="nil"/>
                <w:bottom w:val="nil"/>
                <w:right w:val="nil"/>
                <w:between w:val="nil"/>
              </w:pBdr>
              <w:rPr>
                <w:rFonts w:ascii="Times New Roman" w:hAnsi="Times New Roman"/>
                <w:color w:val="000000"/>
              </w:rPr>
            </w:pPr>
          </w:p>
        </w:tc>
      </w:tr>
      <w:tr w:rsidR="001E62B5" w:rsidRPr="005F024A" w14:paraId="3467326A" w14:textId="77777777" w:rsidTr="00B9077C">
        <w:trPr>
          <w:trHeight w:val="199"/>
          <w:jc w:val="center"/>
        </w:trPr>
        <w:tc>
          <w:tcPr>
            <w:tcW w:w="598" w:type="pct"/>
            <w:vAlign w:val="center"/>
          </w:tcPr>
          <w:p w14:paraId="651F2D4F"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206" w:type="pct"/>
            <w:vAlign w:val="center"/>
          </w:tcPr>
          <w:p w14:paraId="781A2B41"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41" w:type="pct"/>
            <w:vAlign w:val="center"/>
          </w:tcPr>
          <w:p w14:paraId="1EFA4A9C"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84" w:type="pct"/>
            <w:vAlign w:val="center"/>
          </w:tcPr>
          <w:p w14:paraId="030D0F07"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71" w:type="pct"/>
            <w:vAlign w:val="center"/>
          </w:tcPr>
          <w:p w14:paraId="2706368B" w14:textId="77777777" w:rsidR="001E62B5" w:rsidRPr="005F024A" w:rsidRDefault="001E62B5" w:rsidP="00B9077C">
            <w:pPr>
              <w:pBdr>
                <w:top w:val="nil"/>
                <w:left w:val="nil"/>
                <w:bottom w:val="nil"/>
                <w:right w:val="nil"/>
                <w:between w:val="nil"/>
              </w:pBdr>
              <w:rPr>
                <w:rFonts w:ascii="Times New Roman" w:hAnsi="Times New Roman"/>
                <w:color w:val="000000"/>
              </w:rPr>
            </w:pPr>
          </w:p>
        </w:tc>
      </w:tr>
      <w:tr w:rsidR="001E62B5" w:rsidRPr="005F024A" w14:paraId="67CC83E2" w14:textId="77777777" w:rsidTr="00B9077C">
        <w:trPr>
          <w:trHeight w:val="199"/>
          <w:jc w:val="center"/>
        </w:trPr>
        <w:tc>
          <w:tcPr>
            <w:tcW w:w="598" w:type="pct"/>
            <w:vAlign w:val="center"/>
          </w:tcPr>
          <w:p w14:paraId="7605D4A9"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206" w:type="pct"/>
            <w:vAlign w:val="center"/>
          </w:tcPr>
          <w:p w14:paraId="58BC5486"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41" w:type="pct"/>
            <w:vAlign w:val="center"/>
          </w:tcPr>
          <w:p w14:paraId="4C037FB5"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84" w:type="pct"/>
            <w:vAlign w:val="center"/>
          </w:tcPr>
          <w:p w14:paraId="3D47133A"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71" w:type="pct"/>
            <w:vAlign w:val="center"/>
          </w:tcPr>
          <w:p w14:paraId="6AB9750E" w14:textId="77777777" w:rsidR="001E62B5" w:rsidRPr="005F024A" w:rsidRDefault="001E62B5" w:rsidP="00B9077C">
            <w:pPr>
              <w:pBdr>
                <w:top w:val="nil"/>
                <w:left w:val="nil"/>
                <w:bottom w:val="nil"/>
                <w:right w:val="nil"/>
                <w:between w:val="nil"/>
              </w:pBdr>
              <w:rPr>
                <w:rFonts w:ascii="Times New Roman" w:hAnsi="Times New Roman"/>
                <w:color w:val="000000"/>
              </w:rPr>
            </w:pPr>
          </w:p>
        </w:tc>
      </w:tr>
      <w:tr w:rsidR="001E62B5" w:rsidRPr="005F024A" w14:paraId="6B5FCB4A" w14:textId="77777777" w:rsidTr="00B9077C">
        <w:trPr>
          <w:trHeight w:val="209"/>
          <w:jc w:val="center"/>
        </w:trPr>
        <w:tc>
          <w:tcPr>
            <w:tcW w:w="598" w:type="pct"/>
            <w:vAlign w:val="center"/>
          </w:tcPr>
          <w:p w14:paraId="2BEC613A"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206" w:type="pct"/>
            <w:vAlign w:val="center"/>
          </w:tcPr>
          <w:p w14:paraId="265AA5AB"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41" w:type="pct"/>
            <w:vAlign w:val="center"/>
          </w:tcPr>
          <w:p w14:paraId="7E92626A"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84" w:type="pct"/>
            <w:vAlign w:val="center"/>
          </w:tcPr>
          <w:p w14:paraId="50D67FC8" w14:textId="77777777" w:rsidR="001E62B5" w:rsidRPr="005F024A" w:rsidRDefault="001E62B5" w:rsidP="00B9077C">
            <w:pPr>
              <w:pBdr>
                <w:top w:val="nil"/>
                <w:left w:val="nil"/>
                <w:bottom w:val="nil"/>
                <w:right w:val="nil"/>
                <w:between w:val="nil"/>
              </w:pBdr>
              <w:rPr>
                <w:rFonts w:ascii="Times New Roman" w:hAnsi="Times New Roman"/>
                <w:color w:val="000000"/>
              </w:rPr>
            </w:pPr>
          </w:p>
        </w:tc>
        <w:tc>
          <w:tcPr>
            <w:tcW w:w="1071" w:type="pct"/>
            <w:vAlign w:val="center"/>
          </w:tcPr>
          <w:p w14:paraId="4FF0FE7C" w14:textId="77777777" w:rsidR="001E62B5" w:rsidRPr="005F024A" w:rsidRDefault="001E62B5" w:rsidP="00B9077C">
            <w:pPr>
              <w:pBdr>
                <w:top w:val="nil"/>
                <w:left w:val="nil"/>
                <w:bottom w:val="nil"/>
                <w:right w:val="nil"/>
                <w:between w:val="nil"/>
              </w:pBdr>
              <w:rPr>
                <w:rFonts w:ascii="Times New Roman" w:hAnsi="Times New Roman"/>
                <w:color w:val="000000"/>
              </w:rPr>
            </w:pPr>
          </w:p>
        </w:tc>
      </w:tr>
    </w:tbl>
    <w:p w14:paraId="5506B378" w14:textId="77777777" w:rsidR="001E62B5" w:rsidRDefault="001E62B5" w:rsidP="001E62B5">
      <w:pPr>
        <w:widowControl w:val="0"/>
        <w:spacing w:after="0" w:line="240" w:lineRule="auto"/>
        <w:ind w:right="62"/>
        <w:jc w:val="both"/>
        <w:rPr>
          <w:rFonts w:ascii="Times New Roman" w:eastAsia="Times New Roman" w:hAnsi="Times New Roman"/>
          <w:b/>
          <w:color w:val="2E75B5"/>
          <w:sz w:val="32"/>
          <w:szCs w:val="32"/>
        </w:rPr>
      </w:pPr>
    </w:p>
    <w:p w14:paraId="7D1FD77C" w14:textId="77777777" w:rsidR="001E62B5" w:rsidRPr="005F024A" w:rsidRDefault="001E62B5" w:rsidP="001E62B5">
      <w:pPr>
        <w:widowControl w:val="0"/>
        <w:spacing w:after="0" w:line="240" w:lineRule="auto"/>
        <w:ind w:right="62"/>
        <w:jc w:val="both"/>
        <w:rPr>
          <w:rFonts w:ascii="Times New Roman" w:eastAsia="Times New Roman" w:hAnsi="Times New Roman"/>
          <w:b/>
          <w:color w:val="2E75B5"/>
          <w:sz w:val="32"/>
          <w:szCs w:val="32"/>
        </w:rPr>
      </w:pPr>
    </w:p>
    <w:p w14:paraId="499AA888" w14:textId="77777777" w:rsidR="001E62B5" w:rsidRPr="005F024A" w:rsidRDefault="001E62B5" w:rsidP="001E62B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14:paraId="4D40463E" w14:textId="77777777" w:rsidR="001E62B5" w:rsidRPr="005F024A" w:rsidRDefault="001E62B5" w:rsidP="001E62B5">
      <w:pPr>
        <w:widowControl w:val="0"/>
        <w:spacing w:after="0" w:line="240" w:lineRule="auto"/>
        <w:ind w:right="63"/>
        <w:jc w:val="both"/>
        <w:rPr>
          <w:rFonts w:ascii="Times New Roman" w:eastAsia="Times New Roman" w:hAnsi="Times New Roman"/>
          <w:i/>
        </w:rPr>
      </w:pPr>
      <w:r w:rsidRPr="005F024A">
        <w:rPr>
          <w:rFonts w:ascii="Times New Roman" w:eastAsia="Times New Roman" w:hAnsi="Times New Roman"/>
          <w:i/>
        </w:rPr>
        <w:t>Kurum, toplumsal katkı faaliyetlerini sahip olduğu hedefleri ve stratejisi doğrultusunda yerel, bölgesel ve ulusal kalkınma hedefleriyle uyumlu bir şekilde yürütmelidir.</w:t>
      </w:r>
      <w:r w:rsidRPr="005F024A">
        <w:rPr>
          <w:rFonts w:ascii="Times New Roman" w:hAnsi="Times New Roman"/>
        </w:rPr>
        <w:t xml:space="preserve"> </w:t>
      </w:r>
      <w:r w:rsidRPr="005F024A">
        <w:rPr>
          <w:rFonts w:ascii="Times New Roman" w:eastAsia="Times New Roman" w:hAnsi="Times New Roman"/>
          <w:i/>
        </w:rPr>
        <w:t>Bu faaliyetler için uygun fiziki altyapı ve mali kaynaklar oluşturmalı ve bunların etkin şekilde kullanımını sağlamalıdır</w:t>
      </w:r>
    </w:p>
    <w:p w14:paraId="35D39463"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10F067F8"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14:paraId="71D14BF0"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i/>
          <w:sz w:val="24"/>
          <w:szCs w:val="24"/>
        </w:rPr>
      </w:pPr>
    </w:p>
    <w:p w14:paraId="055B34E5" w14:textId="77777777" w:rsidR="001E62B5" w:rsidRPr="005F024A" w:rsidRDefault="001E62B5" w:rsidP="001E62B5">
      <w:pPr>
        <w:spacing w:after="0" w:line="240" w:lineRule="auto"/>
        <w:jc w:val="both"/>
        <w:rPr>
          <w:rFonts w:ascii="Times New Roman" w:hAnsi="Times New Roman"/>
          <w:b/>
          <w:i/>
          <w:color w:val="000000"/>
          <w:sz w:val="24"/>
          <w:szCs w:val="24"/>
          <w:u w:val="single"/>
        </w:rPr>
      </w:pPr>
      <w:r>
        <w:rPr>
          <w:rFonts w:ascii="Times New Roman" w:hAnsi="Times New Roman"/>
          <w:b/>
          <w:i/>
        </w:rPr>
        <w:t>D</w:t>
      </w:r>
      <w:r w:rsidRPr="005F024A">
        <w:rPr>
          <w:rFonts w:ascii="Times New Roman" w:hAnsi="Times New Roman"/>
          <w:b/>
          <w:i/>
        </w:rPr>
        <w:t>.1.1. Toplumsal katkı süreçlerinin yönetimi</w:t>
      </w:r>
    </w:p>
    <w:p w14:paraId="1708EEAA"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süreçlerinin yönetimi ve organizasyon yapısını gösteren kanıtlar </w:t>
      </w:r>
    </w:p>
    <w:p w14:paraId="4CB8AF72"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yönetişim modelini gösteren kanıtlar </w:t>
      </w:r>
    </w:p>
    <w:p w14:paraId="642F9163"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faaliyetlerini yürüten birimler ve uygulama örnekleri </w:t>
      </w:r>
    </w:p>
    <w:p w14:paraId="0FE96F2A"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süreçlerinin yönetimi ve organizasyonel yapısının işlerliğine ilişkin izleme ve iyileştirme kanıtları </w:t>
      </w:r>
    </w:p>
    <w:p w14:paraId="095A5CD4"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Standart uygulamalar ve mevzuatın yanı sıra kurumun ihtiyaçları doğrultusunda geliştirdiği özgün yaklaşım ve uygulamalarına ilişkin kanıtlar</w:t>
      </w:r>
    </w:p>
    <w:p w14:paraId="6AA7D7D4" w14:textId="77777777" w:rsidR="001E62B5" w:rsidRPr="005F024A" w:rsidRDefault="001E62B5" w:rsidP="001E62B5">
      <w:pPr>
        <w:spacing w:after="0" w:line="240" w:lineRule="auto"/>
        <w:jc w:val="both"/>
        <w:rPr>
          <w:rFonts w:ascii="Times New Roman" w:hAnsi="Times New Roman"/>
          <w:b/>
          <w:i/>
        </w:rPr>
      </w:pPr>
    </w:p>
    <w:p w14:paraId="440FBD4D" w14:textId="77777777" w:rsidR="001E62B5" w:rsidRPr="005F024A" w:rsidRDefault="001E62B5" w:rsidP="001E62B5">
      <w:pPr>
        <w:spacing w:after="0" w:line="240" w:lineRule="auto"/>
        <w:jc w:val="both"/>
        <w:rPr>
          <w:rFonts w:ascii="Times New Roman" w:hAnsi="Times New Roman"/>
          <w:b/>
          <w:i/>
          <w:color w:val="000000"/>
          <w:sz w:val="24"/>
          <w:szCs w:val="24"/>
          <w:u w:val="single"/>
        </w:rPr>
      </w:pPr>
      <w:r>
        <w:rPr>
          <w:rFonts w:ascii="Times New Roman" w:hAnsi="Times New Roman"/>
          <w:b/>
          <w:i/>
        </w:rPr>
        <w:t>D</w:t>
      </w:r>
      <w:r w:rsidRPr="005F024A">
        <w:rPr>
          <w:rFonts w:ascii="Times New Roman" w:hAnsi="Times New Roman"/>
          <w:b/>
          <w:i/>
        </w:rPr>
        <w:t>.1.2. Kaynaklar</w:t>
      </w:r>
    </w:p>
    <w:p w14:paraId="2ADE1248"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faaliyetlerini yürüten araştırma ve uygulama merkezleri ve diğer birimlere ilişkin kanıtlar </w:t>
      </w:r>
    </w:p>
    <w:p w14:paraId="24702FCC"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faaliyetlerine ayrılan bütçe ve yıllar içinde dağılımını içeren kanıtlar </w:t>
      </w:r>
    </w:p>
    <w:p w14:paraId="7EE65E34"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kaynaklarının toplumsal katkı stratejisi doğrultusunda yönetildiğini gösteren kanıtlar </w:t>
      </w:r>
    </w:p>
    <w:p w14:paraId="66B8DA76"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kaynaklarının çeşitliliği ve yeterliliğinin izlendiğine ve iyileştirildiğine ilişkin kanıtlar </w:t>
      </w:r>
    </w:p>
    <w:p w14:paraId="5CA1DE85"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Standart uygulamalar ve mevzuatın yanı sıra kurumun ihtiyaçları doğrultusunda geliştirdiği özgün yaklaşım ve uygulamalarına ilişkin kanıtlar</w:t>
      </w:r>
    </w:p>
    <w:p w14:paraId="48E2859C" w14:textId="77777777" w:rsidR="001E62B5" w:rsidRPr="005F024A" w:rsidRDefault="001E62B5" w:rsidP="001E62B5">
      <w:pPr>
        <w:spacing w:after="0" w:line="240" w:lineRule="auto"/>
        <w:jc w:val="both"/>
        <w:rPr>
          <w:rFonts w:ascii="Times New Roman" w:hAnsi="Times New Roman"/>
          <w:b/>
          <w:color w:val="000000"/>
          <w:sz w:val="24"/>
          <w:szCs w:val="24"/>
          <w:u w:val="single"/>
        </w:rPr>
      </w:pPr>
    </w:p>
    <w:p w14:paraId="352C7DBA" w14:textId="77777777" w:rsidR="001E62B5"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14:paraId="06E00A10"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5BEEB1D9" w14:textId="77777777" w:rsidR="001E62B5" w:rsidRPr="005F024A" w:rsidRDefault="001E62B5" w:rsidP="001E62B5">
      <w:pPr>
        <w:spacing w:after="0" w:line="360" w:lineRule="auto"/>
        <w:jc w:val="both"/>
        <w:rPr>
          <w:rFonts w:ascii="Times New Roman" w:hAnsi="Times New Roman"/>
        </w:rPr>
      </w:pPr>
      <w:r w:rsidRPr="005F024A">
        <w:rPr>
          <w:rFonts w:ascii="Times New Roman" w:hAnsi="Times New Roman"/>
        </w:rPr>
        <w:t>Kurum, toplumsal katkı stratejisi ve hedefleri doğrultusunda yürüttüğü faaliyetleri periyodik olarak izlemeli ve sürekli iyileştirmelidir.</w:t>
      </w:r>
    </w:p>
    <w:p w14:paraId="6F29A7D9" w14:textId="77777777" w:rsidR="001E62B5" w:rsidRPr="005F024A" w:rsidRDefault="001E62B5" w:rsidP="001E62B5">
      <w:pPr>
        <w:spacing w:after="0" w:line="240" w:lineRule="auto"/>
        <w:jc w:val="both"/>
        <w:rPr>
          <w:rFonts w:ascii="Times New Roman" w:hAnsi="Times New Roman"/>
        </w:rPr>
      </w:pPr>
    </w:p>
    <w:p w14:paraId="2C191DC1" w14:textId="77777777" w:rsidR="001E62B5" w:rsidRPr="005F024A" w:rsidRDefault="001E62B5" w:rsidP="001E62B5">
      <w:pPr>
        <w:spacing w:after="0" w:line="240" w:lineRule="auto"/>
        <w:jc w:val="both"/>
        <w:rPr>
          <w:rFonts w:ascii="Times New Roman" w:hAnsi="Times New Roman"/>
          <w:b/>
          <w:i/>
        </w:rPr>
      </w:pPr>
      <w:r>
        <w:rPr>
          <w:rFonts w:ascii="Times New Roman" w:hAnsi="Times New Roman"/>
          <w:b/>
          <w:i/>
        </w:rPr>
        <w:t>D</w:t>
      </w:r>
      <w:r w:rsidRPr="005F024A">
        <w:rPr>
          <w:rFonts w:ascii="Times New Roman" w:hAnsi="Times New Roman"/>
          <w:b/>
          <w:i/>
        </w:rPr>
        <w:t>.2.1.Toplumsal katkı performansının izlenmesi ve değerlendirilmesi</w:t>
      </w:r>
    </w:p>
    <w:p w14:paraId="5A973A92"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Kurumun hedefleriyle uyumlu toplumsal katkı faaliyetleri </w:t>
      </w:r>
    </w:p>
    <w:p w14:paraId="76AEDB7C"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performansını izlemek ve değerlendirmek üzere geçerli olan tanımlı süreçlere ait kanıtlar </w:t>
      </w:r>
    </w:p>
    <w:p w14:paraId="2D272C31"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hedeflerine ulaşılıp ulaşılmadığını izlemek üzere oluşturulan mekanizmaları gösteren kanıtlar </w:t>
      </w:r>
    </w:p>
    <w:p w14:paraId="52D72F4A"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Kurumda yürütülen toplumsal katkı faaliyetlerinin değerlendirildiğini gösteren kanıtlar/izleme raporları </w:t>
      </w:r>
    </w:p>
    <w:p w14:paraId="243DFB68"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faaliyetlerine ilişkin izlemeye dayalı iyileştirmelerin yapıldığını gösteren kanıtlar/raporlar </w:t>
      </w:r>
    </w:p>
    <w:p w14:paraId="78E2903B"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İşbirliği yapılan kurumlarla imzalanan protokoller ve anlaşmalar </w:t>
      </w:r>
    </w:p>
    <w:p w14:paraId="26C42444"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Paydaş geri bildirimleri </w:t>
      </w:r>
    </w:p>
    <w:p w14:paraId="4DB00FDB"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performansının izlenmesine ve iyileştirilmesine ilişkin kanıtlar </w:t>
      </w:r>
    </w:p>
    <w:p w14:paraId="765D2583"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Standart uygulamalar ve mevzuatın yanı sıra kurumun ihtiyaçları doğrultusunda geliştirdiği özgün yaklaşım ve uygulamalarına ilişkin kanıtlar</w:t>
      </w:r>
    </w:p>
    <w:p w14:paraId="6E751470" w14:textId="77777777" w:rsidR="00F71CD9" w:rsidRDefault="00F71CD9"/>
    <w:sectPr w:rsidR="00F71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erW04-Regular">
    <w:altName w:val="Times New Roman"/>
    <w:charset w:val="00"/>
    <w:family w:val="auto"/>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C6F"/>
    <w:multiLevelType w:val="hybridMultilevel"/>
    <w:tmpl w:val="F5F42114"/>
    <w:lvl w:ilvl="0" w:tplc="4AD064CE">
      <w:start w:val="1"/>
      <w:numFmt w:val="decimal"/>
      <w:lvlText w:val="%1."/>
      <w:lvlJc w:val="left"/>
      <w:pPr>
        <w:ind w:left="720" w:hanging="360"/>
      </w:pPr>
      <w:rPr>
        <w:rFonts w:ascii="Times New Roman" w:eastAsia="Calibri" w:hAnsi="Times New Roman" w:cs="Times New Roman"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947AB7"/>
    <w:multiLevelType w:val="hybridMultilevel"/>
    <w:tmpl w:val="FD1CAB52"/>
    <w:lvl w:ilvl="0" w:tplc="08C00CE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nsid w:val="0397763C"/>
    <w:multiLevelType w:val="hybridMultilevel"/>
    <w:tmpl w:val="4D807C40"/>
    <w:lvl w:ilvl="0" w:tplc="37900B86">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3">
    <w:nsid w:val="093A3635"/>
    <w:multiLevelType w:val="hybridMultilevel"/>
    <w:tmpl w:val="26307542"/>
    <w:lvl w:ilvl="0" w:tplc="F4A8543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0B683DD7"/>
    <w:multiLevelType w:val="hybridMultilevel"/>
    <w:tmpl w:val="67A48FE8"/>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BBD0E43"/>
    <w:multiLevelType w:val="hybridMultilevel"/>
    <w:tmpl w:val="088064F4"/>
    <w:lvl w:ilvl="0" w:tplc="3F9E11C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0C007F89"/>
    <w:multiLevelType w:val="hybridMultilevel"/>
    <w:tmpl w:val="5D88A9AA"/>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8">
    <w:nsid w:val="1639485B"/>
    <w:multiLevelType w:val="hybridMultilevel"/>
    <w:tmpl w:val="1486D2C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214903"/>
    <w:multiLevelType w:val="hybridMultilevel"/>
    <w:tmpl w:val="7FEE459E"/>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68042EE"/>
    <w:multiLevelType w:val="hybridMultilevel"/>
    <w:tmpl w:val="C35E8E7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A6E6AF6"/>
    <w:multiLevelType w:val="hybridMultilevel"/>
    <w:tmpl w:val="7AA467E0"/>
    <w:lvl w:ilvl="0" w:tplc="575AAFA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nsid w:val="2B021FC0"/>
    <w:multiLevelType w:val="hybridMultilevel"/>
    <w:tmpl w:val="8222C29A"/>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2C96375E"/>
    <w:multiLevelType w:val="hybridMultilevel"/>
    <w:tmpl w:val="DA404D46"/>
    <w:lvl w:ilvl="0" w:tplc="320098CC">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E1C1813"/>
    <w:multiLevelType w:val="hybridMultilevel"/>
    <w:tmpl w:val="06FA1BC4"/>
    <w:lvl w:ilvl="0" w:tplc="91341BD0">
      <w:start w:val="1"/>
      <w:numFmt w:val="decimal"/>
      <w:lvlText w:val="%1."/>
      <w:lvlJc w:val="left"/>
      <w:pPr>
        <w:ind w:left="108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3063724C"/>
    <w:multiLevelType w:val="hybridMultilevel"/>
    <w:tmpl w:val="B7FA9CCA"/>
    <w:lvl w:ilvl="0" w:tplc="89FAAA2C">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nsid w:val="338B0955"/>
    <w:multiLevelType w:val="hybridMultilevel"/>
    <w:tmpl w:val="2C66CDC4"/>
    <w:lvl w:ilvl="0" w:tplc="5B46EF2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nsid w:val="34AD7D7C"/>
    <w:multiLevelType w:val="hybridMultilevel"/>
    <w:tmpl w:val="B2420B20"/>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90450"/>
    <w:multiLevelType w:val="hybridMultilevel"/>
    <w:tmpl w:val="570CE84E"/>
    <w:lvl w:ilvl="0" w:tplc="7E526E9A">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8A13982"/>
    <w:multiLevelType w:val="hybridMultilevel"/>
    <w:tmpl w:val="A30A6432"/>
    <w:lvl w:ilvl="0" w:tplc="33EEC28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0">
    <w:nsid w:val="3ED6633D"/>
    <w:multiLevelType w:val="hybridMultilevel"/>
    <w:tmpl w:val="B960349A"/>
    <w:lvl w:ilvl="0" w:tplc="28CA16BE">
      <w:start w:val="1"/>
      <w:numFmt w:val="decimal"/>
      <w:lvlText w:val="%1."/>
      <w:lvlJc w:val="left"/>
      <w:pPr>
        <w:ind w:left="957" w:hanging="360"/>
      </w:pPr>
      <w:rPr>
        <w:b w:val="0"/>
        <w:i w:val="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1">
    <w:nsid w:val="3F171C52"/>
    <w:multiLevelType w:val="hybridMultilevel"/>
    <w:tmpl w:val="5756EF22"/>
    <w:lvl w:ilvl="0" w:tplc="A584442A">
      <w:start w:val="1"/>
      <w:numFmt w:val="decimal"/>
      <w:lvlText w:val="%1."/>
      <w:lvlJc w:val="left"/>
      <w:pPr>
        <w:ind w:left="1800" w:hanging="360"/>
      </w:pPr>
      <w:rPr>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nsid w:val="3F5302A4"/>
    <w:multiLevelType w:val="hybridMultilevel"/>
    <w:tmpl w:val="1A12A2EE"/>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400E0ADA"/>
    <w:multiLevelType w:val="hybridMultilevel"/>
    <w:tmpl w:val="A79CA62C"/>
    <w:lvl w:ilvl="0" w:tplc="91F27926">
      <w:start w:val="1"/>
      <w:numFmt w:val="decimal"/>
      <w:lvlText w:val="%1."/>
      <w:lvlJc w:val="left"/>
      <w:pPr>
        <w:ind w:left="1080" w:hanging="360"/>
      </w:pPr>
      <w:rPr>
        <w:rFonts w:ascii="Times New Roman" w:eastAsia="Calibri"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4281239A"/>
    <w:multiLevelType w:val="hybridMultilevel"/>
    <w:tmpl w:val="862E2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3A013CA"/>
    <w:multiLevelType w:val="hybridMultilevel"/>
    <w:tmpl w:val="42EA9D12"/>
    <w:lvl w:ilvl="0" w:tplc="2AB84F10">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92C5C33"/>
    <w:multiLevelType w:val="hybridMultilevel"/>
    <w:tmpl w:val="0BEEED24"/>
    <w:lvl w:ilvl="0" w:tplc="4288E83E">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7">
    <w:nsid w:val="50D3786E"/>
    <w:multiLevelType w:val="hybridMultilevel"/>
    <w:tmpl w:val="497812EC"/>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28">
    <w:nsid w:val="5A455458"/>
    <w:multiLevelType w:val="hybridMultilevel"/>
    <w:tmpl w:val="42F2C8C4"/>
    <w:lvl w:ilvl="0" w:tplc="A47CD78C">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C654E12"/>
    <w:multiLevelType w:val="hybridMultilevel"/>
    <w:tmpl w:val="B7A244B4"/>
    <w:lvl w:ilvl="0" w:tplc="28CA16BE">
      <w:start w:val="1"/>
      <w:numFmt w:val="decimal"/>
      <w:lvlText w:val="%1."/>
      <w:lvlJc w:val="left"/>
      <w:pPr>
        <w:ind w:left="838" w:hanging="360"/>
      </w:pPr>
      <w:rPr>
        <w:b w:val="0"/>
        <w:i w:val="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30">
    <w:nsid w:val="60614650"/>
    <w:multiLevelType w:val="hybridMultilevel"/>
    <w:tmpl w:val="7748A916"/>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61FA057B"/>
    <w:multiLevelType w:val="hybridMultilevel"/>
    <w:tmpl w:val="7500EA9C"/>
    <w:lvl w:ilvl="0" w:tplc="150489EE">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2F6531A"/>
    <w:multiLevelType w:val="hybridMultilevel"/>
    <w:tmpl w:val="48B81466"/>
    <w:lvl w:ilvl="0" w:tplc="DE8C57D4">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6ED5A9D"/>
    <w:multiLevelType w:val="hybridMultilevel"/>
    <w:tmpl w:val="8744D078"/>
    <w:lvl w:ilvl="0" w:tplc="25BE4E4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4">
    <w:nsid w:val="6A5465BA"/>
    <w:multiLevelType w:val="hybridMultilevel"/>
    <w:tmpl w:val="5172166A"/>
    <w:lvl w:ilvl="0" w:tplc="27A0B0F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5">
    <w:nsid w:val="6BB71AC1"/>
    <w:multiLevelType w:val="hybridMultilevel"/>
    <w:tmpl w:val="63CC21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FC06AD5"/>
    <w:multiLevelType w:val="hybridMultilevel"/>
    <w:tmpl w:val="4D1225A0"/>
    <w:lvl w:ilvl="0" w:tplc="BD8C25D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7">
    <w:nsid w:val="7170259D"/>
    <w:multiLevelType w:val="hybridMultilevel"/>
    <w:tmpl w:val="3280BE9A"/>
    <w:lvl w:ilvl="0" w:tplc="BCF0B49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8">
    <w:nsid w:val="760577EF"/>
    <w:multiLevelType w:val="hybridMultilevel"/>
    <w:tmpl w:val="0A00E144"/>
    <w:lvl w:ilvl="0" w:tplc="A072A27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9">
    <w:nsid w:val="76990B4C"/>
    <w:multiLevelType w:val="hybridMultilevel"/>
    <w:tmpl w:val="25941912"/>
    <w:lvl w:ilvl="0" w:tplc="041F000F">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9B44914"/>
    <w:multiLevelType w:val="hybridMultilevel"/>
    <w:tmpl w:val="DB0E5E92"/>
    <w:lvl w:ilvl="0" w:tplc="A584442A">
      <w:start w:val="1"/>
      <w:numFmt w:val="decimal"/>
      <w:lvlText w:val="%1."/>
      <w:lvlJc w:val="left"/>
      <w:pPr>
        <w:ind w:left="108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nsid w:val="7A654618"/>
    <w:multiLevelType w:val="hybridMultilevel"/>
    <w:tmpl w:val="96E69452"/>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C175B2A"/>
    <w:multiLevelType w:val="hybridMultilevel"/>
    <w:tmpl w:val="6CF46D38"/>
    <w:lvl w:ilvl="0" w:tplc="7460F1AC">
      <w:start w:val="1"/>
      <w:numFmt w:val="decimal"/>
      <w:lvlText w:val="%1."/>
      <w:lvlJc w:val="left"/>
      <w:pPr>
        <w:ind w:left="1316" w:hanging="360"/>
      </w:pPr>
      <w:rPr>
        <w:b w:val="0"/>
        <w:i w:val="0"/>
        <w:color w:val="auto"/>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43">
    <w:nsid w:val="7DF441AC"/>
    <w:multiLevelType w:val="hybridMultilevel"/>
    <w:tmpl w:val="8EDE6E6A"/>
    <w:lvl w:ilvl="0" w:tplc="658AB7B6">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35"/>
  </w:num>
  <w:num w:numId="3">
    <w:abstractNumId w:val="29"/>
  </w:num>
  <w:num w:numId="4">
    <w:abstractNumId w:val="20"/>
  </w:num>
  <w:num w:numId="5">
    <w:abstractNumId w:val="7"/>
  </w:num>
  <w:num w:numId="6">
    <w:abstractNumId w:val="18"/>
  </w:num>
  <w:num w:numId="7">
    <w:abstractNumId w:val="26"/>
  </w:num>
  <w:num w:numId="8">
    <w:abstractNumId w:val="15"/>
  </w:num>
  <w:num w:numId="9">
    <w:abstractNumId w:val="38"/>
  </w:num>
  <w:num w:numId="10">
    <w:abstractNumId w:val="19"/>
  </w:num>
  <w:num w:numId="11">
    <w:abstractNumId w:val="34"/>
  </w:num>
  <w:num w:numId="12">
    <w:abstractNumId w:val="11"/>
  </w:num>
  <w:num w:numId="13">
    <w:abstractNumId w:val="3"/>
  </w:num>
  <w:num w:numId="14">
    <w:abstractNumId w:val="33"/>
  </w:num>
  <w:num w:numId="15">
    <w:abstractNumId w:val="5"/>
  </w:num>
  <w:num w:numId="16">
    <w:abstractNumId w:val="36"/>
  </w:num>
  <w:num w:numId="17">
    <w:abstractNumId w:val="37"/>
  </w:num>
  <w:num w:numId="18">
    <w:abstractNumId w:val="1"/>
  </w:num>
  <w:num w:numId="19">
    <w:abstractNumId w:val="16"/>
  </w:num>
  <w:num w:numId="20">
    <w:abstractNumId w:val="2"/>
  </w:num>
  <w:num w:numId="21">
    <w:abstractNumId w:val="14"/>
  </w:num>
  <w:num w:numId="22">
    <w:abstractNumId w:val="25"/>
  </w:num>
  <w:num w:numId="23">
    <w:abstractNumId w:val="43"/>
  </w:num>
  <w:num w:numId="24">
    <w:abstractNumId w:val="32"/>
  </w:num>
  <w:num w:numId="25">
    <w:abstractNumId w:val="0"/>
  </w:num>
  <w:num w:numId="26">
    <w:abstractNumId w:val="23"/>
  </w:num>
  <w:num w:numId="27">
    <w:abstractNumId w:val="40"/>
  </w:num>
  <w:num w:numId="28">
    <w:abstractNumId w:val="22"/>
  </w:num>
  <w:num w:numId="29">
    <w:abstractNumId w:val="10"/>
  </w:num>
  <w:num w:numId="30">
    <w:abstractNumId w:val="21"/>
  </w:num>
  <w:num w:numId="31">
    <w:abstractNumId w:val="12"/>
  </w:num>
  <w:num w:numId="32">
    <w:abstractNumId w:val="4"/>
  </w:num>
  <w:num w:numId="33">
    <w:abstractNumId w:val="30"/>
  </w:num>
  <w:num w:numId="34">
    <w:abstractNumId w:val="8"/>
  </w:num>
  <w:num w:numId="35">
    <w:abstractNumId w:val="9"/>
  </w:num>
  <w:num w:numId="36">
    <w:abstractNumId w:val="27"/>
  </w:num>
  <w:num w:numId="37">
    <w:abstractNumId w:val="41"/>
  </w:num>
  <w:num w:numId="38">
    <w:abstractNumId w:val="42"/>
  </w:num>
  <w:num w:numId="39">
    <w:abstractNumId w:val="28"/>
  </w:num>
  <w:num w:numId="40">
    <w:abstractNumId w:val="13"/>
  </w:num>
  <w:num w:numId="41">
    <w:abstractNumId w:val="39"/>
  </w:num>
  <w:num w:numId="42">
    <w:abstractNumId w:val="6"/>
  </w:num>
  <w:num w:numId="43">
    <w:abstractNumId w:val="1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E3"/>
    <w:rsid w:val="00064140"/>
    <w:rsid w:val="000C3A46"/>
    <w:rsid w:val="001E62B5"/>
    <w:rsid w:val="00294035"/>
    <w:rsid w:val="002B061D"/>
    <w:rsid w:val="003424C2"/>
    <w:rsid w:val="003B116B"/>
    <w:rsid w:val="004753E6"/>
    <w:rsid w:val="00476C03"/>
    <w:rsid w:val="004B1F4F"/>
    <w:rsid w:val="00603F27"/>
    <w:rsid w:val="006F0B33"/>
    <w:rsid w:val="00802873"/>
    <w:rsid w:val="008B78F8"/>
    <w:rsid w:val="00B9077C"/>
    <w:rsid w:val="00BE44C6"/>
    <w:rsid w:val="00C77619"/>
    <w:rsid w:val="00DF7B38"/>
    <w:rsid w:val="00E616E3"/>
    <w:rsid w:val="00ED4678"/>
    <w:rsid w:val="00F71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B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3F27"/>
    <w:pPr>
      <w:ind w:left="720"/>
      <w:contextualSpacing/>
    </w:pPr>
  </w:style>
  <w:style w:type="table" w:styleId="TabloKlavuzu">
    <w:name w:val="Table Grid"/>
    <w:basedOn w:val="NormalTablo"/>
    <w:uiPriority w:val="39"/>
    <w:rsid w:val="00603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B116B"/>
    <w:rPr>
      <w:color w:val="0563C1" w:themeColor="hyperlink"/>
      <w:u w:val="single"/>
    </w:rPr>
  </w:style>
  <w:style w:type="character" w:customStyle="1" w:styleId="UnresolvedMention">
    <w:name w:val="Unresolved Mention"/>
    <w:basedOn w:val="VarsaylanParagrafYazTipi"/>
    <w:uiPriority w:val="99"/>
    <w:semiHidden/>
    <w:unhideWhenUsed/>
    <w:rsid w:val="003B116B"/>
    <w:rPr>
      <w:color w:val="605E5C"/>
      <w:shd w:val="clear" w:color="auto" w:fill="E1DFDD"/>
    </w:rPr>
  </w:style>
  <w:style w:type="paragraph" w:styleId="BalonMetni">
    <w:name w:val="Balloon Text"/>
    <w:basedOn w:val="Normal"/>
    <w:link w:val="BalonMetniChar"/>
    <w:uiPriority w:val="99"/>
    <w:semiHidden/>
    <w:unhideWhenUsed/>
    <w:rsid w:val="00B907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077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B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3F27"/>
    <w:pPr>
      <w:ind w:left="720"/>
      <w:contextualSpacing/>
    </w:pPr>
  </w:style>
  <w:style w:type="table" w:styleId="TabloKlavuzu">
    <w:name w:val="Table Grid"/>
    <w:basedOn w:val="NormalTablo"/>
    <w:uiPriority w:val="39"/>
    <w:rsid w:val="00603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B116B"/>
    <w:rPr>
      <w:color w:val="0563C1" w:themeColor="hyperlink"/>
      <w:u w:val="single"/>
    </w:rPr>
  </w:style>
  <w:style w:type="character" w:customStyle="1" w:styleId="UnresolvedMention">
    <w:name w:val="Unresolved Mention"/>
    <w:basedOn w:val="VarsaylanParagrafYazTipi"/>
    <w:uiPriority w:val="99"/>
    <w:semiHidden/>
    <w:unhideWhenUsed/>
    <w:rsid w:val="003B116B"/>
    <w:rPr>
      <w:color w:val="605E5C"/>
      <w:shd w:val="clear" w:color="auto" w:fill="E1DFDD"/>
    </w:rPr>
  </w:style>
  <w:style w:type="paragraph" w:styleId="BalonMetni">
    <w:name w:val="Balloon Text"/>
    <w:basedOn w:val="Normal"/>
    <w:link w:val="BalonMetniChar"/>
    <w:uiPriority w:val="99"/>
    <w:semiHidden/>
    <w:unhideWhenUsed/>
    <w:rsid w:val="00B907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077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9770">
      <w:bodyDiv w:val="1"/>
      <w:marLeft w:val="0"/>
      <w:marRight w:val="0"/>
      <w:marTop w:val="0"/>
      <w:marBottom w:val="0"/>
      <w:divBdr>
        <w:top w:val="none" w:sz="0" w:space="0" w:color="auto"/>
        <w:left w:val="none" w:sz="0" w:space="0" w:color="auto"/>
        <w:bottom w:val="none" w:sz="0" w:space="0" w:color="auto"/>
        <w:right w:val="none" w:sz="0" w:space="0" w:color="auto"/>
      </w:divBdr>
    </w:div>
    <w:div w:id="90953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hu.edu.tr/iibf//yonetimbilis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5352</Words>
  <Characters>30511</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Pc</cp:lastModifiedBy>
  <cp:revision>11</cp:revision>
  <dcterms:created xsi:type="dcterms:W3CDTF">2024-01-09T19:40:00Z</dcterms:created>
  <dcterms:modified xsi:type="dcterms:W3CDTF">2026-01-07T09:48:00Z</dcterms:modified>
</cp:coreProperties>
</file>